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48ACA" w14:textId="50CD7590" w:rsidR="00D57C39" w:rsidRPr="00F14FFF" w:rsidRDefault="00804743" w:rsidP="00D57C39">
      <w:pPr>
        <w:pStyle w:val="Title"/>
      </w:pPr>
      <w:r>
        <w:t xml:space="preserve">Microsoft </w:t>
      </w:r>
      <w:r w:rsidR="00D94212">
        <w:t xml:space="preserve">Software Licensing </w:t>
      </w:r>
      <w:r w:rsidR="00147E57">
        <w:t xml:space="preserve">Tables </w:t>
      </w:r>
      <w:r>
        <w:t>(</w:t>
      </w:r>
      <w:r w:rsidR="00D94212">
        <w:t xml:space="preserve">SLIC </w:t>
      </w:r>
      <w:bookmarkStart w:id="0" w:name="_GoBack"/>
      <w:bookmarkEnd w:id="0"/>
      <w:r w:rsidR="00D94212">
        <w:t>and MSDM</w:t>
      </w:r>
      <w:r>
        <w:t>)</w:t>
      </w:r>
    </w:p>
    <w:p w14:paraId="04048ACB" w14:textId="083AB4F8" w:rsidR="00D57C39" w:rsidRPr="00F14FFF" w:rsidRDefault="00D57C39" w:rsidP="00D57C39">
      <w:pPr>
        <w:pStyle w:val="Subtitle"/>
      </w:pPr>
    </w:p>
    <w:p w14:paraId="04048ACD" w14:textId="7F8BE0E6" w:rsidR="00B635FC" w:rsidRPr="00BB3133" w:rsidRDefault="00844A06" w:rsidP="00844A06">
      <w:pPr>
        <w:pStyle w:val="Version"/>
        <w:rPr>
          <w:b/>
          <w:bCs/>
          <w:color w:val="FF0000"/>
          <w:sz w:val="18"/>
        </w:rPr>
      </w:pPr>
      <w:r>
        <w:fldChar w:fldCharType="begin"/>
      </w:r>
      <w:r>
        <w:instrText xml:space="preserve"> SAVEDATE  \@ "MMMM d, yyyy"  \* MERGEFORMAT </w:instrText>
      </w:r>
      <w:r>
        <w:fldChar w:fldCharType="separate"/>
      </w:r>
      <w:r w:rsidR="00772BBE">
        <w:t>November 29, 2011</w:t>
      </w:r>
      <w:r>
        <w:fldChar w:fldCharType="end"/>
      </w:r>
      <w:r w:rsidR="00D57C39" w:rsidRPr="00F14FFF">
        <w:t> </w:t>
      </w:r>
    </w:p>
    <w:p w14:paraId="04048ACE" w14:textId="77777777" w:rsidR="00D57C39" w:rsidRPr="00F14FFF" w:rsidRDefault="00D57C39" w:rsidP="00D57C39">
      <w:pPr>
        <w:pStyle w:val="Procedure"/>
      </w:pPr>
      <w:r w:rsidRPr="00F14FFF">
        <w:t>Abstract</w:t>
      </w:r>
    </w:p>
    <w:p w14:paraId="04048ACF" w14:textId="73C26446" w:rsidR="00D81934" w:rsidRPr="00F14FFF" w:rsidRDefault="00D57C39" w:rsidP="00D70150">
      <w:pPr>
        <w:pStyle w:val="BodyText"/>
        <w:rPr>
          <w:color w:val="1F497D"/>
        </w:rPr>
      </w:pPr>
      <w:r w:rsidRPr="00F14FFF">
        <w:t xml:space="preserve">This </w:t>
      </w:r>
      <w:r w:rsidR="00844A06">
        <w:t xml:space="preserve">specification defines the </w:t>
      </w:r>
      <w:r w:rsidR="00804743">
        <w:t xml:space="preserve">format of the </w:t>
      </w:r>
      <w:r w:rsidR="008C7B06">
        <w:t>s</w:t>
      </w:r>
      <w:r w:rsidR="00D94212">
        <w:t xml:space="preserve">oftware </w:t>
      </w:r>
      <w:r w:rsidR="008C7B06">
        <w:t>l</w:t>
      </w:r>
      <w:r w:rsidR="00D94212">
        <w:t xml:space="preserve">icensing </w:t>
      </w:r>
      <w:r w:rsidR="008C7B06">
        <w:t xml:space="preserve">(SLIC) </w:t>
      </w:r>
      <w:r w:rsidR="00D94212">
        <w:t xml:space="preserve">table and the Microsoft </w:t>
      </w:r>
      <w:r w:rsidR="00291D14">
        <w:t xml:space="preserve">Data Management </w:t>
      </w:r>
      <w:r w:rsidR="00D94212">
        <w:t>(MSDM)</w:t>
      </w:r>
      <w:r w:rsidR="008C7B06">
        <w:t xml:space="preserve"> table</w:t>
      </w:r>
      <w:r w:rsidR="00804743">
        <w:t>, used i</w:t>
      </w:r>
      <w:r w:rsidR="00D94212">
        <w:t xml:space="preserve">n platform firmware to enable Windows </w:t>
      </w:r>
      <w:r w:rsidR="008C7B06">
        <w:t>s</w:t>
      </w:r>
      <w:r w:rsidR="001827F8">
        <w:t xml:space="preserve">oftware </w:t>
      </w:r>
      <w:r w:rsidR="008C7B06">
        <w:t>l</w:t>
      </w:r>
      <w:r w:rsidR="001827F8">
        <w:t>icensing</w:t>
      </w:r>
      <w:r w:rsidR="00804743">
        <w:t>.</w:t>
      </w:r>
    </w:p>
    <w:p w14:paraId="2DAE8A50" w14:textId="04512672" w:rsidR="00804743" w:rsidRPr="00F14FFF" w:rsidRDefault="00D57C39" w:rsidP="00804743">
      <w:pPr>
        <w:pStyle w:val="BodyText"/>
        <w:spacing w:after="0"/>
      </w:pPr>
      <w:r w:rsidRPr="00F14FFF">
        <w:t>This information applies to the following operating systems:</w:t>
      </w:r>
      <w:r w:rsidR="00663989" w:rsidRPr="00F14FFF">
        <w:t xml:space="preserve"> </w:t>
      </w:r>
    </w:p>
    <w:p w14:paraId="2F552A84" w14:textId="77777777" w:rsidR="00291D14" w:rsidRDefault="00D57C39" w:rsidP="00D57C39">
      <w:pPr>
        <w:pStyle w:val="BodyText"/>
        <w:spacing w:after="0"/>
      </w:pPr>
      <w:r w:rsidRPr="00F14FFF">
        <w:tab/>
      </w:r>
      <w:r w:rsidR="00291D14">
        <w:t>Windows Vista</w:t>
      </w:r>
    </w:p>
    <w:p w14:paraId="2C813A4B" w14:textId="77777777" w:rsidR="00291D14" w:rsidRDefault="00291D14" w:rsidP="00D57C39">
      <w:pPr>
        <w:pStyle w:val="BodyText"/>
        <w:spacing w:after="0"/>
      </w:pPr>
      <w:r>
        <w:tab/>
        <w:t>Windows Server 2008</w:t>
      </w:r>
    </w:p>
    <w:p w14:paraId="2623FB6C" w14:textId="77777777" w:rsidR="00291D14" w:rsidRDefault="00291D14" w:rsidP="00D57C39">
      <w:pPr>
        <w:pStyle w:val="BodyText"/>
        <w:spacing w:after="0"/>
      </w:pPr>
      <w:r>
        <w:tab/>
        <w:t>Windows 7</w:t>
      </w:r>
    </w:p>
    <w:p w14:paraId="43FFA41B" w14:textId="77777777" w:rsidR="00291D14" w:rsidRDefault="00291D14" w:rsidP="00D57C39">
      <w:pPr>
        <w:pStyle w:val="BodyText"/>
        <w:spacing w:after="0"/>
      </w:pPr>
      <w:r>
        <w:tab/>
        <w:t>Windows Server 2008 R2</w:t>
      </w:r>
    </w:p>
    <w:p w14:paraId="04048AD0" w14:textId="41A9E977" w:rsidR="00D57C39" w:rsidRPr="00F14FFF" w:rsidRDefault="00291D14" w:rsidP="00D57C39">
      <w:pPr>
        <w:pStyle w:val="BodyText"/>
        <w:spacing w:after="0"/>
      </w:pPr>
      <w:r>
        <w:tab/>
      </w:r>
      <w:r w:rsidR="006A354B">
        <w:t xml:space="preserve">The next version of Windows, code-named </w:t>
      </w:r>
      <w:r w:rsidR="00D57C39" w:rsidRPr="00F14FFF">
        <w:t>Windows </w:t>
      </w:r>
      <w:r w:rsidR="00804743">
        <w:t>8</w:t>
      </w:r>
    </w:p>
    <w:p w14:paraId="04048AD1" w14:textId="03F2562A" w:rsidR="00D57C39" w:rsidRPr="00F14FFF" w:rsidRDefault="00D57C39" w:rsidP="00D57C39">
      <w:pPr>
        <w:pStyle w:val="BodyText"/>
      </w:pPr>
    </w:p>
    <w:p w14:paraId="04048AD2" w14:textId="77777777" w:rsidR="00D57C39" w:rsidRPr="00F14FFF" w:rsidRDefault="00D57C39" w:rsidP="00D57C39">
      <w:pPr>
        <w:pStyle w:val="BodyText"/>
      </w:pPr>
      <w:r w:rsidRPr="00F14FFF">
        <w:t>References and resources discussed here are listed at the end of this paper.</w:t>
      </w:r>
    </w:p>
    <w:p w14:paraId="04048AD3" w14:textId="6E4A86D6" w:rsidR="00D57C39" w:rsidRDefault="00D57C39" w:rsidP="00A63DAB">
      <w:pPr>
        <w:pStyle w:val="BodyText"/>
        <w:ind w:right="-1440"/>
      </w:pPr>
      <w:r w:rsidRPr="00F14FFF">
        <w:t xml:space="preserve">The current version of this paper is maintained on the </w:t>
      </w:r>
      <w:r w:rsidR="008C7B06">
        <w:t>w</w:t>
      </w:r>
      <w:r w:rsidRPr="00F14FFF">
        <w:t xml:space="preserve">eb at: </w:t>
      </w:r>
      <w:r w:rsidRPr="00F14FFF">
        <w:br/>
      </w:r>
      <w:r w:rsidRPr="00F14FFF">
        <w:tab/>
      </w:r>
      <w:hyperlink r:id="rId9" w:history="1">
        <w:r w:rsidR="00772BBE">
          <w:rPr>
            <w:rStyle w:val="Hyperlink"/>
          </w:rPr>
          <w:t>Microsoft Software Licensing Tables (SLIC and MSDM)</w:t>
        </w:r>
      </w:hyperlink>
    </w:p>
    <w:p w14:paraId="10B1992E" w14:textId="77777777" w:rsidR="006F23FA" w:rsidRDefault="006F23FA" w:rsidP="00A63DAB">
      <w:pPr>
        <w:pStyle w:val="BodyText"/>
        <w:ind w:right="-1440"/>
      </w:pPr>
    </w:p>
    <w:p w14:paraId="1965953F" w14:textId="77777777" w:rsidR="006F23FA" w:rsidRDefault="006F23FA" w:rsidP="00A63DAB">
      <w:pPr>
        <w:pStyle w:val="BodyText"/>
        <w:ind w:right="-1440"/>
      </w:pPr>
    </w:p>
    <w:p w14:paraId="691B5EFC" w14:textId="77777777" w:rsidR="006F23FA" w:rsidRDefault="006F23FA" w:rsidP="00A63DAB">
      <w:pPr>
        <w:pStyle w:val="BodyText"/>
        <w:ind w:right="-1440"/>
      </w:pPr>
    </w:p>
    <w:p w14:paraId="5A17E63A" w14:textId="77777777" w:rsidR="006F23FA" w:rsidRDefault="006F23FA" w:rsidP="00A63DAB">
      <w:pPr>
        <w:pStyle w:val="BodyText"/>
        <w:ind w:right="-1440"/>
      </w:pPr>
    </w:p>
    <w:p w14:paraId="61E82280" w14:textId="77777777" w:rsidR="006F23FA" w:rsidRDefault="006F23FA" w:rsidP="00A63DAB">
      <w:pPr>
        <w:pStyle w:val="BodyText"/>
        <w:ind w:right="-1440"/>
      </w:pPr>
    </w:p>
    <w:p w14:paraId="558012D2" w14:textId="77777777" w:rsidR="006F23FA" w:rsidRPr="00F14FFF" w:rsidRDefault="006F23FA" w:rsidP="00A63DAB">
      <w:pPr>
        <w:pStyle w:val="BodyText"/>
        <w:ind w:right="-1440"/>
        <w:rPr>
          <w:b/>
          <w:color w:val="FF0000"/>
          <w:u w:val="single"/>
        </w:rPr>
      </w:pPr>
    </w:p>
    <w:p w14:paraId="04048AD5" w14:textId="77777777" w:rsidR="00D57C39" w:rsidRPr="00F14FFF" w:rsidRDefault="00D57C39" w:rsidP="00CA6778">
      <w:pPr>
        <w:pStyle w:val="Disclaimertext"/>
        <w:spacing w:after="60"/>
      </w:pPr>
      <w:r w:rsidRPr="00F14FFF">
        <w:rPr>
          <w:b/>
        </w:rPr>
        <w:t>Disclaimer</w:t>
      </w:r>
      <w:r w:rsidRPr="00F14FFF">
        <w:t xml:space="preserve">: This document is provided “as-is”. Information and views expressed in this document, including URL and other Internet </w:t>
      </w:r>
      <w:r w:rsidR="0018141E">
        <w:t>web</w:t>
      </w:r>
      <w:r w:rsidRPr="00F14FFF">
        <w:t xml:space="preserve">site references, may change without notice. You bear the risk of using it. </w:t>
      </w:r>
    </w:p>
    <w:p w14:paraId="04048AD6" w14:textId="556B61F0" w:rsidR="00D57C39" w:rsidRPr="00F14FFF" w:rsidRDefault="00D57C39" w:rsidP="00CA6778">
      <w:pPr>
        <w:pStyle w:val="Disclaimertext"/>
        <w:spacing w:after="60"/>
        <w:rPr>
          <w:rFonts w:eastAsiaTheme="minorEastAsia"/>
          <w:lang w:bidi="en-US"/>
        </w:rPr>
      </w:pPr>
    </w:p>
    <w:p w14:paraId="04048AD7" w14:textId="60DFC9E4" w:rsidR="00D57C39" w:rsidRPr="00F14FFF" w:rsidRDefault="00D57C39" w:rsidP="00CA6778">
      <w:pPr>
        <w:pStyle w:val="Disclaimertext"/>
        <w:spacing w:after="60"/>
      </w:pPr>
      <w:r w:rsidRPr="00F14FFF">
        <w:t xml:space="preserve">This document does not provide you with any legal rights to any intellectual property in any Microsoft product. You may copy and use this document for your internal, reference purposes. </w:t>
      </w:r>
    </w:p>
    <w:p w14:paraId="04048AD8" w14:textId="77777777" w:rsidR="00D57C39" w:rsidRPr="00F14FFF" w:rsidRDefault="00D57C39" w:rsidP="00F14FFF">
      <w:pPr>
        <w:pStyle w:val="Disclaimertext"/>
      </w:pPr>
      <w:r w:rsidRPr="00F14FFF">
        <w:t>© 201</w:t>
      </w:r>
      <w:r w:rsidR="008F0AE8">
        <w:t>1 Microsoft</w:t>
      </w:r>
      <w:r w:rsidRPr="00F14FFF">
        <w:t>. All rights reserved.</w:t>
      </w:r>
    </w:p>
    <w:p w14:paraId="04048AD9" w14:textId="77777777" w:rsidR="00BB3133" w:rsidRDefault="00BB3133" w:rsidP="00F34A65"/>
    <w:p w14:paraId="04048ADA" w14:textId="77777777" w:rsidR="009E2E6A" w:rsidRDefault="009E2E6A" w:rsidP="00F34A65">
      <w:pPr>
        <w:pStyle w:val="BodyText"/>
        <w:jc w:val="right"/>
      </w:pPr>
      <w:r>
        <w:rPr>
          <w:noProof/>
        </w:rPr>
        <w:drawing>
          <wp:inline distT="0" distB="0" distL="0" distR="0" wp14:anchorId="04048B59" wp14:editId="04048B5A">
            <wp:extent cx="1054608" cy="1711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logo_b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54608" cy="171196"/>
                    </a:xfrm>
                    <a:prstGeom prst="rect">
                      <a:avLst/>
                    </a:prstGeom>
                  </pic:spPr>
                </pic:pic>
              </a:graphicData>
            </a:graphic>
          </wp:inline>
        </w:drawing>
      </w:r>
    </w:p>
    <w:p w14:paraId="04048AFA" w14:textId="0A7E29F4" w:rsidR="00D57C39" w:rsidRPr="00F14FFF" w:rsidRDefault="00D57C39" w:rsidP="00D57C39">
      <w:pPr>
        <w:pStyle w:val="TableHead"/>
      </w:pPr>
      <w:r w:rsidRPr="00F14FFF">
        <w:lastRenderedPageBreak/>
        <w:t>Document History</w:t>
      </w:r>
      <w:r w:rsidR="00135D98" w:rsidRPr="00F14FFF">
        <w:t xml:space="preserve"> </w:t>
      </w:r>
    </w:p>
    <w:tbl>
      <w:tblPr>
        <w:tblStyle w:val="Tablerowcell"/>
        <w:tblW w:w="0" w:type="auto"/>
        <w:tblLook w:val="04A0" w:firstRow="1" w:lastRow="0" w:firstColumn="1" w:lastColumn="0" w:noHBand="0" w:noVBand="1"/>
        <w:tblCaption w:val="Document History table. Includes the Date and Changes column"/>
      </w:tblPr>
      <w:tblGrid>
        <w:gridCol w:w="1908"/>
        <w:gridCol w:w="1150"/>
        <w:gridCol w:w="1529"/>
        <w:gridCol w:w="1529"/>
        <w:gridCol w:w="1672"/>
      </w:tblGrid>
      <w:tr w:rsidR="00D57C39" w:rsidRPr="00F14FFF" w14:paraId="04048B00" w14:textId="77777777" w:rsidTr="00824C14">
        <w:trPr>
          <w:cnfStyle w:val="100000000000" w:firstRow="1" w:lastRow="0" w:firstColumn="0" w:lastColumn="0" w:oddVBand="0" w:evenVBand="0" w:oddHBand="0" w:evenHBand="0" w:firstRowFirstColumn="0" w:firstRowLastColumn="0" w:lastRowFirstColumn="0" w:lastRowLastColumn="0"/>
        </w:trPr>
        <w:tc>
          <w:tcPr>
            <w:tcW w:w="1908" w:type="dxa"/>
          </w:tcPr>
          <w:p w14:paraId="04048AFB" w14:textId="77777777" w:rsidR="00D57C39" w:rsidRPr="00F14FFF" w:rsidRDefault="00D57C39" w:rsidP="00D81934">
            <w:pPr>
              <w:keepNext/>
              <w:tabs>
                <w:tab w:val="left" w:pos="360"/>
              </w:tabs>
            </w:pPr>
            <w:r w:rsidRPr="00F14FFF">
              <w:t>Date</w:t>
            </w:r>
          </w:p>
        </w:tc>
        <w:tc>
          <w:tcPr>
            <w:tcW w:w="1150" w:type="dxa"/>
          </w:tcPr>
          <w:p w14:paraId="04048AFC" w14:textId="77777777" w:rsidR="00D57C39" w:rsidRPr="00F14FFF" w:rsidRDefault="00D57C39" w:rsidP="00D81934">
            <w:pPr>
              <w:keepNext/>
              <w:tabs>
                <w:tab w:val="left" w:pos="360"/>
              </w:tabs>
            </w:pPr>
            <w:r w:rsidRPr="00F14FFF">
              <w:t>Change</w:t>
            </w:r>
          </w:p>
        </w:tc>
        <w:tc>
          <w:tcPr>
            <w:tcW w:w="1529" w:type="dxa"/>
          </w:tcPr>
          <w:p w14:paraId="04048AFD" w14:textId="77777777" w:rsidR="00D57C39" w:rsidRPr="00F14FFF" w:rsidRDefault="00D57C39" w:rsidP="00D81934">
            <w:pPr>
              <w:keepNext/>
              <w:tabs>
                <w:tab w:val="left" w:pos="360"/>
              </w:tabs>
              <w:rPr>
                <w:b w:val="0"/>
                <w:sz w:val="18"/>
              </w:rPr>
            </w:pPr>
          </w:p>
        </w:tc>
        <w:tc>
          <w:tcPr>
            <w:tcW w:w="1529" w:type="dxa"/>
          </w:tcPr>
          <w:p w14:paraId="04048AFE" w14:textId="77777777" w:rsidR="00D57C39" w:rsidRPr="00F14FFF" w:rsidRDefault="00D57C39" w:rsidP="00D81934">
            <w:pPr>
              <w:keepNext/>
              <w:tabs>
                <w:tab w:val="left" w:pos="360"/>
              </w:tabs>
              <w:rPr>
                <w:b w:val="0"/>
                <w:sz w:val="18"/>
              </w:rPr>
            </w:pPr>
          </w:p>
        </w:tc>
        <w:tc>
          <w:tcPr>
            <w:tcW w:w="1672" w:type="dxa"/>
          </w:tcPr>
          <w:p w14:paraId="04048AFF" w14:textId="77777777" w:rsidR="00D57C39" w:rsidRPr="00F14FFF" w:rsidRDefault="00D57C39" w:rsidP="00D81934">
            <w:pPr>
              <w:keepNext/>
              <w:tabs>
                <w:tab w:val="left" w:pos="360"/>
              </w:tabs>
              <w:rPr>
                <w:b w:val="0"/>
                <w:sz w:val="18"/>
              </w:rPr>
            </w:pPr>
          </w:p>
        </w:tc>
      </w:tr>
      <w:tr w:rsidR="00D57C39" w:rsidRPr="00F14FFF" w14:paraId="04048B03" w14:textId="77777777" w:rsidTr="00824C14">
        <w:tc>
          <w:tcPr>
            <w:tcW w:w="1908" w:type="dxa"/>
          </w:tcPr>
          <w:p w14:paraId="04048B01" w14:textId="071D395A" w:rsidR="00D57C39" w:rsidRPr="00F14FFF" w:rsidRDefault="00824C14" w:rsidP="00824C14">
            <w:pPr>
              <w:tabs>
                <w:tab w:val="left" w:pos="360"/>
              </w:tabs>
              <w:rPr>
                <w:b/>
                <w:color w:val="FF0000"/>
              </w:rPr>
            </w:pPr>
            <w:r>
              <w:rPr>
                <w:iCs/>
                <w:szCs w:val="20"/>
              </w:rPr>
              <w:t>November 29, 2011</w:t>
            </w:r>
          </w:p>
        </w:tc>
        <w:tc>
          <w:tcPr>
            <w:tcW w:w="5880" w:type="dxa"/>
            <w:gridSpan w:val="4"/>
          </w:tcPr>
          <w:p w14:paraId="04048B02" w14:textId="77777777" w:rsidR="00D57C39" w:rsidRPr="00F14FFF" w:rsidRDefault="00D57C39" w:rsidP="00D81934">
            <w:pPr>
              <w:tabs>
                <w:tab w:val="left" w:pos="360"/>
              </w:tabs>
            </w:pPr>
            <w:r w:rsidRPr="00F14FFF">
              <w:t>First publication</w:t>
            </w:r>
          </w:p>
        </w:tc>
      </w:tr>
    </w:tbl>
    <w:p w14:paraId="04048B04" w14:textId="77777777" w:rsidR="00D57C39" w:rsidRPr="00F14FFF" w:rsidRDefault="00D57C39" w:rsidP="00D57C39">
      <w:pPr>
        <w:pStyle w:val="BodyText"/>
      </w:pPr>
    </w:p>
    <w:p w14:paraId="04048B05" w14:textId="77777777" w:rsidR="00D57C39" w:rsidRPr="00F14FFF" w:rsidRDefault="00D57C39" w:rsidP="00D57C39">
      <w:pPr>
        <w:pStyle w:val="Contents"/>
      </w:pPr>
      <w:r w:rsidRPr="00F14FFF">
        <w:t>Contents</w:t>
      </w:r>
    </w:p>
    <w:p w14:paraId="76B06CE4" w14:textId="77777777" w:rsidR="0027017A" w:rsidRDefault="00930FE4">
      <w:pPr>
        <w:pStyle w:val="TOC1"/>
      </w:pPr>
      <w:r w:rsidRPr="00F14FFF">
        <w:rPr>
          <w:rFonts w:ascii="Arial" w:eastAsia="MS Mincho" w:hAnsi="Arial" w:cs="Arial"/>
          <w:sz w:val="18"/>
          <w:szCs w:val="20"/>
        </w:rPr>
        <w:fldChar w:fldCharType="begin"/>
      </w:r>
      <w:r w:rsidR="00D57C39" w:rsidRPr="00F14FFF">
        <w:instrText xml:space="preserve"> TOC \o "1-3" \h \z \u </w:instrText>
      </w:r>
      <w:r w:rsidRPr="00F14FFF">
        <w:rPr>
          <w:rFonts w:ascii="Arial" w:eastAsia="MS Mincho" w:hAnsi="Arial" w:cs="Arial"/>
          <w:sz w:val="18"/>
          <w:szCs w:val="20"/>
        </w:rPr>
        <w:fldChar w:fldCharType="separate"/>
      </w:r>
      <w:hyperlink w:anchor="_Toc310325961" w:history="1">
        <w:r w:rsidR="0027017A" w:rsidRPr="00BF423B">
          <w:rPr>
            <w:rStyle w:val="Hyperlink"/>
          </w:rPr>
          <w:t>Introduction</w:t>
        </w:r>
        <w:r w:rsidR="0027017A">
          <w:rPr>
            <w:webHidden/>
          </w:rPr>
          <w:tab/>
        </w:r>
        <w:r w:rsidR="0027017A">
          <w:rPr>
            <w:webHidden/>
          </w:rPr>
          <w:fldChar w:fldCharType="begin"/>
        </w:r>
        <w:r w:rsidR="0027017A">
          <w:rPr>
            <w:webHidden/>
          </w:rPr>
          <w:instrText xml:space="preserve"> PAGEREF _Toc310325961 \h </w:instrText>
        </w:r>
        <w:r w:rsidR="0027017A">
          <w:rPr>
            <w:webHidden/>
          </w:rPr>
        </w:r>
        <w:r w:rsidR="0027017A">
          <w:rPr>
            <w:webHidden/>
          </w:rPr>
          <w:fldChar w:fldCharType="separate"/>
        </w:r>
        <w:r w:rsidR="0027017A">
          <w:rPr>
            <w:webHidden/>
          </w:rPr>
          <w:t>3</w:t>
        </w:r>
        <w:r w:rsidR="0027017A">
          <w:rPr>
            <w:webHidden/>
          </w:rPr>
          <w:fldChar w:fldCharType="end"/>
        </w:r>
      </w:hyperlink>
    </w:p>
    <w:p w14:paraId="694E4C0E" w14:textId="77777777" w:rsidR="0027017A" w:rsidRDefault="00FA39CB">
      <w:pPr>
        <w:pStyle w:val="TOC1"/>
      </w:pPr>
      <w:hyperlink w:anchor="_Toc310325962" w:history="1">
        <w:r w:rsidR="0027017A" w:rsidRPr="00BF423B">
          <w:rPr>
            <w:rStyle w:val="Hyperlink"/>
          </w:rPr>
          <w:t>SLIC table</w:t>
        </w:r>
        <w:r w:rsidR="0027017A">
          <w:rPr>
            <w:webHidden/>
          </w:rPr>
          <w:tab/>
        </w:r>
        <w:r w:rsidR="0027017A">
          <w:rPr>
            <w:webHidden/>
          </w:rPr>
          <w:fldChar w:fldCharType="begin"/>
        </w:r>
        <w:r w:rsidR="0027017A">
          <w:rPr>
            <w:webHidden/>
          </w:rPr>
          <w:instrText xml:space="preserve"> PAGEREF _Toc310325962 \h </w:instrText>
        </w:r>
        <w:r w:rsidR="0027017A">
          <w:rPr>
            <w:webHidden/>
          </w:rPr>
        </w:r>
        <w:r w:rsidR="0027017A">
          <w:rPr>
            <w:webHidden/>
          </w:rPr>
          <w:fldChar w:fldCharType="separate"/>
        </w:r>
        <w:r w:rsidR="0027017A">
          <w:rPr>
            <w:webHidden/>
          </w:rPr>
          <w:t>3</w:t>
        </w:r>
        <w:r w:rsidR="0027017A">
          <w:rPr>
            <w:webHidden/>
          </w:rPr>
          <w:fldChar w:fldCharType="end"/>
        </w:r>
      </w:hyperlink>
    </w:p>
    <w:p w14:paraId="7BC89E35" w14:textId="77777777" w:rsidR="0027017A" w:rsidRDefault="00FA39CB">
      <w:pPr>
        <w:pStyle w:val="TOC1"/>
      </w:pPr>
      <w:hyperlink w:anchor="_Toc310325963" w:history="1">
        <w:r w:rsidR="0027017A" w:rsidRPr="00BF423B">
          <w:rPr>
            <w:rStyle w:val="Hyperlink"/>
          </w:rPr>
          <w:t>MSDM table</w:t>
        </w:r>
        <w:r w:rsidR="0027017A">
          <w:rPr>
            <w:webHidden/>
          </w:rPr>
          <w:tab/>
        </w:r>
        <w:r w:rsidR="0027017A">
          <w:rPr>
            <w:webHidden/>
          </w:rPr>
          <w:fldChar w:fldCharType="begin"/>
        </w:r>
        <w:r w:rsidR="0027017A">
          <w:rPr>
            <w:webHidden/>
          </w:rPr>
          <w:instrText xml:space="preserve"> PAGEREF _Toc310325963 \h </w:instrText>
        </w:r>
        <w:r w:rsidR="0027017A">
          <w:rPr>
            <w:webHidden/>
          </w:rPr>
        </w:r>
        <w:r w:rsidR="0027017A">
          <w:rPr>
            <w:webHidden/>
          </w:rPr>
          <w:fldChar w:fldCharType="separate"/>
        </w:r>
        <w:r w:rsidR="0027017A">
          <w:rPr>
            <w:webHidden/>
          </w:rPr>
          <w:t>3</w:t>
        </w:r>
        <w:r w:rsidR="0027017A">
          <w:rPr>
            <w:webHidden/>
          </w:rPr>
          <w:fldChar w:fldCharType="end"/>
        </w:r>
      </w:hyperlink>
    </w:p>
    <w:p w14:paraId="5A6A5163" w14:textId="77777777" w:rsidR="0027017A" w:rsidRDefault="00FA39CB">
      <w:pPr>
        <w:pStyle w:val="TOC1"/>
      </w:pPr>
      <w:hyperlink w:anchor="_Toc310325964" w:history="1">
        <w:r w:rsidR="0027017A" w:rsidRPr="00BF423B">
          <w:rPr>
            <w:rStyle w:val="Hyperlink"/>
          </w:rPr>
          <w:t>Resources</w:t>
        </w:r>
        <w:r w:rsidR="0027017A">
          <w:rPr>
            <w:webHidden/>
          </w:rPr>
          <w:tab/>
        </w:r>
        <w:r w:rsidR="0027017A">
          <w:rPr>
            <w:webHidden/>
          </w:rPr>
          <w:fldChar w:fldCharType="begin"/>
        </w:r>
        <w:r w:rsidR="0027017A">
          <w:rPr>
            <w:webHidden/>
          </w:rPr>
          <w:instrText xml:space="preserve"> PAGEREF _Toc310325964 \h </w:instrText>
        </w:r>
        <w:r w:rsidR="0027017A">
          <w:rPr>
            <w:webHidden/>
          </w:rPr>
        </w:r>
        <w:r w:rsidR="0027017A">
          <w:rPr>
            <w:webHidden/>
          </w:rPr>
          <w:fldChar w:fldCharType="separate"/>
        </w:r>
        <w:r w:rsidR="0027017A">
          <w:rPr>
            <w:webHidden/>
          </w:rPr>
          <w:t>4</w:t>
        </w:r>
        <w:r w:rsidR="0027017A">
          <w:rPr>
            <w:webHidden/>
          </w:rPr>
          <w:fldChar w:fldCharType="end"/>
        </w:r>
      </w:hyperlink>
    </w:p>
    <w:p w14:paraId="04048B0A" w14:textId="77777777" w:rsidR="00D57C39" w:rsidRPr="00F14FFF" w:rsidRDefault="00930FE4" w:rsidP="00F14FFF">
      <w:pPr>
        <w:pStyle w:val="BodyText"/>
      </w:pPr>
      <w:r w:rsidRPr="00F14FFF">
        <w:fldChar w:fldCharType="end"/>
      </w:r>
    </w:p>
    <w:p w14:paraId="04048B0B" w14:textId="5E72472A" w:rsidR="00D57C39" w:rsidRPr="00F14FFF" w:rsidRDefault="00D57C39" w:rsidP="00D57C39">
      <w:pPr>
        <w:pStyle w:val="Heading1"/>
      </w:pPr>
      <w:r w:rsidRPr="00F14FFF">
        <w:br w:type="page"/>
      </w:r>
      <w:bookmarkStart w:id="1" w:name="_Toc310325961"/>
      <w:r w:rsidR="00804743">
        <w:lastRenderedPageBreak/>
        <w:t>Introduction</w:t>
      </w:r>
      <w:bookmarkEnd w:id="1"/>
    </w:p>
    <w:p w14:paraId="715180E4" w14:textId="4ED4BDEE" w:rsidR="00D94212" w:rsidRDefault="00804743" w:rsidP="0027017A">
      <w:pPr>
        <w:pStyle w:val="BodyText"/>
      </w:pPr>
      <w:r>
        <w:t xml:space="preserve">Microsoft </w:t>
      </w:r>
      <w:r w:rsidR="00D94212">
        <w:t xml:space="preserve">uses </w:t>
      </w:r>
      <w:r w:rsidR="008C7B06">
        <w:t>Advanced Configuration and Power Interface (</w:t>
      </w:r>
      <w:r w:rsidR="00D94212">
        <w:t>ACPI</w:t>
      </w:r>
      <w:r w:rsidR="008C7B06">
        <w:t>)</w:t>
      </w:r>
      <w:r w:rsidR="00D94212">
        <w:t xml:space="preserve"> tables to enable software licensing. The </w:t>
      </w:r>
      <w:r w:rsidR="008C7B06">
        <w:t>software licensing (</w:t>
      </w:r>
      <w:r w:rsidR="00D94212">
        <w:t>SLIC</w:t>
      </w:r>
      <w:r w:rsidR="008C7B06">
        <w:t>)</w:t>
      </w:r>
      <w:r w:rsidR="00D94212">
        <w:t xml:space="preserve"> and </w:t>
      </w:r>
      <w:r w:rsidR="008C7B06">
        <w:t>Microsoft Data Management (</w:t>
      </w:r>
      <w:r w:rsidR="00D94212">
        <w:t>MSDM</w:t>
      </w:r>
      <w:r w:rsidR="008C7B06">
        <w:t>)</w:t>
      </w:r>
      <w:r w:rsidR="00D94212">
        <w:t xml:space="preserve"> tables are defined in this </w:t>
      </w:r>
      <w:r w:rsidR="00525F96">
        <w:t>document</w:t>
      </w:r>
      <w:r w:rsidR="00D94212">
        <w:t xml:space="preserve">.   </w:t>
      </w:r>
    </w:p>
    <w:p w14:paraId="04048B0D" w14:textId="52873A7D" w:rsidR="00D57C39" w:rsidRDefault="00D94212" w:rsidP="0031485E">
      <w:pPr>
        <w:pStyle w:val="Heading1"/>
      </w:pPr>
      <w:bookmarkStart w:id="2" w:name="_Toc310325962"/>
      <w:r>
        <w:t xml:space="preserve">SLIC </w:t>
      </w:r>
      <w:r w:rsidR="008C7B06">
        <w:t>t</w:t>
      </w:r>
      <w:r>
        <w:t>able</w:t>
      </w:r>
      <w:bookmarkEnd w:id="2"/>
    </w:p>
    <w:p w14:paraId="49D0D399" w14:textId="5984DE5C" w:rsidR="00D94212" w:rsidRDefault="00D94212" w:rsidP="0027017A">
      <w:pPr>
        <w:pStyle w:val="BodyText"/>
      </w:pPr>
      <w:r>
        <w:t xml:space="preserve">The ACPI SLIC table defines the information necessary to enable generic activation. </w:t>
      </w:r>
      <w:r w:rsidR="008C7B06">
        <w:t>Original equipment manufacturers (</w:t>
      </w:r>
      <w:r>
        <w:t>OEMs</w:t>
      </w:r>
      <w:r w:rsidR="008C7B06">
        <w:t>)</w:t>
      </w:r>
      <w:r>
        <w:t xml:space="preserve"> </w:t>
      </w:r>
      <w:r w:rsidR="008C7B06">
        <w:t xml:space="preserve">must </w:t>
      </w:r>
      <w:r w:rsidR="0027017A">
        <w:t xml:space="preserve">be licensed for </w:t>
      </w:r>
      <w:r>
        <w:t>Microsoft OEM Activation and receive the approved licensing information before generating the generic SLIC table. OEMs are advised to collaborate with their motherboard and/or BIOS vendors to construct the entire table and inject it into ACPI.</w:t>
      </w:r>
    </w:p>
    <w:p w14:paraId="1F433E35" w14:textId="628FED4E" w:rsidR="00804743" w:rsidRPr="00CA600F" w:rsidRDefault="00804743" w:rsidP="00824C14">
      <w:pPr>
        <w:pStyle w:val="TableHead"/>
        <w:rPr>
          <w:rFonts w:ascii="Arial" w:hAnsi="Arial"/>
          <w:sz w:val="16"/>
        </w:rPr>
      </w:pPr>
      <w:r w:rsidRPr="00170F61">
        <w:t xml:space="preserve">Table </w:t>
      </w:r>
      <w:r>
        <w:t>1</w:t>
      </w:r>
      <w:r w:rsidR="00824C14">
        <w:t>.</w:t>
      </w:r>
      <w:r w:rsidRPr="00170F61">
        <w:t xml:space="preserve"> </w:t>
      </w:r>
      <w:r w:rsidR="00D94212">
        <w:t xml:space="preserve">SLIC </w:t>
      </w:r>
      <w:r w:rsidR="000D5911">
        <w:t>t</w:t>
      </w:r>
      <w:r w:rsidR="00D94212">
        <w:t>able</w:t>
      </w:r>
      <w:r>
        <w:t xml:space="preserve"> </w:t>
      </w:r>
      <w:r w:rsidR="000D5911">
        <w:t>f</w:t>
      </w:r>
      <w:r w:rsidRPr="00170F61">
        <w:t>ormat</w:t>
      </w:r>
    </w:p>
    <w:tbl>
      <w:tblPr>
        <w:tblStyle w:val="Tablerowcell"/>
        <w:tblW w:w="5000" w:type="pct"/>
        <w:tblLook w:val="04A0" w:firstRow="1" w:lastRow="0" w:firstColumn="1" w:lastColumn="0" w:noHBand="0" w:noVBand="1"/>
        <w:tblCaption w:val="Table 1. SLIC table format. Includes Field, Byte length, Byte offset, and Description columns"/>
      </w:tblPr>
      <w:tblGrid>
        <w:gridCol w:w="1707"/>
        <w:gridCol w:w="888"/>
        <w:gridCol w:w="776"/>
        <w:gridCol w:w="4525"/>
      </w:tblGrid>
      <w:tr w:rsidR="00D94212" w:rsidRPr="002F329A" w14:paraId="2362BE39" w14:textId="77777777" w:rsidTr="00824C14">
        <w:trPr>
          <w:cnfStyle w:val="100000000000" w:firstRow="1" w:lastRow="0" w:firstColumn="0" w:lastColumn="0" w:oddVBand="0" w:evenVBand="0" w:oddHBand="0" w:evenHBand="0" w:firstRowFirstColumn="0" w:firstRowLastColumn="0" w:lastRowFirstColumn="0" w:lastRowLastColumn="0"/>
        </w:trPr>
        <w:tc>
          <w:tcPr>
            <w:tcW w:w="1250" w:type="pct"/>
            <w:hideMark/>
          </w:tcPr>
          <w:p w14:paraId="16B1FDAD" w14:textId="77777777" w:rsidR="00D94212" w:rsidRPr="002F329A" w:rsidRDefault="00D94212" w:rsidP="00824C14">
            <w:pPr>
              <w:rPr>
                <w:rFonts w:ascii="Calibri" w:eastAsiaTheme="minorEastAsia" w:hAnsi="Calibri" w:cs="Calibri"/>
                <w:b w:val="0"/>
              </w:rPr>
            </w:pPr>
            <w:r w:rsidRPr="002F329A">
              <w:t>Field</w:t>
            </w:r>
          </w:p>
        </w:tc>
        <w:tc>
          <w:tcPr>
            <w:tcW w:w="686" w:type="pct"/>
            <w:hideMark/>
          </w:tcPr>
          <w:p w14:paraId="455D9995" w14:textId="7A9E5680" w:rsidR="00D94212" w:rsidRPr="002F329A" w:rsidRDefault="00D94212" w:rsidP="00824C14">
            <w:pPr>
              <w:rPr>
                <w:rFonts w:ascii="Calibri" w:eastAsiaTheme="minorEastAsia" w:hAnsi="Calibri" w:cs="Calibri"/>
                <w:b w:val="0"/>
              </w:rPr>
            </w:pPr>
            <w:r w:rsidRPr="002F329A">
              <w:t xml:space="preserve">Byte </w:t>
            </w:r>
            <w:r w:rsidR="008C7B06">
              <w:t>l</w:t>
            </w:r>
            <w:r w:rsidRPr="002F329A">
              <w:t>ength</w:t>
            </w:r>
          </w:p>
        </w:tc>
        <w:tc>
          <w:tcPr>
            <w:tcW w:w="705" w:type="pct"/>
            <w:hideMark/>
          </w:tcPr>
          <w:p w14:paraId="32D9CAC3" w14:textId="276970D3" w:rsidR="00D94212" w:rsidRPr="002F329A" w:rsidRDefault="00D94212" w:rsidP="00824C14">
            <w:pPr>
              <w:rPr>
                <w:rFonts w:ascii="Calibri" w:eastAsiaTheme="minorEastAsia" w:hAnsi="Calibri" w:cs="Calibri"/>
                <w:b w:val="0"/>
              </w:rPr>
            </w:pPr>
            <w:r w:rsidRPr="002F329A">
              <w:t xml:space="preserve">Byte </w:t>
            </w:r>
            <w:r w:rsidR="000D5911">
              <w:t>o</w:t>
            </w:r>
            <w:r w:rsidRPr="002F329A">
              <w:t xml:space="preserve">ffset </w:t>
            </w:r>
          </w:p>
        </w:tc>
        <w:tc>
          <w:tcPr>
            <w:tcW w:w="2359" w:type="pct"/>
            <w:hideMark/>
          </w:tcPr>
          <w:p w14:paraId="68446850" w14:textId="77777777" w:rsidR="00D94212" w:rsidRPr="002F329A" w:rsidRDefault="00D94212" w:rsidP="00824C14">
            <w:pPr>
              <w:rPr>
                <w:rFonts w:ascii="Calibri" w:eastAsiaTheme="minorEastAsia" w:hAnsi="Calibri" w:cs="Calibri"/>
                <w:b w:val="0"/>
              </w:rPr>
            </w:pPr>
            <w:r w:rsidRPr="002F329A">
              <w:t>Description</w:t>
            </w:r>
          </w:p>
        </w:tc>
      </w:tr>
      <w:tr w:rsidR="00D94212" w:rsidRPr="002F329A" w14:paraId="6B55F3C0" w14:textId="77777777" w:rsidTr="00824C14">
        <w:tc>
          <w:tcPr>
            <w:tcW w:w="1250" w:type="pct"/>
            <w:hideMark/>
          </w:tcPr>
          <w:p w14:paraId="1E285F89" w14:textId="77777777" w:rsidR="00D94212" w:rsidRPr="002F329A" w:rsidRDefault="00D94212" w:rsidP="00824C14">
            <w:pPr>
              <w:rPr>
                <w:rFonts w:ascii="Calibri" w:eastAsiaTheme="minorEastAsia" w:hAnsi="Calibri" w:cs="Calibri"/>
              </w:rPr>
            </w:pPr>
            <w:r w:rsidRPr="002F329A">
              <w:t>Signature</w:t>
            </w:r>
          </w:p>
        </w:tc>
        <w:tc>
          <w:tcPr>
            <w:tcW w:w="686" w:type="pct"/>
            <w:hideMark/>
          </w:tcPr>
          <w:p w14:paraId="0DE5C18C" w14:textId="77777777" w:rsidR="00D94212" w:rsidRPr="002F329A" w:rsidRDefault="00D94212" w:rsidP="00824C14">
            <w:pPr>
              <w:rPr>
                <w:rFonts w:ascii="Calibri" w:eastAsiaTheme="minorEastAsia" w:hAnsi="Calibri" w:cs="Calibri"/>
              </w:rPr>
            </w:pPr>
            <w:r w:rsidRPr="002F329A">
              <w:t>4</w:t>
            </w:r>
          </w:p>
        </w:tc>
        <w:tc>
          <w:tcPr>
            <w:tcW w:w="705" w:type="pct"/>
            <w:hideMark/>
          </w:tcPr>
          <w:p w14:paraId="423EC2DE" w14:textId="77777777" w:rsidR="00D94212" w:rsidRPr="002F329A" w:rsidRDefault="00D94212" w:rsidP="00824C14">
            <w:pPr>
              <w:rPr>
                <w:rFonts w:ascii="Calibri" w:eastAsiaTheme="minorEastAsia" w:hAnsi="Calibri" w:cs="Calibri"/>
              </w:rPr>
            </w:pPr>
            <w:r w:rsidRPr="002F329A">
              <w:t>0</w:t>
            </w:r>
          </w:p>
        </w:tc>
        <w:tc>
          <w:tcPr>
            <w:tcW w:w="2359" w:type="pct"/>
            <w:hideMark/>
          </w:tcPr>
          <w:p w14:paraId="7CC6A286" w14:textId="77777777" w:rsidR="00D94212" w:rsidRPr="002F329A" w:rsidRDefault="00D94212" w:rsidP="00824C14">
            <w:pPr>
              <w:rPr>
                <w:rFonts w:ascii="Calibri" w:eastAsiaTheme="minorEastAsia" w:hAnsi="Calibri" w:cs="Calibri"/>
              </w:rPr>
            </w:pPr>
            <w:r>
              <w:t>SLIC</w:t>
            </w:r>
          </w:p>
        </w:tc>
      </w:tr>
      <w:tr w:rsidR="00D94212" w:rsidRPr="002F329A" w14:paraId="7C376159" w14:textId="77777777" w:rsidTr="00824C14">
        <w:tc>
          <w:tcPr>
            <w:tcW w:w="1250" w:type="pct"/>
            <w:hideMark/>
          </w:tcPr>
          <w:p w14:paraId="5B74FD5E" w14:textId="77777777" w:rsidR="00D94212" w:rsidRPr="002F329A" w:rsidRDefault="00D94212" w:rsidP="00824C14">
            <w:pPr>
              <w:rPr>
                <w:rFonts w:ascii="Calibri" w:eastAsiaTheme="minorEastAsia" w:hAnsi="Calibri" w:cs="Calibri"/>
              </w:rPr>
            </w:pPr>
            <w:r w:rsidRPr="002F329A">
              <w:t>Length</w:t>
            </w:r>
          </w:p>
        </w:tc>
        <w:tc>
          <w:tcPr>
            <w:tcW w:w="686" w:type="pct"/>
            <w:hideMark/>
          </w:tcPr>
          <w:p w14:paraId="3228D94A" w14:textId="77777777" w:rsidR="00D94212" w:rsidRPr="002F329A" w:rsidRDefault="00D94212" w:rsidP="00824C14">
            <w:pPr>
              <w:rPr>
                <w:rFonts w:ascii="Calibri" w:eastAsiaTheme="minorEastAsia" w:hAnsi="Calibri" w:cs="Calibri"/>
              </w:rPr>
            </w:pPr>
            <w:r w:rsidRPr="002F329A">
              <w:t>4</w:t>
            </w:r>
          </w:p>
        </w:tc>
        <w:tc>
          <w:tcPr>
            <w:tcW w:w="705" w:type="pct"/>
            <w:hideMark/>
          </w:tcPr>
          <w:p w14:paraId="6424B310" w14:textId="77777777" w:rsidR="00D94212" w:rsidRPr="002F329A" w:rsidRDefault="00D94212" w:rsidP="00824C14">
            <w:pPr>
              <w:rPr>
                <w:rFonts w:ascii="Calibri" w:eastAsiaTheme="minorEastAsia" w:hAnsi="Calibri" w:cs="Calibri"/>
              </w:rPr>
            </w:pPr>
            <w:r w:rsidRPr="002F329A">
              <w:t>4</w:t>
            </w:r>
          </w:p>
        </w:tc>
        <w:tc>
          <w:tcPr>
            <w:tcW w:w="2359" w:type="pct"/>
            <w:hideMark/>
          </w:tcPr>
          <w:p w14:paraId="6EF65C14" w14:textId="56822679" w:rsidR="00D94212" w:rsidRPr="002F329A" w:rsidRDefault="00D94212" w:rsidP="00824C14">
            <w:pPr>
              <w:rPr>
                <w:rFonts w:ascii="Calibri" w:eastAsiaTheme="minorEastAsia" w:hAnsi="Calibri" w:cs="Calibri"/>
              </w:rPr>
            </w:pPr>
            <w:r w:rsidRPr="001B34E8">
              <w:t xml:space="preserve">Length, in bytes, of the entire </w:t>
            </w:r>
            <w:r>
              <w:t>table</w:t>
            </w:r>
            <w:r w:rsidRPr="001B34E8">
              <w:t xml:space="preserve">. The </w:t>
            </w:r>
            <w:r>
              <w:t>length implies the number of e</w:t>
            </w:r>
            <w:r w:rsidRPr="001B34E8">
              <w:t>ntry</w:t>
            </w:r>
            <w:r>
              <w:t xml:space="preserve"> fields at the end of the table</w:t>
            </w:r>
            <w:r w:rsidR="000D5911">
              <w:t>.</w:t>
            </w:r>
          </w:p>
        </w:tc>
      </w:tr>
      <w:tr w:rsidR="00D94212" w:rsidRPr="002F329A" w14:paraId="56CC04D2" w14:textId="77777777" w:rsidTr="00824C14">
        <w:tc>
          <w:tcPr>
            <w:tcW w:w="1250" w:type="pct"/>
            <w:hideMark/>
          </w:tcPr>
          <w:p w14:paraId="739E9DB9" w14:textId="77777777" w:rsidR="00D94212" w:rsidRPr="002F329A" w:rsidRDefault="00D94212" w:rsidP="00824C14">
            <w:pPr>
              <w:rPr>
                <w:rFonts w:ascii="Calibri" w:eastAsiaTheme="minorEastAsia" w:hAnsi="Calibri" w:cs="Calibri"/>
              </w:rPr>
            </w:pPr>
            <w:r w:rsidRPr="002F329A">
              <w:t>Revision</w:t>
            </w:r>
          </w:p>
        </w:tc>
        <w:tc>
          <w:tcPr>
            <w:tcW w:w="686" w:type="pct"/>
            <w:hideMark/>
          </w:tcPr>
          <w:p w14:paraId="2715AEEE" w14:textId="77777777" w:rsidR="00D94212" w:rsidRPr="002F329A" w:rsidRDefault="00D94212" w:rsidP="00824C14">
            <w:pPr>
              <w:rPr>
                <w:rFonts w:ascii="Calibri" w:eastAsiaTheme="minorEastAsia" w:hAnsi="Calibri" w:cs="Calibri"/>
              </w:rPr>
            </w:pPr>
            <w:r w:rsidRPr="002F329A">
              <w:t>1</w:t>
            </w:r>
          </w:p>
        </w:tc>
        <w:tc>
          <w:tcPr>
            <w:tcW w:w="705" w:type="pct"/>
            <w:hideMark/>
          </w:tcPr>
          <w:p w14:paraId="05E4A985" w14:textId="77777777" w:rsidR="00D94212" w:rsidRPr="002F329A" w:rsidRDefault="00D94212" w:rsidP="00824C14">
            <w:pPr>
              <w:rPr>
                <w:rFonts w:ascii="Calibri" w:eastAsiaTheme="minorEastAsia" w:hAnsi="Calibri" w:cs="Calibri"/>
              </w:rPr>
            </w:pPr>
            <w:r w:rsidRPr="002F329A">
              <w:t>8</w:t>
            </w:r>
          </w:p>
        </w:tc>
        <w:tc>
          <w:tcPr>
            <w:tcW w:w="2359" w:type="pct"/>
            <w:hideMark/>
          </w:tcPr>
          <w:p w14:paraId="30480A9D" w14:textId="77777777" w:rsidR="00D94212" w:rsidRPr="002F329A" w:rsidRDefault="00D94212" w:rsidP="00824C14">
            <w:pPr>
              <w:rPr>
                <w:rFonts w:ascii="Calibri" w:eastAsiaTheme="minorEastAsia" w:hAnsi="Calibri" w:cs="Calibri"/>
              </w:rPr>
            </w:pPr>
            <w:r>
              <w:t>0x01</w:t>
            </w:r>
          </w:p>
        </w:tc>
      </w:tr>
      <w:tr w:rsidR="00D94212" w:rsidRPr="002F329A" w14:paraId="274053D7" w14:textId="77777777" w:rsidTr="00824C14">
        <w:tc>
          <w:tcPr>
            <w:tcW w:w="1250" w:type="pct"/>
            <w:hideMark/>
          </w:tcPr>
          <w:p w14:paraId="6BE1D9AF" w14:textId="77777777" w:rsidR="00D94212" w:rsidRPr="002F329A" w:rsidRDefault="00D94212" w:rsidP="00824C14">
            <w:pPr>
              <w:rPr>
                <w:rFonts w:ascii="Calibri" w:eastAsiaTheme="minorEastAsia" w:hAnsi="Calibri" w:cs="Calibri"/>
              </w:rPr>
            </w:pPr>
            <w:r w:rsidRPr="002F329A">
              <w:t>Checksum</w:t>
            </w:r>
          </w:p>
        </w:tc>
        <w:tc>
          <w:tcPr>
            <w:tcW w:w="686" w:type="pct"/>
            <w:hideMark/>
          </w:tcPr>
          <w:p w14:paraId="5268EFE8" w14:textId="77777777" w:rsidR="00D94212" w:rsidRPr="002F329A" w:rsidRDefault="00D94212" w:rsidP="00824C14">
            <w:pPr>
              <w:rPr>
                <w:rFonts w:ascii="Calibri" w:eastAsiaTheme="minorEastAsia" w:hAnsi="Calibri" w:cs="Calibri"/>
              </w:rPr>
            </w:pPr>
            <w:r w:rsidRPr="002F329A">
              <w:t>1</w:t>
            </w:r>
          </w:p>
        </w:tc>
        <w:tc>
          <w:tcPr>
            <w:tcW w:w="705" w:type="pct"/>
            <w:hideMark/>
          </w:tcPr>
          <w:p w14:paraId="1EC86F53" w14:textId="77777777" w:rsidR="00D94212" w:rsidRPr="002F329A" w:rsidRDefault="00D94212" w:rsidP="00824C14">
            <w:pPr>
              <w:rPr>
                <w:rFonts w:ascii="Calibri" w:eastAsiaTheme="minorEastAsia" w:hAnsi="Calibri" w:cs="Calibri"/>
              </w:rPr>
            </w:pPr>
            <w:r w:rsidRPr="002F329A">
              <w:t>9</w:t>
            </w:r>
          </w:p>
        </w:tc>
        <w:tc>
          <w:tcPr>
            <w:tcW w:w="2359" w:type="pct"/>
            <w:hideMark/>
          </w:tcPr>
          <w:p w14:paraId="0A63870A" w14:textId="5A0ACFB7" w:rsidR="00D94212" w:rsidRPr="002F329A" w:rsidRDefault="00D94212" w:rsidP="00824C14">
            <w:pPr>
              <w:rPr>
                <w:rFonts w:ascii="Calibri" w:eastAsiaTheme="minorEastAsia" w:hAnsi="Calibri" w:cs="Calibri"/>
              </w:rPr>
            </w:pPr>
            <w:r w:rsidRPr="002F329A">
              <w:t>Checksum of the entire table</w:t>
            </w:r>
            <w:r w:rsidR="000D5911">
              <w:t>.</w:t>
            </w:r>
          </w:p>
        </w:tc>
      </w:tr>
      <w:tr w:rsidR="00D94212" w:rsidRPr="002F329A" w14:paraId="3851CFCC" w14:textId="77777777" w:rsidTr="00824C14">
        <w:tc>
          <w:tcPr>
            <w:tcW w:w="1250" w:type="pct"/>
            <w:hideMark/>
          </w:tcPr>
          <w:p w14:paraId="69DD2456" w14:textId="77777777" w:rsidR="00D94212" w:rsidRPr="002F329A" w:rsidRDefault="00D94212" w:rsidP="00824C14">
            <w:pPr>
              <w:rPr>
                <w:rFonts w:ascii="Calibri" w:eastAsiaTheme="minorEastAsia" w:hAnsi="Calibri" w:cs="Calibri"/>
              </w:rPr>
            </w:pPr>
            <w:r w:rsidRPr="002F329A">
              <w:t>OEMID</w:t>
            </w:r>
          </w:p>
        </w:tc>
        <w:tc>
          <w:tcPr>
            <w:tcW w:w="686" w:type="pct"/>
            <w:hideMark/>
          </w:tcPr>
          <w:p w14:paraId="63C7F126" w14:textId="77777777" w:rsidR="00D94212" w:rsidRPr="002F329A" w:rsidRDefault="00D94212" w:rsidP="00824C14">
            <w:pPr>
              <w:rPr>
                <w:rFonts w:ascii="Calibri" w:eastAsiaTheme="minorEastAsia" w:hAnsi="Calibri" w:cs="Calibri"/>
              </w:rPr>
            </w:pPr>
            <w:r w:rsidRPr="002F329A">
              <w:t>6</w:t>
            </w:r>
          </w:p>
        </w:tc>
        <w:tc>
          <w:tcPr>
            <w:tcW w:w="705" w:type="pct"/>
            <w:hideMark/>
          </w:tcPr>
          <w:p w14:paraId="087B2CF4" w14:textId="77777777" w:rsidR="00D94212" w:rsidRPr="002F329A" w:rsidRDefault="00D94212" w:rsidP="00824C14">
            <w:pPr>
              <w:rPr>
                <w:rFonts w:ascii="Calibri" w:eastAsiaTheme="minorEastAsia" w:hAnsi="Calibri" w:cs="Calibri"/>
              </w:rPr>
            </w:pPr>
            <w:r w:rsidRPr="002F329A">
              <w:t>10</w:t>
            </w:r>
          </w:p>
        </w:tc>
        <w:tc>
          <w:tcPr>
            <w:tcW w:w="2359" w:type="pct"/>
            <w:hideMark/>
          </w:tcPr>
          <w:p w14:paraId="78784090" w14:textId="6BCF7E90" w:rsidR="00D94212" w:rsidRPr="002F329A" w:rsidRDefault="00623A7A" w:rsidP="00824C14">
            <w:pPr>
              <w:rPr>
                <w:rFonts w:ascii="Calibri" w:eastAsiaTheme="minorEastAsia" w:hAnsi="Calibri" w:cs="Calibri"/>
              </w:rPr>
            </w:pPr>
            <w:r w:rsidRPr="003C24D6">
              <w:rPr>
                <w:rFonts w:cstheme="minorHAnsi"/>
                <w:szCs w:val="20"/>
              </w:rPr>
              <w:t>An OEM-supplied string that identifies the OEM</w:t>
            </w:r>
            <w:r w:rsidR="00D94212" w:rsidRPr="00623A7A">
              <w:rPr>
                <w:rFonts w:cstheme="minorHAnsi"/>
              </w:rPr>
              <w:t>;</w:t>
            </w:r>
            <w:r w:rsidR="00D94212" w:rsidRPr="002F329A">
              <w:t xml:space="preserve"> must match OEMID in the ACPI RSDT and XSDT</w:t>
            </w:r>
            <w:r w:rsidR="00D94212">
              <w:t xml:space="preserve"> tables</w:t>
            </w:r>
            <w:r w:rsidR="000D5911">
              <w:t>.</w:t>
            </w:r>
          </w:p>
        </w:tc>
      </w:tr>
      <w:tr w:rsidR="00D94212" w:rsidRPr="002F329A" w14:paraId="3DBF0BF9" w14:textId="77777777" w:rsidTr="00824C14">
        <w:tc>
          <w:tcPr>
            <w:tcW w:w="1250" w:type="pct"/>
            <w:hideMark/>
          </w:tcPr>
          <w:p w14:paraId="359D85C6" w14:textId="77777777" w:rsidR="00D94212" w:rsidRPr="002F329A" w:rsidRDefault="00D94212" w:rsidP="00824C14">
            <w:pPr>
              <w:rPr>
                <w:rFonts w:ascii="Calibri" w:eastAsiaTheme="minorEastAsia" w:hAnsi="Calibri" w:cs="Calibri"/>
              </w:rPr>
            </w:pPr>
            <w:r w:rsidRPr="002F329A">
              <w:t>OEM Table ID</w:t>
            </w:r>
          </w:p>
        </w:tc>
        <w:tc>
          <w:tcPr>
            <w:tcW w:w="686" w:type="pct"/>
            <w:hideMark/>
          </w:tcPr>
          <w:p w14:paraId="7721CD66" w14:textId="77777777" w:rsidR="00D94212" w:rsidRPr="002F329A" w:rsidRDefault="00D94212" w:rsidP="00824C14">
            <w:pPr>
              <w:rPr>
                <w:rFonts w:ascii="Calibri" w:eastAsiaTheme="minorEastAsia" w:hAnsi="Calibri" w:cs="Calibri"/>
              </w:rPr>
            </w:pPr>
            <w:r w:rsidRPr="002F329A">
              <w:t>8</w:t>
            </w:r>
          </w:p>
        </w:tc>
        <w:tc>
          <w:tcPr>
            <w:tcW w:w="705" w:type="pct"/>
            <w:hideMark/>
          </w:tcPr>
          <w:p w14:paraId="66D1C567" w14:textId="77777777" w:rsidR="00D94212" w:rsidRPr="002F329A" w:rsidRDefault="00D94212" w:rsidP="00824C14">
            <w:pPr>
              <w:rPr>
                <w:rFonts w:ascii="Calibri" w:eastAsiaTheme="minorEastAsia" w:hAnsi="Calibri" w:cs="Calibri"/>
              </w:rPr>
            </w:pPr>
            <w:r w:rsidRPr="002F329A">
              <w:t>16</w:t>
            </w:r>
          </w:p>
        </w:tc>
        <w:tc>
          <w:tcPr>
            <w:tcW w:w="2359" w:type="pct"/>
            <w:hideMark/>
          </w:tcPr>
          <w:p w14:paraId="188EEA4B" w14:textId="12374769" w:rsidR="00D94212" w:rsidRPr="001B34E8" w:rsidRDefault="00D94212" w:rsidP="00824C14">
            <w:pPr>
              <w:rPr>
                <w:rFonts w:ascii="Calibri" w:eastAsiaTheme="minorEastAsia" w:hAnsi="Calibri" w:cs="Calibri"/>
              </w:rPr>
            </w:pPr>
            <w:r w:rsidRPr="001B34E8">
              <w:t xml:space="preserve">Optional </w:t>
            </w:r>
            <w:r>
              <w:t>motherboard</w:t>
            </w:r>
            <w:r w:rsidRPr="001B34E8">
              <w:t>/BIOS logical identifier</w:t>
            </w:r>
            <w:r w:rsidR="00050652">
              <w:t xml:space="preserve">; </w:t>
            </w:r>
            <w:r w:rsidR="00050652" w:rsidRPr="002F329A">
              <w:t>must match OEM</w:t>
            </w:r>
            <w:r w:rsidR="00623A7A">
              <w:t xml:space="preserve"> Table </w:t>
            </w:r>
            <w:r w:rsidR="00050652" w:rsidRPr="002F329A">
              <w:t>ID in the ACPI RSDT and XSDT</w:t>
            </w:r>
            <w:r w:rsidR="00050652">
              <w:t xml:space="preserve"> tables</w:t>
            </w:r>
            <w:r w:rsidR="000D5911">
              <w:t>.</w:t>
            </w:r>
          </w:p>
        </w:tc>
      </w:tr>
      <w:tr w:rsidR="00D94212" w:rsidRPr="002F329A" w14:paraId="02BE99C0" w14:textId="77777777" w:rsidTr="00824C14">
        <w:tc>
          <w:tcPr>
            <w:tcW w:w="1250" w:type="pct"/>
            <w:hideMark/>
          </w:tcPr>
          <w:p w14:paraId="653B294B" w14:textId="77777777" w:rsidR="00D94212" w:rsidRPr="002F329A" w:rsidRDefault="00D94212" w:rsidP="00824C14">
            <w:pPr>
              <w:rPr>
                <w:rFonts w:ascii="Calibri" w:eastAsiaTheme="minorEastAsia" w:hAnsi="Calibri" w:cs="Calibri"/>
              </w:rPr>
            </w:pPr>
            <w:r w:rsidRPr="002F329A">
              <w:t>OEM Revision</w:t>
            </w:r>
          </w:p>
        </w:tc>
        <w:tc>
          <w:tcPr>
            <w:tcW w:w="686" w:type="pct"/>
            <w:hideMark/>
          </w:tcPr>
          <w:p w14:paraId="29AC1A48" w14:textId="77777777" w:rsidR="00D94212" w:rsidRPr="002F329A" w:rsidRDefault="00D94212" w:rsidP="00824C14">
            <w:pPr>
              <w:rPr>
                <w:rFonts w:ascii="Calibri" w:eastAsiaTheme="minorEastAsia" w:hAnsi="Calibri" w:cs="Calibri"/>
              </w:rPr>
            </w:pPr>
            <w:r w:rsidRPr="002F329A">
              <w:t>4</w:t>
            </w:r>
          </w:p>
        </w:tc>
        <w:tc>
          <w:tcPr>
            <w:tcW w:w="705" w:type="pct"/>
            <w:hideMark/>
          </w:tcPr>
          <w:p w14:paraId="4A79158C" w14:textId="77777777" w:rsidR="00D94212" w:rsidRPr="002F329A" w:rsidRDefault="00D94212" w:rsidP="00824C14">
            <w:pPr>
              <w:rPr>
                <w:rFonts w:ascii="Calibri" w:eastAsiaTheme="minorEastAsia" w:hAnsi="Calibri" w:cs="Calibri"/>
              </w:rPr>
            </w:pPr>
            <w:r w:rsidRPr="002F329A">
              <w:t>24</w:t>
            </w:r>
          </w:p>
        </w:tc>
        <w:tc>
          <w:tcPr>
            <w:tcW w:w="2359" w:type="pct"/>
            <w:hideMark/>
          </w:tcPr>
          <w:p w14:paraId="223C6A16" w14:textId="45769865" w:rsidR="00D94212" w:rsidRPr="001B34E8" w:rsidRDefault="00D94212" w:rsidP="00824C14">
            <w:pPr>
              <w:rPr>
                <w:rFonts w:ascii="Calibri" w:eastAsiaTheme="minorEastAsia" w:hAnsi="Calibri" w:cs="Calibri"/>
              </w:rPr>
            </w:pPr>
            <w:r w:rsidRPr="001B34E8">
              <w:t xml:space="preserve">OEM revision </w:t>
            </w:r>
            <w:r>
              <w:t xml:space="preserve">number </w:t>
            </w:r>
            <w:r w:rsidRPr="001B34E8">
              <w:t xml:space="preserve">of </w:t>
            </w:r>
            <w:r>
              <w:t>the</w:t>
            </w:r>
            <w:r w:rsidRPr="001B34E8">
              <w:t xml:space="preserve"> </w:t>
            </w:r>
            <w:r>
              <w:t>table for</w:t>
            </w:r>
            <w:r w:rsidR="000D5911">
              <w:t xml:space="preserve"> the</w:t>
            </w:r>
            <w:r>
              <w:t xml:space="preserve"> supplied OEM Table ID</w:t>
            </w:r>
            <w:r w:rsidR="000D5911">
              <w:t>.</w:t>
            </w:r>
          </w:p>
        </w:tc>
      </w:tr>
      <w:tr w:rsidR="00D94212" w:rsidRPr="002F329A" w14:paraId="263B9B38" w14:textId="77777777" w:rsidTr="00824C14">
        <w:tc>
          <w:tcPr>
            <w:tcW w:w="1250" w:type="pct"/>
            <w:hideMark/>
          </w:tcPr>
          <w:p w14:paraId="651D005D" w14:textId="77777777" w:rsidR="00D94212" w:rsidRPr="002F329A" w:rsidRDefault="00D94212" w:rsidP="00824C14">
            <w:pPr>
              <w:rPr>
                <w:rFonts w:ascii="Calibri" w:eastAsiaTheme="minorEastAsia" w:hAnsi="Calibri" w:cs="Calibri"/>
              </w:rPr>
            </w:pPr>
            <w:r w:rsidRPr="002F329A">
              <w:t>Creator ID</w:t>
            </w:r>
          </w:p>
        </w:tc>
        <w:tc>
          <w:tcPr>
            <w:tcW w:w="686" w:type="pct"/>
            <w:hideMark/>
          </w:tcPr>
          <w:p w14:paraId="24A3D0AC" w14:textId="77777777" w:rsidR="00D94212" w:rsidRPr="002F329A" w:rsidRDefault="00D94212" w:rsidP="00824C14">
            <w:pPr>
              <w:rPr>
                <w:rFonts w:ascii="Calibri" w:eastAsiaTheme="minorEastAsia" w:hAnsi="Calibri" w:cs="Calibri"/>
              </w:rPr>
            </w:pPr>
            <w:r w:rsidRPr="002F329A">
              <w:t>4</w:t>
            </w:r>
          </w:p>
        </w:tc>
        <w:tc>
          <w:tcPr>
            <w:tcW w:w="705" w:type="pct"/>
            <w:hideMark/>
          </w:tcPr>
          <w:p w14:paraId="3B891BA5" w14:textId="77777777" w:rsidR="00D94212" w:rsidRPr="002F329A" w:rsidRDefault="00D94212" w:rsidP="00824C14">
            <w:pPr>
              <w:rPr>
                <w:rFonts w:ascii="Calibri" w:eastAsiaTheme="minorEastAsia" w:hAnsi="Calibri" w:cs="Calibri"/>
              </w:rPr>
            </w:pPr>
            <w:r w:rsidRPr="002F329A">
              <w:t>28</w:t>
            </w:r>
          </w:p>
        </w:tc>
        <w:tc>
          <w:tcPr>
            <w:tcW w:w="2359" w:type="pct"/>
            <w:hideMark/>
          </w:tcPr>
          <w:p w14:paraId="15F65585" w14:textId="71C13C78" w:rsidR="00D94212" w:rsidRPr="002F329A" w:rsidRDefault="00D94212" w:rsidP="00824C14">
            <w:pPr>
              <w:rPr>
                <w:rFonts w:ascii="Calibri" w:eastAsiaTheme="minorEastAsia" w:hAnsi="Calibri" w:cs="Calibri"/>
              </w:rPr>
            </w:pPr>
            <w:r w:rsidRPr="002F329A">
              <w:t>Vendor ID of the utility that created the table</w:t>
            </w:r>
            <w:r w:rsidR="000D5911">
              <w:t>.</w:t>
            </w:r>
          </w:p>
        </w:tc>
      </w:tr>
      <w:tr w:rsidR="00D94212" w:rsidRPr="002F329A" w14:paraId="19B45271" w14:textId="77777777" w:rsidTr="00824C14">
        <w:tc>
          <w:tcPr>
            <w:tcW w:w="1250" w:type="pct"/>
            <w:hideMark/>
          </w:tcPr>
          <w:p w14:paraId="57BE8D42" w14:textId="77777777" w:rsidR="00D94212" w:rsidRPr="002F329A" w:rsidRDefault="00D94212" w:rsidP="00824C14">
            <w:pPr>
              <w:rPr>
                <w:rFonts w:ascii="Calibri" w:eastAsiaTheme="minorEastAsia" w:hAnsi="Calibri" w:cs="Calibri"/>
              </w:rPr>
            </w:pPr>
            <w:r w:rsidRPr="002F329A">
              <w:t>Creator Revision</w:t>
            </w:r>
          </w:p>
        </w:tc>
        <w:tc>
          <w:tcPr>
            <w:tcW w:w="686" w:type="pct"/>
            <w:hideMark/>
          </w:tcPr>
          <w:p w14:paraId="443DF59E" w14:textId="77777777" w:rsidR="00D94212" w:rsidRPr="002F329A" w:rsidRDefault="00D94212" w:rsidP="00824C14">
            <w:pPr>
              <w:rPr>
                <w:rFonts w:ascii="Calibri" w:eastAsiaTheme="minorEastAsia" w:hAnsi="Calibri" w:cs="Calibri"/>
              </w:rPr>
            </w:pPr>
            <w:r w:rsidRPr="002F329A">
              <w:t>4</w:t>
            </w:r>
          </w:p>
        </w:tc>
        <w:tc>
          <w:tcPr>
            <w:tcW w:w="705" w:type="pct"/>
            <w:hideMark/>
          </w:tcPr>
          <w:p w14:paraId="180483AB" w14:textId="77777777" w:rsidR="00D94212" w:rsidRPr="002F329A" w:rsidRDefault="00D94212" w:rsidP="00824C14">
            <w:pPr>
              <w:rPr>
                <w:rFonts w:ascii="Calibri" w:eastAsiaTheme="minorEastAsia" w:hAnsi="Calibri" w:cs="Calibri"/>
              </w:rPr>
            </w:pPr>
            <w:r w:rsidRPr="002F329A">
              <w:t>32</w:t>
            </w:r>
          </w:p>
        </w:tc>
        <w:tc>
          <w:tcPr>
            <w:tcW w:w="2359" w:type="pct"/>
            <w:hideMark/>
          </w:tcPr>
          <w:p w14:paraId="003C05BA" w14:textId="1D39C95F" w:rsidR="00D94212" w:rsidRPr="002F329A" w:rsidRDefault="00D94212" w:rsidP="00824C14">
            <w:pPr>
              <w:rPr>
                <w:rFonts w:ascii="Calibri" w:eastAsiaTheme="minorEastAsia" w:hAnsi="Calibri" w:cs="Calibri"/>
              </w:rPr>
            </w:pPr>
            <w:r w:rsidRPr="002F329A">
              <w:t>Revision of the utility that created the table</w:t>
            </w:r>
            <w:r w:rsidR="000D5911">
              <w:t>.</w:t>
            </w:r>
          </w:p>
        </w:tc>
      </w:tr>
      <w:tr w:rsidR="00D94212" w:rsidRPr="002F329A" w14:paraId="2D18A674" w14:textId="77777777" w:rsidTr="00824C14">
        <w:tc>
          <w:tcPr>
            <w:tcW w:w="1250" w:type="pct"/>
            <w:hideMark/>
          </w:tcPr>
          <w:p w14:paraId="35CB706D" w14:textId="77777777" w:rsidR="00D94212" w:rsidRPr="002F329A" w:rsidRDefault="00D94212" w:rsidP="00824C14">
            <w:pPr>
              <w:rPr>
                <w:rFonts w:ascii="Calibri" w:eastAsiaTheme="minorEastAsia" w:hAnsi="Calibri" w:cs="Calibri"/>
              </w:rPr>
            </w:pPr>
            <w:r>
              <w:t>Software Licensing Structure</w:t>
            </w:r>
          </w:p>
        </w:tc>
        <w:tc>
          <w:tcPr>
            <w:tcW w:w="686" w:type="pct"/>
            <w:hideMark/>
          </w:tcPr>
          <w:p w14:paraId="58A4D05B" w14:textId="77777777" w:rsidR="00D94212" w:rsidRPr="002F329A" w:rsidRDefault="00D94212" w:rsidP="00824C14">
            <w:pPr>
              <w:rPr>
                <w:rFonts w:ascii="Calibri" w:eastAsiaTheme="minorEastAsia" w:hAnsi="Calibri" w:cs="Calibri"/>
              </w:rPr>
            </w:pPr>
            <w:r>
              <w:t>Variable length</w:t>
            </w:r>
          </w:p>
        </w:tc>
        <w:tc>
          <w:tcPr>
            <w:tcW w:w="705" w:type="pct"/>
            <w:hideMark/>
          </w:tcPr>
          <w:p w14:paraId="45DA1F68" w14:textId="77777777" w:rsidR="00D94212" w:rsidRPr="002F329A" w:rsidRDefault="00D94212" w:rsidP="00824C14">
            <w:pPr>
              <w:rPr>
                <w:rFonts w:ascii="Calibri" w:eastAsiaTheme="minorEastAsia" w:hAnsi="Calibri" w:cs="Calibri"/>
              </w:rPr>
            </w:pPr>
            <w:r w:rsidRPr="002F329A">
              <w:t>36</w:t>
            </w:r>
          </w:p>
        </w:tc>
        <w:tc>
          <w:tcPr>
            <w:tcW w:w="2359" w:type="pct"/>
            <w:hideMark/>
          </w:tcPr>
          <w:p w14:paraId="5BF3A548" w14:textId="2D097815" w:rsidR="00D94212" w:rsidRPr="002F329A" w:rsidRDefault="00D94212" w:rsidP="00824C14">
            <w:pPr>
              <w:rPr>
                <w:rFonts w:ascii="Calibri" w:eastAsiaTheme="minorEastAsia" w:hAnsi="Calibri" w:cs="Calibri"/>
              </w:rPr>
            </w:pPr>
            <w:r>
              <w:rPr>
                <w:rFonts w:ascii="Calibri" w:eastAsiaTheme="minorEastAsia" w:hAnsi="Calibri" w:cs="Calibri"/>
              </w:rPr>
              <w:t xml:space="preserve">Proprietary data structure that contains all the licensing data necessary to enable Windows activation. Details can be found in the appropriate Microsoft OEM licensing kit by first visiting the Microsoft OEM website </w:t>
            </w:r>
            <w:hyperlink r:id="rId11" w:history="1">
              <w:r w:rsidR="006F23FA" w:rsidRPr="006F23FA">
                <w:rPr>
                  <w:rStyle w:val="Hyperlink"/>
                  <w:rFonts w:ascii="Calibri" w:eastAsiaTheme="minorEastAsia" w:hAnsi="Calibri" w:cs="Calibri"/>
                </w:rPr>
                <w:t>(http://www.microsoft.com/oem/pages/index.aspx).</w:t>
              </w:r>
            </w:hyperlink>
          </w:p>
        </w:tc>
      </w:tr>
    </w:tbl>
    <w:p w14:paraId="344DB699" w14:textId="77777777" w:rsidR="00804743" w:rsidRPr="00CA600F" w:rsidRDefault="00804743" w:rsidP="0027017A">
      <w:pPr>
        <w:pStyle w:val="Le"/>
      </w:pPr>
    </w:p>
    <w:p w14:paraId="2462CD85" w14:textId="2F54A5EA" w:rsidR="00804743" w:rsidRPr="00714567" w:rsidRDefault="00D94212" w:rsidP="0031485E">
      <w:pPr>
        <w:pStyle w:val="Heading1"/>
        <w:rPr>
          <w:rFonts w:eastAsia="Times New Roman"/>
        </w:rPr>
      </w:pPr>
      <w:bookmarkStart w:id="3" w:name="_Toc310325963"/>
      <w:r>
        <w:t xml:space="preserve">MSDM </w:t>
      </w:r>
      <w:r w:rsidR="000D5911">
        <w:t>t</w:t>
      </w:r>
      <w:r>
        <w:t>able</w:t>
      </w:r>
      <w:bookmarkEnd w:id="3"/>
    </w:p>
    <w:p w14:paraId="0FD5A992" w14:textId="6A9327FE" w:rsidR="00804743" w:rsidRDefault="00D94212" w:rsidP="0027017A">
      <w:pPr>
        <w:pStyle w:val="BodyText"/>
      </w:pPr>
      <w:r>
        <w:t xml:space="preserve">The ACPI MSDM table defines the information necessary to enable individualized OEM activation. OEMs </w:t>
      </w:r>
      <w:r w:rsidR="000D5911">
        <w:t>must</w:t>
      </w:r>
      <w:r>
        <w:t xml:space="preserve"> </w:t>
      </w:r>
      <w:r w:rsidR="0027017A">
        <w:t xml:space="preserve">be licensed for </w:t>
      </w:r>
      <w:r>
        <w:t>Microsoft OEM Activation licensing program and receive the approved licensing information prior to any ACPI work. The payload of the table starting at offset 36 is expected to be provided by a Microsoft</w:t>
      </w:r>
      <w:r w:rsidR="000D5911">
        <w:t>-</w:t>
      </w:r>
      <w:r>
        <w:t>developed tool, and OEMs are advised to collaborate with their motherboard and/or BIOS vendors to construct the entire table and inject it into ACPI.</w:t>
      </w:r>
    </w:p>
    <w:p w14:paraId="44EC3F63" w14:textId="77777777" w:rsidR="009F4592" w:rsidRDefault="009F4592" w:rsidP="0027017A">
      <w:pPr>
        <w:pStyle w:val="BodyText"/>
      </w:pPr>
    </w:p>
    <w:p w14:paraId="7D733B28" w14:textId="468FBC93" w:rsidR="00804743" w:rsidRPr="00170F61" w:rsidRDefault="00804743" w:rsidP="00824C14">
      <w:pPr>
        <w:pStyle w:val="TableHead"/>
      </w:pPr>
      <w:r w:rsidRPr="00170F61">
        <w:lastRenderedPageBreak/>
        <w:t xml:space="preserve">Table </w:t>
      </w:r>
      <w:r>
        <w:t>2</w:t>
      </w:r>
      <w:r w:rsidR="00824C14">
        <w:t>.</w:t>
      </w:r>
      <w:r w:rsidRPr="00170F61">
        <w:t xml:space="preserve"> </w:t>
      </w:r>
      <w:r w:rsidR="00D94212">
        <w:t xml:space="preserve">MSDM </w:t>
      </w:r>
      <w:r w:rsidR="000D5911">
        <w:t>t</w:t>
      </w:r>
      <w:r w:rsidR="00D94212">
        <w:t>able</w:t>
      </w:r>
      <w:r w:rsidRPr="00170F61">
        <w:t xml:space="preserve"> </w:t>
      </w:r>
      <w:r w:rsidR="000D5911">
        <w:t>f</w:t>
      </w:r>
      <w:r w:rsidRPr="00170F61">
        <w:t>ormat</w:t>
      </w:r>
    </w:p>
    <w:tbl>
      <w:tblPr>
        <w:tblStyle w:val="Tablerowcell"/>
        <w:tblW w:w="5000" w:type="pct"/>
        <w:tblLook w:val="04A0" w:firstRow="1" w:lastRow="0" w:firstColumn="1" w:lastColumn="0" w:noHBand="0" w:noVBand="1"/>
        <w:tblCaption w:val="Table 2. MSDM table format. Includes Field, Byte length, Byte offset, and Description columns."/>
      </w:tblPr>
      <w:tblGrid>
        <w:gridCol w:w="1707"/>
        <w:gridCol w:w="888"/>
        <w:gridCol w:w="776"/>
        <w:gridCol w:w="4525"/>
      </w:tblGrid>
      <w:tr w:rsidR="00D94212" w14:paraId="2C543126" w14:textId="77777777" w:rsidTr="00824C14">
        <w:trPr>
          <w:cnfStyle w:val="100000000000" w:firstRow="1" w:lastRow="0" w:firstColumn="0" w:lastColumn="0" w:oddVBand="0" w:evenVBand="0" w:oddHBand="0" w:evenHBand="0" w:firstRowFirstColumn="0" w:firstRowLastColumn="0" w:lastRowFirstColumn="0" w:lastRowLastColumn="0"/>
        </w:trPr>
        <w:tc>
          <w:tcPr>
            <w:tcW w:w="1250" w:type="pct"/>
            <w:hideMark/>
          </w:tcPr>
          <w:p w14:paraId="33A7AE53" w14:textId="77777777" w:rsidR="00D94212" w:rsidRPr="002F329A" w:rsidRDefault="00D94212" w:rsidP="00824C14">
            <w:pPr>
              <w:rPr>
                <w:rFonts w:ascii="Calibri" w:eastAsiaTheme="minorEastAsia" w:hAnsi="Calibri" w:cs="Calibri"/>
                <w:b w:val="0"/>
              </w:rPr>
            </w:pPr>
            <w:r w:rsidRPr="002F329A">
              <w:t>Field</w:t>
            </w:r>
          </w:p>
        </w:tc>
        <w:tc>
          <w:tcPr>
            <w:tcW w:w="686" w:type="pct"/>
            <w:hideMark/>
          </w:tcPr>
          <w:p w14:paraId="42D7647E" w14:textId="77777777" w:rsidR="00D94212" w:rsidRPr="002F329A" w:rsidRDefault="00D94212" w:rsidP="00824C14">
            <w:pPr>
              <w:rPr>
                <w:rFonts w:ascii="Calibri" w:eastAsiaTheme="minorEastAsia" w:hAnsi="Calibri" w:cs="Calibri"/>
                <w:b w:val="0"/>
              </w:rPr>
            </w:pPr>
            <w:r w:rsidRPr="002F329A">
              <w:t>Byte Length</w:t>
            </w:r>
          </w:p>
        </w:tc>
        <w:tc>
          <w:tcPr>
            <w:tcW w:w="705" w:type="pct"/>
            <w:hideMark/>
          </w:tcPr>
          <w:p w14:paraId="5C371468" w14:textId="77777777" w:rsidR="00D94212" w:rsidRPr="002F329A" w:rsidRDefault="00D94212" w:rsidP="00824C14">
            <w:pPr>
              <w:rPr>
                <w:rFonts w:ascii="Calibri" w:eastAsiaTheme="minorEastAsia" w:hAnsi="Calibri" w:cs="Calibri"/>
                <w:b w:val="0"/>
              </w:rPr>
            </w:pPr>
            <w:r w:rsidRPr="002F329A">
              <w:t xml:space="preserve">Byte Offset </w:t>
            </w:r>
          </w:p>
        </w:tc>
        <w:tc>
          <w:tcPr>
            <w:tcW w:w="2359" w:type="pct"/>
            <w:hideMark/>
          </w:tcPr>
          <w:p w14:paraId="4816C36E" w14:textId="77777777" w:rsidR="00D94212" w:rsidRPr="002F329A" w:rsidRDefault="00D94212" w:rsidP="00824C14">
            <w:pPr>
              <w:rPr>
                <w:rFonts w:ascii="Calibri" w:eastAsiaTheme="minorEastAsia" w:hAnsi="Calibri" w:cs="Calibri"/>
                <w:b w:val="0"/>
              </w:rPr>
            </w:pPr>
            <w:r w:rsidRPr="002F329A">
              <w:t>Description</w:t>
            </w:r>
          </w:p>
        </w:tc>
      </w:tr>
      <w:tr w:rsidR="00D94212" w14:paraId="1FB1235E" w14:textId="77777777" w:rsidTr="00824C14">
        <w:tc>
          <w:tcPr>
            <w:tcW w:w="1250" w:type="pct"/>
            <w:hideMark/>
          </w:tcPr>
          <w:p w14:paraId="34EE3EA5" w14:textId="77777777" w:rsidR="00D94212" w:rsidRPr="002F329A" w:rsidRDefault="00D94212" w:rsidP="00824C14">
            <w:pPr>
              <w:rPr>
                <w:rFonts w:ascii="Calibri" w:eastAsiaTheme="minorEastAsia" w:hAnsi="Calibri" w:cs="Calibri"/>
              </w:rPr>
            </w:pPr>
            <w:r w:rsidRPr="002F329A">
              <w:t>Signature</w:t>
            </w:r>
          </w:p>
        </w:tc>
        <w:tc>
          <w:tcPr>
            <w:tcW w:w="686" w:type="pct"/>
            <w:hideMark/>
          </w:tcPr>
          <w:p w14:paraId="32E6107E" w14:textId="77777777" w:rsidR="00D94212" w:rsidRPr="002F329A" w:rsidRDefault="00D94212" w:rsidP="00824C14">
            <w:pPr>
              <w:rPr>
                <w:rFonts w:ascii="Calibri" w:eastAsiaTheme="minorEastAsia" w:hAnsi="Calibri" w:cs="Calibri"/>
              </w:rPr>
            </w:pPr>
            <w:r w:rsidRPr="002F329A">
              <w:t>4</w:t>
            </w:r>
          </w:p>
        </w:tc>
        <w:tc>
          <w:tcPr>
            <w:tcW w:w="705" w:type="pct"/>
            <w:hideMark/>
          </w:tcPr>
          <w:p w14:paraId="3F136F5D" w14:textId="77777777" w:rsidR="00D94212" w:rsidRPr="002F329A" w:rsidRDefault="00D94212" w:rsidP="00824C14">
            <w:pPr>
              <w:rPr>
                <w:rFonts w:ascii="Calibri" w:eastAsiaTheme="minorEastAsia" w:hAnsi="Calibri" w:cs="Calibri"/>
              </w:rPr>
            </w:pPr>
            <w:r w:rsidRPr="002F329A">
              <w:t>0</w:t>
            </w:r>
          </w:p>
        </w:tc>
        <w:tc>
          <w:tcPr>
            <w:tcW w:w="2359" w:type="pct"/>
            <w:hideMark/>
          </w:tcPr>
          <w:p w14:paraId="67A42876" w14:textId="77777777" w:rsidR="00D94212" w:rsidRPr="002F329A" w:rsidRDefault="00D94212" w:rsidP="00824C14">
            <w:pPr>
              <w:rPr>
                <w:rFonts w:ascii="Calibri" w:eastAsiaTheme="minorEastAsia" w:hAnsi="Calibri" w:cs="Calibri"/>
              </w:rPr>
            </w:pPr>
            <w:r w:rsidRPr="002F329A">
              <w:t>MSDM</w:t>
            </w:r>
          </w:p>
        </w:tc>
      </w:tr>
      <w:tr w:rsidR="00D94212" w14:paraId="780A6C46" w14:textId="77777777" w:rsidTr="00824C14">
        <w:tc>
          <w:tcPr>
            <w:tcW w:w="1250" w:type="pct"/>
            <w:hideMark/>
          </w:tcPr>
          <w:p w14:paraId="69A68139" w14:textId="77777777" w:rsidR="00D94212" w:rsidRPr="002F329A" w:rsidRDefault="00D94212" w:rsidP="00824C14">
            <w:pPr>
              <w:rPr>
                <w:rFonts w:ascii="Calibri" w:eastAsiaTheme="minorEastAsia" w:hAnsi="Calibri" w:cs="Calibri"/>
              </w:rPr>
            </w:pPr>
            <w:r w:rsidRPr="002F329A">
              <w:t>Length</w:t>
            </w:r>
          </w:p>
        </w:tc>
        <w:tc>
          <w:tcPr>
            <w:tcW w:w="686" w:type="pct"/>
            <w:hideMark/>
          </w:tcPr>
          <w:p w14:paraId="33B84AC3" w14:textId="77777777" w:rsidR="00D94212" w:rsidRPr="002F329A" w:rsidRDefault="00D94212" w:rsidP="00824C14">
            <w:pPr>
              <w:rPr>
                <w:rFonts w:ascii="Calibri" w:eastAsiaTheme="minorEastAsia" w:hAnsi="Calibri" w:cs="Calibri"/>
              </w:rPr>
            </w:pPr>
            <w:r w:rsidRPr="002F329A">
              <w:t>4</w:t>
            </w:r>
          </w:p>
        </w:tc>
        <w:tc>
          <w:tcPr>
            <w:tcW w:w="705" w:type="pct"/>
            <w:hideMark/>
          </w:tcPr>
          <w:p w14:paraId="4018F9A0" w14:textId="77777777" w:rsidR="00D94212" w:rsidRPr="002F329A" w:rsidRDefault="00D94212" w:rsidP="00824C14">
            <w:pPr>
              <w:rPr>
                <w:rFonts w:ascii="Calibri" w:eastAsiaTheme="minorEastAsia" w:hAnsi="Calibri" w:cs="Calibri"/>
              </w:rPr>
            </w:pPr>
            <w:r w:rsidRPr="002F329A">
              <w:t>4</w:t>
            </w:r>
          </w:p>
        </w:tc>
        <w:tc>
          <w:tcPr>
            <w:tcW w:w="2359" w:type="pct"/>
            <w:hideMark/>
          </w:tcPr>
          <w:p w14:paraId="192D405A" w14:textId="02BF60EF" w:rsidR="00D94212" w:rsidRPr="002F329A" w:rsidRDefault="00D94212" w:rsidP="00824C14">
            <w:pPr>
              <w:rPr>
                <w:rFonts w:ascii="Calibri" w:eastAsiaTheme="minorEastAsia" w:hAnsi="Calibri" w:cs="Calibri"/>
              </w:rPr>
            </w:pPr>
            <w:r w:rsidRPr="001B34E8">
              <w:t xml:space="preserve">Length, in bytes, of the entire </w:t>
            </w:r>
            <w:r>
              <w:t>table</w:t>
            </w:r>
            <w:r w:rsidR="0000161F">
              <w:t>.</w:t>
            </w:r>
          </w:p>
        </w:tc>
      </w:tr>
      <w:tr w:rsidR="00D94212" w14:paraId="6526E6C0" w14:textId="77777777" w:rsidTr="00824C14">
        <w:tc>
          <w:tcPr>
            <w:tcW w:w="1250" w:type="pct"/>
            <w:hideMark/>
          </w:tcPr>
          <w:p w14:paraId="42E8A062" w14:textId="77777777" w:rsidR="00D94212" w:rsidRPr="002F329A" w:rsidRDefault="00D94212" w:rsidP="00824C14">
            <w:pPr>
              <w:rPr>
                <w:rFonts w:ascii="Calibri" w:eastAsiaTheme="minorEastAsia" w:hAnsi="Calibri" w:cs="Calibri"/>
              </w:rPr>
            </w:pPr>
            <w:r w:rsidRPr="002F329A">
              <w:t>Revision</w:t>
            </w:r>
          </w:p>
        </w:tc>
        <w:tc>
          <w:tcPr>
            <w:tcW w:w="686" w:type="pct"/>
            <w:hideMark/>
          </w:tcPr>
          <w:p w14:paraId="715D9941" w14:textId="77777777" w:rsidR="00D94212" w:rsidRPr="002F329A" w:rsidRDefault="00D94212" w:rsidP="00824C14">
            <w:pPr>
              <w:rPr>
                <w:rFonts w:ascii="Calibri" w:eastAsiaTheme="minorEastAsia" w:hAnsi="Calibri" w:cs="Calibri"/>
              </w:rPr>
            </w:pPr>
            <w:r w:rsidRPr="002F329A">
              <w:t>1</w:t>
            </w:r>
          </w:p>
        </w:tc>
        <w:tc>
          <w:tcPr>
            <w:tcW w:w="705" w:type="pct"/>
            <w:hideMark/>
          </w:tcPr>
          <w:p w14:paraId="2ECD41A9" w14:textId="77777777" w:rsidR="00D94212" w:rsidRPr="002F329A" w:rsidRDefault="00D94212" w:rsidP="00824C14">
            <w:pPr>
              <w:rPr>
                <w:rFonts w:ascii="Calibri" w:eastAsiaTheme="minorEastAsia" w:hAnsi="Calibri" w:cs="Calibri"/>
              </w:rPr>
            </w:pPr>
            <w:r w:rsidRPr="002F329A">
              <w:t>8</w:t>
            </w:r>
          </w:p>
        </w:tc>
        <w:tc>
          <w:tcPr>
            <w:tcW w:w="2359" w:type="pct"/>
            <w:hideMark/>
          </w:tcPr>
          <w:p w14:paraId="135CAB5E" w14:textId="77777777" w:rsidR="00D94212" w:rsidRPr="002F329A" w:rsidRDefault="00D94212" w:rsidP="00824C14">
            <w:pPr>
              <w:rPr>
                <w:rFonts w:ascii="Calibri" w:eastAsiaTheme="minorEastAsia" w:hAnsi="Calibri" w:cs="Calibri"/>
              </w:rPr>
            </w:pPr>
            <w:r w:rsidRPr="002F329A">
              <w:t>0x0</w:t>
            </w:r>
            <w:r>
              <w:t>1</w:t>
            </w:r>
          </w:p>
        </w:tc>
      </w:tr>
      <w:tr w:rsidR="00D94212" w14:paraId="3FFA4878" w14:textId="77777777" w:rsidTr="00824C14">
        <w:tc>
          <w:tcPr>
            <w:tcW w:w="1250" w:type="pct"/>
            <w:hideMark/>
          </w:tcPr>
          <w:p w14:paraId="206F3708" w14:textId="77777777" w:rsidR="00D94212" w:rsidRPr="002F329A" w:rsidRDefault="00D94212" w:rsidP="00824C14">
            <w:pPr>
              <w:rPr>
                <w:rFonts w:ascii="Calibri" w:eastAsiaTheme="minorEastAsia" w:hAnsi="Calibri" w:cs="Calibri"/>
              </w:rPr>
            </w:pPr>
            <w:r w:rsidRPr="002F329A">
              <w:t>Checksum</w:t>
            </w:r>
          </w:p>
        </w:tc>
        <w:tc>
          <w:tcPr>
            <w:tcW w:w="686" w:type="pct"/>
            <w:hideMark/>
          </w:tcPr>
          <w:p w14:paraId="659EFB3B" w14:textId="77777777" w:rsidR="00D94212" w:rsidRPr="002F329A" w:rsidRDefault="00D94212" w:rsidP="00824C14">
            <w:pPr>
              <w:rPr>
                <w:rFonts w:ascii="Calibri" w:eastAsiaTheme="minorEastAsia" w:hAnsi="Calibri" w:cs="Calibri"/>
              </w:rPr>
            </w:pPr>
            <w:r w:rsidRPr="002F329A">
              <w:t>1</w:t>
            </w:r>
          </w:p>
        </w:tc>
        <w:tc>
          <w:tcPr>
            <w:tcW w:w="705" w:type="pct"/>
            <w:hideMark/>
          </w:tcPr>
          <w:p w14:paraId="1F18F1A9" w14:textId="77777777" w:rsidR="00D94212" w:rsidRPr="002F329A" w:rsidRDefault="00D94212" w:rsidP="00824C14">
            <w:pPr>
              <w:rPr>
                <w:rFonts w:ascii="Calibri" w:eastAsiaTheme="minorEastAsia" w:hAnsi="Calibri" w:cs="Calibri"/>
              </w:rPr>
            </w:pPr>
            <w:r w:rsidRPr="002F329A">
              <w:t>9</w:t>
            </w:r>
          </w:p>
        </w:tc>
        <w:tc>
          <w:tcPr>
            <w:tcW w:w="2359" w:type="pct"/>
            <w:hideMark/>
          </w:tcPr>
          <w:p w14:paraId="1AFB911A" w14:textId="02F65C96" w:rsidR="00D94212" w:rsidRPr="002F329A" w:rsidRDefault="00D94212" w:rsidP="00824C14">
            <w:pPr>
              <w:rPr>
                <w:rFonts w:ascii="Calibri" w:eastAsiaTheme="minorEastAsia" w:hAnsi="Calibri" w:cs="Calibri"/>
              </w:rPr>
            </w:pPr>
            <w:r w:rsidRPr="002F329A">
              <w:t>Checksum of the entire table</w:t>
            </w:r>
            <w:r w:rsidR="0000161F">
              <w:t>.</w:t>
            </w:r>
          </w:p>
        </w:tc>
      </w:tr>
      <w:tr w:rsidR="00D94212" w14:paraId="61AB4D32" w14:textId="77777777" w:rsidTr="00824C14">
        <w:tc>
          <w:tcPr>
            <w:tcW w:w="1250" w:type="pct"/>
            <w:hideMark/>
          </w:tcPr>
          <w:p w14:paraId="7FBAFC01" w14:textId="77777777" w:rsidR="00D94212" w:rsidRPr="002F329A" w:rsidRDefault="00D94212" w:rsidP="00824C14">
            <w:pPr>
              <w:rPr>
                <w:rFonts w:ascii="Calibri" w:eastAsiaTheme="minorEastAsia" w:hAnsi="Calibri" w:cs="Calibri"/>
              </w:rPr>
            </w:pPr>
            <w:r w:rsidRPr="002F329A">
              <w:t>OEMID</w:t>
            </w:r>
          </w:p>
        </w:tc>
        <w:tc>
          <w:tcPr>
            <w:tcW w:w="686" w:type="pct"/>
            <w:hideMark/>
          </w:tcPr>
          <w:p w14:paraId="4362BF74" w14:textId="77777777" w:rsidR="00D94212" w:rsidRPr="002F329A" w:rsidRDefault="00D94212" w:rsidP="00824C14">
            <w:pPr>
              <w:rPr>
                <w:rFonts w:ascii="Calibri" w:eastAsiaTheme="minorEastAsia" w:hAnsi="Calibri" w:cs="Calibri"/>
              </w:rPr>
            </w:pPr>
            <w:r w:rsidRPr="002F329A">
              <w:t>6</w:t>
            </w:r>
          </w:p>
        </w:tc>
        <w:tc>
          <w:tcPr>
            <w:tcW w:w="705" w:type="pct"/>
            <w:hideMark/>
          </w:tcPr>
          <w:p w14:paraId="3E57A02E" w14:textId="77777777" w:rsidR="00D94212" w:rsidRPr="002F329A" w:rsidRDefault="00D94212" w:rsidP="00824C14">
            <w:pPr>
              <w:rPr>
                <w:rFonts w:ascii="Calibri" w:eastAsiaTheme="minorEastAsia" w:hAnsi="Calibri" w:cs="Calibri"/>
              </w:rPr>
            </w:pPr>
            <w:r w:rsidRPr="002F329A">
              <w:t>10</w:t>
            </w:r>
          </w:p>
        </w:tc>
        <w:tc>
          <w:tcPr>
            <w:tcW w:w="2359" w:type="pct"/>
            <w:hideMark/>
          </w:tcPr>
          <w:p w14:paraId="42A8D2C9" w14:textId="404A9CF8" w:rsidR="00D94212" w:rsidRPr="003C24D6" w:rsidRDefault="00623A7A" w:rsidP="00824C14">
            <w:pPr>
              <w:rPr>
                <w:rFonts w:eastAsiaTheme="minorEastAsia" w:cstheme="minorHAnsi"/>
              </w:rPr>
            </w:pPr>
            <w:r w:rsidRPr="003C24D6">
              <w:rPr>
                <w:rFonts w:cstheme="minorHAnsi"/>
                <w:szCs w:val="20"/>
              </w:rPr>
              <w:t>An OEM-supplied string that identifies the OEM</w:t>
            </w:r>
            <w:r w:rsidR="0000161F">
              <w:rPr>
                <w:rFonts w:cstheme="minorHAnsi"/>
                <w:szCs w:val="20"/>
              </w:rPr>
              <w:t>.</w:t>
            </w:r>
          </w:p>
        </w:tc>
      </w:tr>
      <w:tr w:rsidR="00D94212" w14:paraId="62AA7BC3" w14:textId="77777777" w:rsidTr="00824C14">
        <w:tc>
          <w:tcPr>
            <w:tcW w:w="1250" w:type="pct"/>
            <w:hideMark/>
          </w:tcPr>
          <w:p w14:paraId="03BD71C0" w14:textId="77777777" w:rsidR="00D94212" w:rsidRPr="002F329A" w:rsidRDefault="00D94212" w:rsidP="00824C14">
            <w:pPr>
              <w:rPr>
                <w:rFonts w:ascii="Calibri" w:eastAsiaTheme="minorEastAsia" w:hAnsi="Calibri" w:cs="Calibri"/>
              </w:rPr>
            </w:pPr>
            <w:r w:rsidRPr="002F329A">
              <w:t>OEM Table ID</w:t>
            </w:r>
          </w:p>
        </w:tc>
        <w:tc>
          <w:tcPr>
            <w:tcW w:w="686" w:type="pct"/>
            <w:hideMark/>
          </w:tcPr>
          <w:p w14:paraId="15C18C86" w14:textId="77777777" w:rsidR="00D94212" w:rsidRPr="002F329A" w:rsidRDefault="00D94212" w:rsidP="00824C14">
            <w:pPr>
              <w:rPr>
                <w:rFonts w:ascii="Calibri" w:eastAsiaTheme="minorEastAsia" w:hAnsi="Calibri" w:cs="Calibri"/>
              </w:rPr>
            </w:pPr>
            <w:r w:rsidRPr="002F329A">
              <w:t>8</w:t>
            </w:r>
          </w:p>
        </w:tc>
        <w:tc>
          <w:tcPr>
            <w:tcW w:w="705" w:type="pct"/>
            <w:hideMark/>
          </w:tcPr>
          <w:p w14:paraId="3D38A5E1" w14:textId="77777777" w:rsidR="00D94212" w:rsidRPr="002F329A" w:rsidRDefault="00D94212" w:rsidP="00824C14">
            <w:pPr>
              <w:rPr>
                <w:rFonts w:ascii="Calibri" w:eastAsiaTheme="minorEastAsia" w:hAnsi="Calibri" w:cs="Calibri"/>
              </w:rPr>
            </w:pPr>
            <w:r w:rsidRPr="002F329A">
              <w:t>16</w:t>
            </w:r>
          </w:p>
        </w:tc>
        <w:tc>
          <w:tcPr>
            <w:tcW w:w="2359" w:type="pct"/>
            <w:hideMark/>
          </w:tcPr>
          <w:p w14:paraId="4140813B" w14:textId="0974A298" w:rsidR="00D94212" w:rsidRPr="002F329A" w:rsidRDefault="00D94212" w:rsidP="00824C14">
            <w:pPr>
              <w:rPr>
                <w:rFonts w:ascii="Calibri" w:eastAsiaTheme="minorEastAsia" w:hAnsi="Calibri" w:cs="Calibri"/>
              </w:rPr>
            </w:pPr>
            <w:r w:rsidRPr="001B34E8">
              <w:t xml:space="preserve">Optional </w:t>
            </w:r>
            <w:r>
              <w:t>motherboard</w:t>
            </w:r>
            <w:r w:rsidRPr="001B34E8">
              <w:t>/BIOS logical identifier</w:t>
            </w:r>
            <w:r w:rsidR="0000161F">
              <w:t>.</w:t>
            </w:r>
          </w:p>
        </w:tc>
      </w:tr>
      <w:tr w:rsidR="00D94212" w14:paraId="14A685EC" w14:textId="77777777" w:rsidTr="00824C14">
        <w:tc>
          <w:tcPr>
            <w:tcW w:w="1250" w:type="pct"/>
            <w:hideMark/>
          </w:tcPr>
          <w:p w14:paraId="415AE50C" w14:textId="77777777" w:rsidR="00D94212" w:rsidRPr="002F329A" w:rsidRDefault="00D94212" w:rsidP="00824C14">
            <w:pPr>
              <w:rPr>
                <w:rFonts w:ascii="Calibri" w:eastAsiaTheme="minorEastAsia" w:hAnsi="Calibri" w:cs="Calibri"/>
              </w:rPr>
            </w:pPr>
            <w:r w:rsidRPr="002F329A">
              <w:t>OEM Revision</w:t>
            </w:r>
          </w:p>
        </w:tc>
        <w:tc>
          <w:tcPr>
            <w:tcW w:w="686" w:type="pct"/>
            <w:hideMark/>
          </w:tcPr>
          <w:p w14:paraId="5711C4D7" w14:textId="77777777" w:rsidR="00D94212" w:rsidRPr="002F329A" w:rsidRDefault="00D94212" w:rsidP="00824C14">
            <w:pPr>
              <w:rPr>
                <w:rFonts w:ascii="Calibri" w:eastAsiaTheme="minorEastAsia" w:hAnsi="Calibri" w:cs="Calibri"/>
              </w:rPr>
            </w:pPr>
            <w:r w:rsidRPr="002F329A">
              <w:t>4</w:t>
            </w:r>
          </w:p>
        </w:tc>
        <w:tc>
          <w:tcPr>
            <w:tcW w:w="705" w:type="pct"/>
            <w:hideMark/>
          </w:tcPr>
          <w:p w14:paraId="5FB950E2" w14:textId="77777777" w:rsidR="00D94212" w:rsidRPr="002F329A" w:rsidRDefault="00D94212" w:rsidP="00824C14">
            <w:pPr>
              <w:rPr>
                <w:rFonts w:ascii="Calibri" w:eastAsiaTheme="minorEastAsia" w:hAnsi="Calibri" w:cs="Calibri"/>
              </w:rPr>
            </w:pPr>
            <w:r w:rsidRPr="002F329A">
              <w:t>24</w:t>
            </w:r>
          </w:p>
        </w:tc>
        <w:tc>
          <w:tcPr>
            <w:tcW w:w="2359" w:type="pct"/>
            <w:hideMark/>
          </w:tcPr>
          <w:p w14:paraId="6360D3B4" w14:textId="22CC9165" w:rsidR="00D94212" w:rsidRPr="002F329A" w:rsidRDefault="00D94212" w:rsidP="00824C14">
            <w:pPr>
              <w:rPr>
                <w:rFonts w:ascii="Calibri" w:eastAsiaTheme="minorEastAsia" w:hAnsi="Calibri" w:cs="Calibri"/>
              </w:rPr>
            </w:pPr>
            <w:r w:rsidRPr="001B34E8">
              <w:t xml:space="preserve">OEM revision </w:t>
            </w:r>
            <w:r>
              <w:t xml:space="preserve">number </w:t>
            </w:r>
            <w:r w:rsidRPr="001B34E8">
              <w:t xml:space="preserve">of </w:t>
            </w:r>
            <w:r>
              <w:t>the</w:t>
            </w:r>
            <w:r w:rsidRPr="001B34E8">
              <w:t xml:space="preserve"> </w:t>
            </w:r>
            <w:r>
              <w:t xml:space="preserve">table for </w:t>
            </w:r>
            <w:r w:rsidR="0000161F">
              <w:t xml:space="preserve">the </w:t>
            </w:r>
            <w:r>
              <w:t>supplied OEM Table ID</w:t>
            </w:r>
            <w:r w:rsidR="0000161F">
              <w:t>.</w:t>
            </w:r>
          </w:p>
        </w:tc>
      </w:tr>
      <w:tr w:rsidR="00D94212" w14:paraId="6AA9427E" w14:textId="77777777" w:rsidTr="00824C14">
        <w:tc>
          <w:tcPr>
            <w:tcW w:w="1250" w:type="pct"/>
            <w:hideMark/>
          </w:tcPr>
          <w:p w14:paraId="536C66EE" w14:textId="77777777" w:rsidR="00D94212" w:rsidRPr="002F329A" w:rsidRDefault="00D94212" w:rsidP="00824C14">
            <w:pPr>
              <w:rPr>
                <w:rFonts w:ascii="Calibri" w:eastAsiaTheme="minorEastAsia" w:hAnsi="Calibri" w:cs="Calibri"/>
              </w:rPr>
            </w:pPr>
            <w:r w:rsidRPr="002F329A">
              <w:t>Creator ID</w:t>
            </w:r>
          </w:p>
        </w:tc>
        <w:tc>
          <w:tcPr>
            <w:tcW w:w="686" w:type="pct"/>
            <w:hideMark/>
          </w:tcPr>
          <w:p w14:paraId="00B59B25" w14:textId="77777777" w:rsidR="00D94212" w:rsidRPr="002F329A" w:rsidRDefault="00D94212" w:rsidP="00824C14">
            <w:pPr>
              <w:rPr>
                <w:rFonts w:ascii="Calibri" w:eastAsiaTheme="minorEastAsia" w:hAnsi="Calibri" w:cs="Calibri"/>
              </w:rPr>
            </w:pPr>
            <w:r w:rsidRPr="002F329A">
              <w:t>4</w:t>
            </w:r>
          </w:p>
        </w:tc>
        <w:tc>
          <w:tcPr>
            <w:tcW w:w="705" w:type="pct"/>
            <w:hideMark/>
          </w:tcPr>
          <w:p w14:paraId="520D9662" w14:textId="77777777" w:rsidR="00D94212" w:rsidRPr="002F329A" w:rsidRDefault="00D94212" w:rsidP="00824C14">
            <w:pPr>
              <w:rPr>
                <w:rFonts w:ascii="Calibri" w:eastAsiaTheme="minorEastAsia" w:hAnsi="Calibri" w:cs="Calibri"/>
              </w:rPr>
            </w:pPr>
            <w:r w:rsidRPr="002F329A">
              <w:t>28</w:t>
            </w:r>
          </w:p>
        </w:tc>
        <w:tc>
          <w:tcPr>
            <w:tcW w:w="2359" w:type="pct"/>
            <w:hideMark/>
          </w:tcPr>
          <w:p w14:paraId="6E4F136E" w14:textId="1CF2A650" w:rsidR="00D94212" w:rsidRPr="002F329A" w:rsidRDefault="00D94212" w:rsidP="00824C14">
            <w:pPr>
              <w:rPr>
                <w:rFonts w:ascii="Calibri" w:eastAsiaTheme="minorEastAsia" w:hAnsi="Calibri" w:cs="Calibri"/>
              </w:rPr>
            </w:pPr>
            <w:r w:rsidRPr="002F329A">
              <w:t>Vendor ID of the utility that created the table</w:t>
            </w:r>
            <w:r w:rsidR="0000161F">
              <w:t>.</w:t>
            </w:r>
          </w:p>
        </w:tc>
      </w:tr>
      <w:tr w:rsidR="00D94212" w14:paraId="268F52D5" w14:textId="77777777" w:rsidTr="00824C14">
        <w:tc>
          <w:tcPr>
            <w:tcW w:w="1250" w:type="pct"/>
            <w:hideMark/>
          </w:tcPr>
          <w:p w14:paraId="7A68CC63" w14:textId="77777777" w:rsidR="00D94212" w:rsidRPr="002F329A" w:rsidRDefault="00D94212" w:rsidP="00824C14">
            <w:pPr>
              <w:rPr>
                <w:rFonts w:ascii="Calibri" w:eastAsiaTheme="minorEastAsia" w:hAnsi="Calibri" w:cs="Calibri"/>
              </w:rPr>
            </w:pPr>
            <w:r w:rsidRPr="002F329A">
              <w:t>Creator Revision</w:t>
            </w:r>
          </w:p>
        </w:tc>
        <w:tc>
          <w:tcPr>
            <w:tcW w:w="686" w:type="pct"/>
            <w:hideMark/>
          </w:tcPr>
          <w:p w14:paraId="2175F265" w14:textId="77777777" w:rsidR="00D94212" w:rsidRPr="002F329A" w:rsidRDefault="00D94212" w:rsidP="00824C14">
            <w:pPr>
              <w:rPr>
                <w:rFonts w:ascii="Calibri" w:eastAsiaTheme="minorEastAsia" w:hAnsi="Calibri" w:cs="Calibri"/>
              </w:rPr>
            </w:pPr>
            <w:r w:rsidRPr="002F329A">
              <w:t>4</w:t>
            </w:r>
          </w:p>
        </w:tc>
        <w:tc>
          <w:tcPr>
            <w:tcW w:w="705" w:type="pct"/>
            <w:hideMark/>
          </w:tcPr>
          <w:p w14:paraId="44E0CD0E" w14:textId="77777777" w:rsidR="00D94212" w:rsidRPr="002F329A" w:rsidRDefault="00D94212" w:rsidP="00824C14">
            <w:pPr>
              <w:rPr>
                <w:rFonts w:ascii="Calibri" w:eastAsiaTheme="minorEastAsia" w:hAnsi="Calibri" w:cs="Calibri"/>
              </w:rPr>
            </w:pPr>
            <w:r w:rsidRPr="002F329A">
              <w:t>32</w:t>
            </w:r>
          </w:p>
        </w:tc>
        <w:tc>
          <w:tcPr>
            <w:tcW w:w="2359" w:type="pct"/>
            <w:hideMark/>
          </w:tcPr>
          <w:p w14:paraId="7F276D0C" w14:textId="23E2FDA4" w:rsidR="00D94212" w:rsidRPr="002F329A" w:rsidRDefault="00D94212" w:rsidP="00824C14">
            <w:pPr>
              <w:rPr>
                <w:rFonts w:ascii="Calibri" w:eastAsiaTheme="minorEastAsia" w:hAnsi="Calibri" w:cs="Calibri"/>
              </w:rPr>
            </w:pPr>
            <w:r w:rsidRPr="002F329A">
              <w:t>Revision of the utility that created the table</w:t>
            </w:r>
            <w:r w:rsidR="0000161F">
              <w:t>.</w:t>
            </w:r>
          </w:p>
        </w:tc>
      </w:tr>
      <w:tr w:rsidR="00D94212" w14:paraId="49563C13" w14:textId="77777777" w:rsidTr="00824C14">
        <w:tc>
          <w:tcPr>
            <w:tcW w:w="1250" w:type="pct"/>
          </w:tcPr>
          <w:p w14:paraId="63697764" w14:textId="77777777" w:rsidR="00D94212" w:rsidRPr="002F329A" w:rsidRDefault="00D94212" w:rsidP="00824C14">
            <w:r>
              <w:t>Software Licensing Structure</w:t>
            </w:r>
          </w:p>
        </w:tc>
        <w:tc>
          <w:tcPr>
            <w:tcW w:w="686" w:type="pct"/>
          </w:tcPr>
          <w:p w14:paraId="60161224" w14:textId="77777777" w:rsidR="00D94212" w:rsidRPr="002F329A" w:rsidRDefault="00D94212" w:rsidP="00824C14">
            <w:r>
              <w:t>Variable length</w:t>
            </w:r>
          </w:p>
        </w:tc>
        <w:tc>
          <w:tcPr>
            <w:tcW w:w="705" w:type="pct"/>
          </w:tcPr>
          <w:p w14:paraId="49C2CE9D" w14:textId="77777777" w:rsidR="00D94212" w:rsidRPr="002F329A" w:rsidRDefault="00D94212" w:rsidP="00824C14">
            <w:r w:rsidRPr="002F329A">
              <w:t>36</w:t>
            </w:r>
          </w:p>
        </w:tc>
        <w:tc>
          <w:tcPr>
            <w:tcW w:w="2359" w:type="pct"/>
          </w:tcPr>
          <w:p w14:paraId="517D2737" w14:textId="747024AF" w:rsidR="00D94212" w:rsidRPr="002F329A" w:rsidRDefault="00D94212" w:rsidP="00824C14">
            <w:r>
              <w:rPr>
                <w:rFonts w:ascii="Calibri" w:eastAsiaTheme="minorEastAsia" w:hAnsi="Calibri" w:cs="Calibri"/>
              </w:rPr>
              <w:t xml:space="preserve">Proprietary data structure that contains all the licensing data necessary to enable Windows activation. Details can be found in the appropriate Microsoft OEM licensing kit by first visiting the Microsoft OEM website </w:t>
            </w:r>
            <w:hyperlink r:id="rId12" w:history="1">
              <w:r w:rsidR="006F23FA" w:rsidRPr="006F23FA">
                <w:rPr>
                  <w:rStyle w:val="Hyperlink"/>
                  <w:rFonts w:ascii="Calibri" w:eastAsiaTheme="minorEastAsia" w:hAnsi="Calibri" w:cs="Calibri"/>
                </w:rPr>
                <w:t>(http://www.microsoft.com/oem/pages/index.aspx).</w:t>
              </w:r>
            </w:hyperlink>
          </w:p>
        </w:tc>
      </w:tr>
    </w:tbl>
    <w:p w14:paraId="39EB2045" w14:textId="77777777" w:rsidR="00804743" w:rsidRDefault="00804743" w:rsidP="0027017A">
      <w:pPr>
        <w:pStyle w:val="Le"/>
      </w:pPr>
    </w:p>
    <w:p w14:paraId="04048B52" w14:textId="30A07084" w:rsidR="0041021C" w:rsidRPr="00F14FFF" w:rsidRDefault="00401F7D" w:rsidP="00401F7D">
      <w:pPr>
        <w:pStyle w:val="Heading1"/>
      </w:pPr>
      <w:bookmarkStart w:id="4" w:name="_Toc310325964"/>
      <w:r w:rsidRPr="00F14FFF">
        <w:t>Resources</w:t>
      </w:r>
      <w:bookmarkEnd w:id="4"/>
      <w:r w:rsidR="001878BD" w:rsidRPr="00F14FFF">
        <w:rPr>
          <w:b/>
          <w:sz w:val="22"/>
          <w:szCs w:val="22"/>
        </w:rPr>
        <w:t xml:space="preserve"> </w:t>
      </w:r>
    </w:p>
    <w:p w14:paraId="04048B53" w14:textId="0D85A142" w:rsidR="00401F7D" w:rsidRPr="00484122" w:rsidRDefault="0000161F" w:rsidP="00401F7D">
      <w:pPr>
        <w:pStyle w:val="DT"/>
      </w:pPr>
      <w:r>
        <w:t>Microsoft OEM website</w:t>
      </w:r>
    </w:p>
    <w:p w14:paraId="04048B54" w14:textId="7BDA0EC9" w:rsidR="00401F7D" w:rsidRPr="00484122" w:rsidRDefault="00FA39CB" w:rsidP="00401F7D">
      <w:pPr>
        <w:pStyle w:val="DL"/>
        <w:rPr>
          <w:b/>
        </w:rPr>
      </w:pPr>
      <w:hyperlink r:id="rId13" w:history="1">
        <w:r w:rsidR="0000161F" w:rsidRPr="0019294D">
          <w:rPr>
            <w:rStyle w:val="Hyperlink"/>
            <w:rFonts w:ascii="Calibri" w:eastAsiaTheme="minorEastAsia" w:hAnsi="Calibri" w:cs="Calibri"/>
          </w:rPr>
          <w:t>http://www.microsoft.com/oem/pages/index.aspx</w:t>
        </w:r>
      </w:hyperlink>
    </w:p>
    <w:p w14:paraId="04048B55" w14:textId="77777777" w:rsidR="00401F7D" w:rsidRDefault="00401F7D" w:rsidP="00F14FFF">
      <w:pPr>
        <w:pStyle w:val="BodyText"/>
      </w:pPr>
    </w:p>
    <w:p w14:paraId="04048B56" w14:textId="77777777" w:rsidR="00916D96" w:rsidRDefault="00916D96" w:rsidP="00F14FFF">
      <w:pPr>
        <w:pStyle w:val="BodyText"/>
      </w:pPr>
    </w:p>
    <w:p w14:paraId="04048B57" w14:textId="77777777" w:rsidR="00F14FFF" w:rsidRDefault="00F14FFF" w:rsidP="00BF77C7">
      <w:pPr>
        <w:pStyle w:val="BodyText"/>
        <w:rPr>
          <w:rFonts w:cstheme="minorHAnsi"/>
          <w:szCs w:val="22"/>
        </w:rPr>
      </w:pPr>
    </w:p>
    <w:p w14:paraId="04048B58" w14:textId="77777777" w:rsidR="005A66AD" w:rsidRDefault="005A66AD" w:rsidP="00BF77C7">
      <w:pPr>
        <w:pStyle w:val="BodyText"/>
        <w:rPr>
          <w:rFonts w:cstheme="minorHAnsi"/>
          <w:szCs w:val="22"/>
        </w:rPr>
      </w:pPr>
    </w:p>
    <w:sectPr w:rsidR="005A66AD" w:rsidSect="00876B66">
      <w:headerReference w:type="even" r:id="rId14"/>
      <w:headerReference w:type="default" r:id="rId15"/>
      <w:footerReference w:type="even" r:id="rId16"/>
      <w:footerReference w:type="default" r:id="rId17"/>
      <w:headerReference w:type="first" r:id="rId18"/>
      <w:footerReference w:type="first" r:id="rId19"/>
      <w:pgSz w:w="12240" w:h="15840" w:code="1"/>
      <w:pgMar w:top="1440" w:right="1920" w:bottom="1200" w:left="2640" w:header="720" w:footer="50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3AFDA" w14:textId="77777777" w:rsidR="00FA39CB" w:rsidRDefault="00FA39CB" w:rsidP="00DE77A4">
      <w:r>
        <w:separator/>
      </w:r>
    </w:p>
  </w:endnote>
  <w:endnote w:type="continuationSeparator" w:id="0">
    <w:p w14:paraId="426F2B7A" w14:textId="77777777" w:rsidR="00FA39CB" w:rsidRDefault="00FA39CB" w:rsidP="00DE7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Sans Typewriter">
    <w:altName w:val="Consolas"/>
    <w:panose1 w:val="020B0509030504030204"/>
    <w:charset w:val="00"/>
    <w:family w:val="modern"/>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DA617" w14:textId="77777777" w:rsidR="006B414C" w:rsidRDefault="006B41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48B60" w14:textId="77777777" w:rsidR="00DE77A4" w:rsidRDefault="00505101" w:rsidP="00C524F0">
    <w:pPr>
      <w:pStyle w:val="Footer"/>
      <w:jc w:val="center"/>
    </w:pPr>
    <w:fldSimple w:instr=" STYLEREF  Version  \* MERGEFORMAT ">
      <w:r w:rsidR="00E80E1A">
        <w:rPr>
          <w:noProof/>
        </w:rPr>
        <w:t>November 29, 2011</w:t>
      </w:r>
    </w:fldSimple>
    <w:r w:rsidR="00CD77C0">
      <w:br/>
      <w:t>© 201</w:t>
    </w:r>
    <w:r w:rsidR="00F44D05">
      <w:t>1</w:t>
    </w:r>
    <w:r w:rsidR="00CD77C0">
      <w:t xml:space="preserve"> </w:t>
    </w:r>
    <w:r w:rsidR="00F44D05">
      <w:t>Microsoft</w:t>
    </w:r>
    <w:r w:rsidR="00DE77A4">
      <w:t>.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C0D04" w14:textId="77777777" w:rsidR="006B414C" w:rsidRDefault="006B41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4B7A7" w14:textId="77777777" w:rsidR="00FA39CB" w:rsidRDefault="00FA39CB" w:rsidP="00DE77A4">
      <w:r>
        <w:separator/>
      </w:r>
    </w:p>
  </w:footnote>
  <w:footnote w:type="continuationSeparator" w:id="0">
    <w:p w14:paraId="01E3897B" w14:textId="77777777" w:rsidR="00FA39CB" w:rsidRDefault="00FA39CB" w:rsidP="00DE7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43CF2" w14:textId="77777777" w:rsidR="006B414C" w:rsidRDefault="006B41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48B5F" w14:textId="77777777" w:rsidR="00DE77A4" w:rsidRDefault="00505101" w:rsidP="00DE77A4">
    <w:pPr>
      <w:pStyle w:val="Header"/>
    </w:pPr>
    <w:fldSimple w:instr=" STYLEREF  Title  \* MERGEFORMAT ">
      <w:r w:rsidR="00E80E1A">
        <w:rPr>
          <w:noProof/>
        </w:rPr>
        <w:t>Microsoft Software Licensing Tables (SLIC and MSDM)</w:t>
      </w:r>
    </w:fldSimple>
    <w:r w:rsidR="00DE77A4">
      <w:t xml:space="preserve"> - </w:t>
    </w:r>
    <w:r w:rsidR="00B21D7A">
      <w:fldChar w:fldCharType="begin"/>
    </w:r>
    <w:r w:rsidR="00B21D7A">
      <w:instrText xml:space="preserve"> PAGE </w:instrText>
    </w:r>
    <w:r w:rsidR="00B21D7A">
      <w:fldChar w:fldCharType="separate"/>
    </w:r>
    <w:r w:rsidR="00E80E1A">
      <w:rPr>
        <w:noProof/>
      </w:rPr>
      <w:t>2</w:t>
    </w:r>
    <w:r w:rsidR="00B21D7A">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48B61" w14:textId="77777777" w:rsidR="00031869" w:rsidRDefault="00870EFF" w:rsidP="00870EFF">
    <w:pPr>
      <w:pStyle w:val="Header"/>
    </w:pPr>
    <w:r>
      <w:rPr>
        <w:noProof/>
      </w:rPr>
      <w:drawing>
        <wp:inline distT="0" distB="0" distL="0" distR="0" wp14:anchorId="04048B62" wp14:editId="04048B63">
          <wp:extent cx="1171575" cy="31432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71575" cy="3143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746A5"/>
    <w:multiLevelType w:val="hybridMultilevel"/>
    <w:tmpl w:val="E5A21F30"/>
    <w:lvl w:ilvl="0" w:tplc="28324F28">
      <w:start w:val="1"/>
      <w:numFmt w:val="bullet"/>
      <w:pStyle w:val="Checklist"/>
      <w:lvlText w:val=""/>
      <w:lvlJc w:val="left"/>
      <w:pPr>
        <w:ind w:left="1673"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5A5134"/>
    <w:multiLevelType w:val="hybridMultilevel"/>
    <w:tmpl w:val="5E3A4D40"/>
    <w:lvl w:ilvl="0" w:tplc="14881DE8">
      <w:start w:val="1"/>
      <w:numFmt w:val="bullet"/>
      <w:pStyle w:val="BulletLis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
    <w:nsid w:val="5ED02293"/>
    <w:multiLevelType w:val="hybridMultilevel"/>
    <w:tmpl w:val="45AC2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2612F7"/>
    <w:multiLevelType w:val="hybridMultilevel"/>
    <w:tmpl w:val="60C01CB2"/>
    <w:lvl w:ilvl="0" w:tplc="BBC05BE6">
      <w:start w:val="1"/>
      <w:numFmt w:val="bullet"/>
      <w:pStyle w:val="TableBullet"/>
      <w:lvlText w:val=""/>
      <w:lvlJc w:val="left"/>
      <w:pPr>
        <w:tabs>
          <w:tab w:val="num" w:pos="120"/>
        </w:tabs>
        <w:ind w:left="120" w:hanging="1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085"/>
    <w:rsid w:val="0000161F"/>
    <w:rsid w:val="000021F9"/>
    <w:rsid w:val="00010AC1"/>
    <w:rsid w:val="000200CB"/>
    <w:rsid w:val="00020218"/>
    <w:rsid w:val="000206B3"/>
    <w:rsid w:val="00031869"/>
    <w:rsid w:val="0003317C"/>
    <w:rsid w:val="00040088"/>
    <w:rsid w:val="00050652"/>
    <w:rsid w:val="00070D4A"/>
    <w:rsid w:val="00073C93"/>
    <w:rsid w:val="00077E76"/>
    <w:rsid w:val="00083DB1"/>
    <w:rsid w:val="00092DC8"/>
    <w:rsid w:val="000A49E9"/>
    <w:rsid w:val="000B314A"/>
    <w:rsid w:val="000B521E"/>
    <w:rsid w:val="000C6760"/>
    <w:rsid w:val="000C7BDC"/>
    <w:rsid w:val="000D5911"/>
    <w:rsid w:val="000E1156"/>
    <w:rsid w:val="000E1944"/>
    <w:rsid w:val="00105AC0"/>
    <w:rsid w:val="00121747"/>
    <w:rsid w:val="00135D98"/>
    <w:rsid w:val="00140ABB"/>
    <w:rsid w:val="00143C23"/>
    <w:rsid w:val="00147E57"/>
    <w:rsid w:val="0018141E"/>
    <w:rsid w:val="001827F8"/>
    <w:rsid w:val="00182E49"/>
    <w:rsid w:val="00183ACA"/>
    <w:rsid w:val="00184B36"/>
    <w:rsid w:val="00187863"/>
    <w:rsid w:val="001878BD"/>
    <w:rsid w:val="001A4DEE"/>
    <w:rsid w:val="001C0D4A"/>
    <w:rsid w:val="001C6FFE"/>
    <w:rsid w:val="001E2D86"/>
    <w:rsid w:val="001E38F7"/>
    <w:rsid w:val="001E4AC2"/>
    <w:rsid w:val="001E60A4"/>
    <w:rsid w:val="0021320C"/>
    <w:rsid w:val="00217EB9"/>
    <w:rsid w:val="00220D6E"/>
    <w:rsid w:val="00244C01"/>
    <w:rsid w:val="00255606"/>
    <w:rsid w:val="0025563C"/>
    <w:rsid w:val="002611DA"/>
    <w:rsid w:val="00263751"/>
    <w:rsid w:val="0027017A"/>
    <w:rsid w:val="002733AE"/>
    <w:rsid w:val="00280ABD"/>
    <w:rsid w:val="00291D14"/>
    <w:rsid w:val="002A00E9"/>
    <w:rsid w:val="002A5925"/>
    <w:rsid w:val="002C1BE1"/>
    <w:rsid w:val="002D310B"/>
    <w:rsid w:val="002E209F"/>
    <w:rsid w:val="002E39D5"/>
    <w:rsid w:val="002F14CD"/>
    <w:rsid w:val="00303084"/>
    <w:rsid w:val="00303ED7"/>
    <w:rsid w:val="00311351"/>
    <w:rsid w:val="0031485E"/>
    <w:rsid w:val="003254CD"/>
    <w:rsid w:val="00327F2F"/>
    <w:rsid w:val="003309C2"/>
    <w:rsid w:val="0034707B"/>
    <w:rsid w:val="00350C5C"/>
    <w:rsid w:val="0035260F"/>
    <w:rsid w:val="003554E7"/>
    <w:rsid w:val="003642AB"/>
    <w:rsid w:val="003744CC"/>
    <w:rsid w:val="003774A6"/>
    <w:rsid w:val="003A71C7"/>
    <w:rsid w:val="003C000C"/>
    <w:rsid w:val="003C24D6"/>
    <w:rsid w:val="003C475A"/>
    <w:rsid w:val="003E036B"/>
    <w:rsid w:val="003E7BD4"/>
    <w:rsid w:val="004016A7"/>
    <w:rsid w:val="00401F7D"/>
    <w:rsid w:val="00402811"/>
    <w:rsid w:val="0041021C"/>
    <w:rsid w:val="004160DC"/>
    <w:rsid w:val="00435A34"/>
    <w:rsid w:val="00442A1F"/>
    <w:rsid w:val="0044532B"/>
    <w:rsid w:val="00446428"/>
    <w:rsid w:val="00450F2A"/>
    <w:rsid w:val="00452972"/>
    <w:rsid w:val="00482331"/>
    <w:rsid w:val="00484122"/>
    <w:rsid w:val="00486727"/>
    <w:rsid w:val="00487E4A"/>
    <w:rsid w:val="00492DDB"/>
    <w:rsid w:val="004A6389"/>
    <w:rsid w:val="004B023D"/>
    <w:rsid w:val="004C2ECA"/>
    <w:rsid w:val="004C7B8B"/>
    <w:rsid w:val="004D2E11"/>
    <w:rsid w:val="004F1EE7"/>
    <w:rsid w:val="004F6F12"/>
    <w:rsid w:val="00505101"/>
    <w:rsid w:val="00505D55"/>
    <w:rsid w:val="00512667"/>
    <w:rsid w:val="00521BE1"/>
    <w:rsid w:val="00522E21"/>
    <w:rsid w:val="00524885"/>
    <w:rsid w:val="00525F96"/>
    <w:rsid w:val="005262B5"/>
    <w:rsid w:val="00526FC9"/>
    <w:rsid w:val="00534E86"/>
    <w:rsid w:val="00555AF3"/>
    <w:rsid w:val="00573550"/>
    <w:rsid w:val="00587497"/>
    <w:rsid w:val="005875D6"/>
    <w:rsid w:val="005A66AD"/>
    <w:rsid w:val="005B7B51"/>
    <w:rsid w:val="005D5F10"/>
    <w:rsid w:val="005D6E9F"/>
    <w:rsid w:val="005E6667"/>
    <w:rsid w:val="005E7E95"/>
    <w:rsid w:val="005F3761"/>
    <w:rsid w:val="005F3E6A"/>
    <w:rsid w:val="00610E1F"/>
    <w:rsid w:val="0061353D"/>
    <w:rsid w:val="0061611B"/>
    <w:rsid w:val="00623A7A"/>
    <w:rsid w:val="00625C2C"/>
    <w:rsid w:val="0062738A"/>
    <w:rsid w:val="00630C77"/>
    <w:rsid w:val="00635073"/>
    <w:rsid w:val="00647625"/>
    <w:rsid w:val="00661600"/>
    <w:rsid w:val="00663989"/>
    <w:rsid w:val="00685340"/>
    <w:rsid w:val="00687ED3"/>
    <w:rsid w:val="006A354B"/>
    <w:rsid w:val="006A443A"/>
    <w:rsid w:val="006A5FF8"/>
    <w:rsid w:val="006B414C"/>
    <w:rsid w:val="006B4CAB"/>
    <w:rsid w:val="006D2B33"/>
    <w:rsid w:val="006F23FA"/>
    <w:rsid w:val="006F426D"/>
    <w:rsid w:val="00702DAC"/>
    <w:rsid w:val="00734B67"/>
    <w:rsid w:val="00734CAF"/>
    <w:rsid w:val="007538FC"/>
    <w:rsid w:val="007552FC"/>
    <w:rsid w:val="00772BBE"/>
    <w:rsid w:val="00777F15"/>
    <w:rsid w:val="007C6152"/>
    <w:rsid w:val="007F1501"/>
    <w:rsid w:val="007F35DE"/>
    <w:rsid w:val="008029DF"/>
    <w:rsid w:val="00804743"/>
    <w:rsid w:val="00806FCB"/>
    <w:rsid w:val="00813A12"/>
    <w:rsid w:val="00822186"/>
    <w:rsid w:val="00824C14"/>
    <w:rsid w:val="00844A06"/>
    <w:rsid w:val="00845A1A"/>
    <w:rsid w:val="00850FB4"/>
    <w:rsid w:val="00854509"/>
    <w:rsid w:val="00855608"/>
    <w:rsid w:val="00856982"/>
    <w:rsid w:val="0085762C"/>
    <w:rsid w:val="00870EFF"/>
    <w:rsid w:val="00875312"/>
    <w:rsid w:val="00876B66"/>
    <w:rsid w:val="00877B31"/>
    <w:rsid w:val="0088250D"/>
    <w:rsid w:val="008A6A85"/>
    <w:rsid w:val="008B5F29"/>
    <w:rsid w:val="008B620A"/>
    <w:rsid w:val="008C7B06"/>
    <w:rsid w:val="008F0AE8"/>
    <w:rsid w:val="00900535"/>
    <w:rsid w:val="00910DE5"/>
    <w:rsid w:val="009111B8"/>
    <w:rsid w:val="00911833"/>
    <w:rsid w:val="00915CB5"/>
    <w:rsid w:val="00916D96"/>
    <w:rsid w:val="00917555"/>
    <w:rsid w:val="00930FE4"/>
    <w:rsid w:val="00951E5E"/>
    <w:rsid w:val="00953E62"/>
    <w:rsid w:val="00975023"/>
    <w:rsid w:val="00976416"/>
    <w:rsid w:val="009953E2"/>
    <w:rsid w:val="009A397F"/>
    <w:rsid w:val="009A3B29"/>
    <w:rsid w:val="009A5AE1"/>
    <w:rsid w:val="009B51CB"/>
    <w:rsid w:val="009C0C24"/>
    <w:rsid w:val="009E2E6A"/>
    <w:rsid w:val="009F4592"/>
    <w:rsid w:val="00A0061D"/>
    <w:rsid w:val="00A049AC"/>
    <w:rsid w:val="00A14A53"/>
    <w:rsid w:val="00A2632A"/>
    <w:rsid w:val="00A36A60"/>
    <w:rsid w:val="00A41464"/>
    <w:rsid w:val="00A4479E"/>
    <w:rsid w:val="00A57752"/>
    <w:rsid w:val="00A63DAB"/>
    <w:rsid w:val="00A65910"/>
    <w:rsid w:val="00A65D94"/>
    <w:rsid w:val="00A6731E"/>
    <w:rsid w:val="00A70A5C"/>
    <w:rsid w:val="00A74EF8"/>
    <w:rsid w:val="00A83FB5"/>
    <w:rsid w:val="00A84221"/>
    <w:rsid w:val="00A872C9"/>
    <w:rsid w:val="00AA1ECE"/>
    <w:rsid w:val="00AA59E1"/>
    <w:rsid w:val="00AB0A0B"/>
    <w:rsid w:val="00AD0551"/>
    <w:rsid w:val="00AD3C5B"/>
    <w:rsid w:val="00AD5EA8"/>
    <w:rsid w:val="00AD7912"/>
    <w:rsid w:val="00AE4752"/>
    <w:rsid w:val="00AE52AF"/>
    <w:rsid w:val="00AF43EB"/>
    <w:rsid w:val="00B06936"/>
    <w:rsid w:val="00B13430"/>
    <w:rsid w:val="00B21D7A"/>
    <w:rsid w:val="00B23FEB"/>
    <w:rsid w:val="00B32C46"/>
    <w:rsid w:val="00B54807"/>
    <w:rsid w:val="00B552B9"/>
    <w:rsid w:val="00B635FC"/>
    <w:rsid w:val="00B74B4A"/>
    <w:rsid w:val="00B768C5"/>
    <w:rsid w:val="00B8048E"/>
    <w:rsid w:val="00B840D4"/>
    <w:rsid w:val="00BA32CA"/>
    <w:rsid w:val="00BA460C"/>
    <w:rsid w:val="00BA4A80"/>
    <w:rsid w:val="00BB0B0C"/>
    <w:rsid w:val="00BB1588"/>
    <w:rsid w:val="00BB3133"/>
    <w:rsid w:val="00BB7099"/>
    <w:rsid w:val="00BC0085"/>
    <w:rsid w:val="00BD60C0"/>
    <w:rsid w:val="00BF0687"/>
    <w:rsid w:val="00BF77C7"/>
    <w:rsid w:val="00C01C73"/>
    <w:rsid w:val="00C05E05"/>
    <w:rsid w:val="00C146EB"/>
    <w:rsid w:val="00C16667"/>
    <w:rsid w:val="00C25D37"/>
    <w:rsid w:val="00C346D0"/>
    <w:rsid w:val="00C4036E"/>
    <w:rsid w:val="00C41317"/>
    <w:rsid w:val="00C524F0"/>
    <w:rsid w:val="00C54E02"/>
    <w:rsid w:val="00C62059"/>
    <w:rsid w:val="00C63499"/>
    <w:rsid w:val="00C64C85"/>
    <w:rsid w:val="00C85C73"/>
    <w:rsid w:val="00C86513"/>
    <w:rsid w:val="00C94DFF"/>
    <w:rsid w:val="00CA6778"/>
    <w:rsid w:val="00CA7C31"/>
    <w:rsid w:val="00CB64D5"/>
    <w:rsid w:val="00CD479E"/>
    <w:rsid w:val="00CD5882"/>
    <w:rsid w:val="00CD77C0"/>
    <w:rsid w:val="00D019B5"/>
    <w:rsid w:val="00D01A16"/>
    <w:rsid w:val="00D12599"/>
    <w:rsid w:val="00D57C39"/>
    <w:rsid w:val="00D66C3E"/>
    <w:rsid w:val="00D70150"/>
    <w:rsid w:val="00D70233"/>
    <w:rsid w:val="00D81934"/>
    <w:rsid w:val="00D93557"/>
    <w:rsid w:val="00D94212"/>
    <w:rsid w:val="00D97921"/>
    <w:rsid w:val="00DC0732"/>
    <w:rsid w:val="00DC20E3"/>
    <w:rsid w:val="00DD0131"/>
    <w:rsid w:val="00DE77A4"/>
    <w:rsid w:val="00DE7A95"/>
    <w:rsid w:val="00DF23C1"/>
    <w:rsid w:val="00E015E4"/>
    <w:rsid w:val="00E142BC"/>
    <w:rsid w:val="00E419C2"/>
    <w:rsid w:val="00E54750"/>
    <w:rsid w:val="00E5702A"/>
    <w:rsid w:val="00E63B82"/>
    <w:rsid w:val="00E65302"/>
    <w:rsid w:val="00E664DB"/>
    <w:rsid w:val="00E80E1A"/>
    <w:rsid w:val="00E92745"/>
    <w:rsid w:val="00EA28AE"/>
    <w:rsid w:val="00EA6DE9"/>
    <w:rsid w:val="00EB776A"/>
    <w:rsid w:val="00EC372D"/>
    <w:rsid w:val="00ED6894"/>
    <w:rsid w:val="00EE32A8"/>
    <w:rsid w:val="00EE5AC7"/>
    <w:rsid w:val="00EF0823"/>
    <w:rsid w:val="00EF14AE"/>
    <w:rsid w:val="00EF6CA0"/>
    <w:rsid w:val="00EF7584"/>
    <w:rsid w:val="00EF7B39"/>
    <w:rsid w:val="00F035E9"/>
    <w:rsid w:val="00F14FFF"/>
    <w:rsid w:val="00F221ED"/>
    <w:rsid w:val="00F26542"/>
    <w:rsid w:val="00F34A65"/>
    <w:rsid w:val="00F369B9"/>
    <w:rsid w:val="00F37650"/>
    <w:rsid w:val="00F402FB"/>
    <w:rsid w:val="00F44D05"/>
    <w:rsid w:val="00F6259E"/>
    <w:rsid w:val="00F64E37"/>
    <w:rsid w:val="00F8257F"/>
    <w:rsid w:val="00FA1F91"/>
    <w:rsid w:val="00FA39CB"/>
    <w:rsid w:val="00FB1481"/>
    <w:rsid w:val="00FB2C88"/>
    <w:rsid w:val="00FB6B71"/>
    <w:rsid w:val="00FE137A"/>
    <w:rsid w:val="00FE5EC2"/>
    <w:rsid w:val="00FF5C21"/>
    <w:rsid w:val="00FF5CD9"/>
    <w:rsid w:val="00FF63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48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locked="1" w:semiHidden="0" w:uiPriority="22" w:unhideWhenUsed="0" w:qFormat="1"/>
    <w:lsdException w:name="Emphasis" w:locked="1" w:unhideWhenUsed="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nhideWhenUsed="0"/>
    <w:lsdException w:name="Intense Quote" w:locked="1"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lsdException w:name="Intense Emphasis" w:locked="1" w:unhideWhenUsed="0"/>
    <w:lsdException w:name="Subtle Reference" w:locked="1" w:unhideWhenUsed="0"/>
    <w:lsdException w:name="Intense Reference" w:locked="1" w:unhideWhenUsed="0"/>
    <w:lsdException w:name="Book Title" w:uiPriority="33" w:unhideWhenUsed="0" w:qFormat="1"/>
    <w:lsdException w:name="Bibliography" w:uiPriority="37"/>
    <w:lsdException w:name="TOC Heading" w:uiPriority="39" w:qFormat="1"/>
  </w:latentStyles>
  <w:style w:type="paragraph" w:default="1" w:styleId="Normal">
    <w:name w:val="Normal"/>
    <w:qFormat/>
    <w:rsid w:val="00876B66"/>
    <w:rPr>
      <w:rFonts w:asciiTheme="minorHAnsi" w:hAnsiTheme="minorHAnsi"/>
    </w:rPr>
  </w:style>
  <w:style w:type="paragraph" w:styleId="Heading1">
    <w:name w:val="heading 1"/>
    <w:basedOn w:val="Normal"/>
    <w:next w:val="BodyText"/>
    <w:link w:val="Heading1Char"/>
    <w:rsid w:val="00A74EF8"/>
    <w:pPr>
      <w:keepNext/>
      <w:keepLines/>
      <w:pBdr>
        <w:bottom w:val="single" w:sz="2" w:space="1" w:color="000080"/>
      </w:pBdr>
      <w:spacing w:before="240" w:after="80"/>
      <w:ind w:left="-720"/>
      <w:outlineLvl w:val="0"/>
    </w:pPr>
    <w:rPr>
      <w:rFonts w:ascii="Arial" w:eastAsiaTheme="majorEastAsia" w:hAnsi="Arial" w:cstheme="majorBidi"/>
      <w:bCs/>
      <w:sz w:val="28"/>
      <w:szCs w:val="28"/>
    </w:rPr>
  </w:style>
  <w:style w:type="paragraph" w:styleId="Heading2">
    <w:name w:val="heading 2"/>
    <w:basedOn w:val="Normal"/>
    <w:next w:val="BodyText"/>
    <w:link w:val="Heading2Char"/>
    <w:uiPriority w:val="9"/>
    <w:qFormat/>
    <w:rsid w:val="00A74EF8"/>
    <w:pPr>
      <w:keepNext/>
      <w:keepLines/>
      <w:spacing w:before="240" w:after="80"/>
      <w:ind w:left="-720"/>
      <w:outlineLvl w:val="1"/>
    </w:pPr>
    <w:rPr>
      <w:rFonts w:ascii="Arial" w:eastAsiaTheme="majorEastAsia" w:hAnsi="Arial" w:cstheme="majorBidi"/>
      <w:bCs/>
      <w:sz w:val="26"/>
      <w:szCs w:val="26"/>
    </w:rPr>
  </w:style>
  <w:style w:type="paragraph" w:styleId="Heading3">
    <w:name w:val="heading 3"/>
    <w:basedOn w:val="Normal"/>
    <w:next w:val="BodyText"/>
    <w:link w:val="Heading3Char"/>
    <w:uiPriority w:val="9"/>
    <w:qFormat/>
    <w:rsid w:val="00A74EF8"/>
    <w:pPr>
      <w:keepNext/>
      <w:keepLines/>
      <w:spacing w:before="240" w:after="80"/>
      <w:outlineLvl w:val="2"/>
    </w:pPr>
    <w:rPr>
      <w:rFonts w:ascii="Arial" w:eastAsiaTheme="majorEastAsia" w:hAnsi="Arial" w:cstheme="majorBidi"/>
      <w:bCs/>
      <w:sz w:val="24"/>
    </w:rPr>
  </w:style>
  <w:style w:type="paragraph" w:styleId="Heading4">
    <w:name w:val="heading 4"/>
    <w:basedOn w:val="Normal"/>
    <w:next w:val="BodyText"/>
    <w:link w:val="Heading4Char"/>
    <w:qFormat/>
    <w:rsid w:val="00A74EF8"/>
    <w:pPr>
      <w:keepNext/>
      <w:keepLines/>
      <w:spacing w:before="200" w:after="40"/>
      <w:outlineLvl w:val="3"/>
    </w:pPr>
    <w:rPr>
      <w:rFonts w:ascii="Arial" w:eastAsiaTheme="majorEastAsia" w:hAnsi="Arial" w:cstheme="majorBidi"/>
      <w:b/>
      <w:bCs/>
      <w:iCs/>
      <w:sz w:val="20"/>
    </w:rPr>
  </w:style>
  <w:style w:type="paragraph" w:styleId="Heading5">
    <w:name w:val="heading 5"/>
    <w:basedOn w:val="Normal"/>
    <w:next w:val="BodyText"/>
    <w:link w:val="Heading5Char"/>
    <w:uiPriority w:val="9"/>
    <w:unhideWhenUsed/>
    <w:qFormat/>
    <w:rsid w:val="0041021C"/>
    <w:pPr>
      <w:keepNext/>
      <w:keepLines/>
      <w:spacing w:before="200"/>
      <w:outlineLvl w:val="4"/>
    </w:pPr>
    <w:rPr>
      <w:rFonts w:ascii="Arial" w:eastAsiaTheme="majorEastAsia" w:hAnsi="Arial" w:cstheme="majorBidi"/>
      <w:b/>
      <w:color w:val="365F91" w:themeColor="accent1" w:themeShade="BF"/>
      <w:sz w:val="20"/>
    </w:rPr>
  </w:style>
  <w:style w:type="paragraph" w:styleId="Heading6">
    <w:name w:val="heading 6"/>
    <w:basedOn w:val="Normal"/>
    <w:next w:val="Normal"/>
    <w:link w:val="Heading6Char"/>
    <w:uiPriority w:val="9"/>
    <w:unhideWhenUsed/>
    <w:qFormat/>
    <w:rsid w:val="0041021C"/>
    <w:pPr>
      <w:keepNext/>
      <w:keepLines/>
      <w:spacing w:before="200"/>
      <w:outlineLvl w:val="5"/>
    </w:pPr>
    <w:rPr>
      <w:rFonts w:ascii="Arial" w:eastAsiaTheme="majorEastAsia" w:hAnsi="Arial" w:cstheme="majorBidi"/>
      <w:b/>
      <w:iCs/>
      <w:color w:val="365F91"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4EF8"/>
    <w:rPr>
      <w:rFonts w:ascii="Arial" w:eastAsiaTheme="majorEastAsia" w:hAnsi="Arial" w:cstheme="majorBidi"/>
      <w:bCs/>
      <w:sz w:val="28"/>
      <w:szCs w:val="28"/>
    </w:rPr>
  </w:style>
  <w:style w:type="character" w:customStyle="1" w:styleId="Heading2Char">
    <w:name w:val="Heading 2 Char"/>
    <w:basedOn w:val="DefaultParagraphFont"/>
    <w:link w:val="Heading2"/>
    <w:uiPriority w:val="9"/>
    <w:rsid w:val="00A74EF8"/>
    <w:rPr>
      <w:rFonts w:ascii="Arial" w:eastAsiaTheme="majorEastAsia" w:hAnsi="Arial" w:cstheme="majorBidi"/>
      <w:bCs/>
      <w:sz w:val="26"/>
      <w:szCs w:val="26"/>
    </w:rPr>
  </w:style>
  <w:style w:type="character" w:customStyle="1" w:styleId="Heading3Char">
    <w:name w:val="Heading 3 Char"/>
    <w:basedOn w:val="DefaultParagraphFont"/>
    <w:link w:val="Heading3"/>
    <w:uiPriority w:val="9"/>
    <w:rsid w:val="00A74EF8"/>
    <w:rPr>
      <w:rFonts w:ascii="Arial" w:eastAsiaTheme="majorEastAsia" w:hAnsi="Arial" w:cstheme="majorBidi"/>
      <w:bCs/>
      <w:sz w:val="24"/>
    </w:rPr>
  </w:style>
  <w:style w:type="character" w:customStyle="1" w:styleId="Heading4Char">
    <w:name w:val="Heading 4 Char"/>
    <w:basedOn w:val="DefaultParagraphFont"/>
    <w:link w:val="Heading4"/>
    <w:rsid w:val="00A74EF8"/>
    <w:rPr>
      <w:rFonts w:ascii="Arial" w:eastAsiaTheme="majorEastAsia" w:hAnsi="Arial" w:cstheme="majorBidi"/>
      <w:b/>
      <w:bCs/>
      <w:iCs/>
      <w:sz w:val="20"/>
    </w:rPr>
  </w:style>
  <w:style w:type="paragraph" w:styleId="BodyText">
    <w:name w:val="Body Text"/>
    <w:basedOn w:val="Normal"/>
    <w:link w:val="BodyTextChar"/>
    <w:rsid w:val="000A49E9"/>
    <w:pPr>
      <w:tabs>
        <w:tab w:val="left" w:pos="360"/>
        <w:tab w:val="left" w:pos="720"/>
      </w:tabs>
      <w:spacing w:after="160"/>
    </w:pPr>
    <w:rPr>
      <w:rFonts w:eastAsia="MS Mincho" w:cs="Arial"/>
      <w:szCs w:val="20"/>
    </w:rPr>
  </w:style>
  <w:style w:type="character" w:customStyle="1" w:styleId="BodyTextChar">
    <w:name w:val="Body Text Char"/>
    <w:basedOn w:val="DefaultParagraphFont"/>
    <w:link w:val="BodyText"/>
    <w:rsid w:val="000A49E9"/>
    <w:rPr>
      <w:rFonts w:asciiTheme="minorHAnsi" w:eastAsia="MS Mincho" w:hAnsiTheme="minorHAnsi" w:cs="Arial"/>
      <w:szCs w:val="20"/>
    </w:rPr>
  </w:style>
  <w:style w:type="character" w:customStyle="1" w:styleId="Small">
    <w:name w:val="Small"/>
    <w:basedOn w:val="DefaultParagraphFont"/>
    <w:rsid w:val="00AE4752"/>
    <w:rPr>
      <w:sz w:val="18"/>
    </w:rPr>
  </w:style>
  <w:style w:type="paragraph" w:styleId="CommentText">
    <w:name w:val="annotation text"/>
    <w:aliases w:val="ed"/>
    <w:next w:val="Normal"/>
    <w:link w:val="CommentTextChar"/>
    <w:semiHidden/>
    <w:rsid w:val="00DE77A4"/>
    <w:pPr>
      <w:shd w:val="clear" w:color="auto" w:fill="C0C0C0"/>
    </w:pPr>
    <w:rPr>
      <w:rFonts w:ascii="Arial" w:eastAsia="Times New Roman" w:hAnsi="Arial" w:cs="Times New Roman"/>
      <w:b/>
      <w:color w:val="0000FF"/>
      <w:sz w:val="16"/>
      <w:szCs w:val="20"/>
    </w:rPr>
  </w:style>
  <w:style w:type="character" w:customStyle="1" w:styleId="CommentTextChar">
    <w:name w:val="Comment Text Char"/>
    <w:aliases w:val="ed Char"/>
    <w:basedOn w:val="DefaultParagraphFont"/>
    <w:link w:val="CommentText"/>
    <w:semiHidden/>
    <w:rsid w:val="00DE77A4"/>
    <w:rPr>
      <w:rFonts w:ascii="Arial" w:eastAsia="Times New Roman" w:hAnsi="Arial" w:cs="Times New Roman"/>
      <w:b/>
      <w:color w:val="0000FF"/>
      <w:sz w:val="16"/>
      <w:szCs w:val="20"/>
      <w:shd w:val="clear" w:color="auto" w:fill="C0C0C0"/>
    </w:rPr>
  </w:style>
  <w:style w:type="paragraph" w:styleId="Title">
    <w:name w:val="Title"/>
    <w:next w:val="BodyText"/>
    <w:link w:val="TitleChar"/>
    <w:qFormat/>
    <w:rsid w:val="00BB3133"/>
    <w:pPr>
      <w:spacing w:before="1080" w:after="360"/>
    </w:pPr>
    <w:rPr>
      <w:rFonts w:ascii="Arial" w:eastAsia="MS Mincho" w:hAnsi="Arial" w:cs="Arial"/>
      <w:bCs/>
      <w:kern w:val="28"/>
      <w:sz w:val="48"/>
      <w:szCs w:val="48"/>
    </w:rPr>
  </w:style>
  <w:style w:type="character" w:customStyle="1" w:styleId="TitleChar">
    <w:name w:val="Title Char"/>
    <w:basedOn w:val="DefaultParagraphFont"/>
    <w:link w:val="Title"/>
    <w:rsid w:val="00BB3133"/>
    <w:rPr>
      <w:rFonts w:ascii="Arial" w:eastAsia="MS Mincho" w:hAnsi="Arial" w:cs="Arial"/>
      <w:bCs/>
      <w:kern w:val="28"/>
      <w:sz w:val="48"/>
      <w:szCs w:val="48"/>
    </w:rPr>
  </w:style>
  <w:style w:type="paragraph" w:customStyle="1" w:styleId="Procedure">
    <w:name w:val="Procedure"/>
    <w:basedOn w:val="Normal"/>
    <w:next w:val="List"/>
    <w:rsid w:val="00A6731E"/>
    <w:pPr>
      <w:keepNext/>
      <w:keepLines/>
      <w:pBdr>
        <w:bottom w:val="single" w:sz="2" w:space="1" w:color="000080"/>
      </w:pBdr>
      <w:spacing w:before="240" w:after="120"/>
    </w:pPr>
    <w:rPr>
      <w:rFonts w:ascii="Arial" w:eastAsia="MS Mincho" w:hAnsi="Arial" w:cs="Arial"/>
      <w:b/>
      <w:color w:val="000080"/>
      <w:sz w:val="20"/>
      <w:szCs w:val="20"/>
    </w:rPr>
  </w:style>
  <w:style w:type="paragraph" w:styleId="TOC1">
    <w:name w:val="toc 1"/>
    <w:basedOn w:val="Normal"/>
    <w:autoRedefine/>
    <w:uiPriority w:val="39"/>
    <w:unhideWhenUsed/>
    <w:rsid w:val="00A6731E"/>
    <w:pPr>
      <w:tabs>
        <w:tab w:val="right" w:leader="dot" w:pos="7680"/>
      </w:tabs>
    </w:pPr>
    <w:rPr>
      <w:rFonts w:eastAsiaTheme="minorEastAsia"/>
      <w:noProof/>
    </w:rPr>
  </w:style>
  <w:style w:type="paragraph" w:customStyle="1" w:styleId="TableHead">
    <w:name w:val="Table Head"/>
    <w:basedOn w:val="BodyText"/>
    <w:next w:val="BodyText"/>
    <w:rsid w:val="00A74EF8"/>
    <w:pPr>
      <w:keepNext/>
      <w:keepLines/>
      <w:spacing w:before="160" w:after="0"/>
    </w:pPr>
    <w:rPr>
      <w:b/>
    </w:rPr>
  </w:style>
  <w:style w:type="paragraph" w:customStyle="1" w:styleId="Disclaimertext">
    <w:name w:val="Disclaimertext"/>
    <w:basedOn w:val="Normal"/>
    <w:next w:val="Normal"/>
    <w:semiHidden/>
    <w:rsid w:val="00F14FFF"/>
    <w:pPr>
      <w:pBdr>
        <w:top w:val="single" w:sz="4" w:space="1" w:color="auto"/>
        <w:left w:val="single" w:sz="4" w:space="4" w:color="auto"/>
        <w:bottom w:val="single" w:sz="4" w:space="1" w:color="auto"/>
        <w:right w:val="single" w:sz="4" w:space="4" w:color="auto"/>
      </w:pBdr>
    </w:pPr>
    <w:rPr>
      <w:rFonts w:ascii="Arial" w:eastAsia="MS Mincho" w:hAnsi="Arial" w:cs="Arial"/>
      <w:i/>
      <w:sz w:val="16"/>
      <w:szCs w:val="16"/>
    </w:rPr>
  </w:style>
  <w:style w:type="paragraph" w:customStyle="1" w:styleId="Version">
    <w:name w:val="Version"/>
    <w:basedOn w:val="Normal"/>
    <w:next w:val="BodyText"/>
    <w:rsid w:val="000A49E9"/>
    <w:pPr>
      <w:keepLines/>
      <w:spacing w:after="480"/>
    </w:pPr>
    <w:rPr>
      <w:rFonts w:eastAsia="MS Mincho" w:cs="Arial"/>
      <w:noProof/>
      <w:sz w:val="20"/>
      <w:szCs w:val="20"/>
    </w:rPr>
  </w:style>
  <w:style w:type="character" w:styleId="Hyperlink">
    <w:name w:val="Hyperlink"/>
    <w:uiPriority w:val="99"/>
    <w:rsid w:val="00DE77A4"/>
    <w:rPr>
      <w:color w:val="0000FF"/>
      <w:u w:val="single"/>
    </w:rPr>
  </w:style>
  <w:style w:type="paragraph" w:customStyle="1" w:styleId="BodyTextLink">
    <w:name w:val="Body Text Link"/>
    <w:basedOn w:val="BodyText"/>
    <w:next w:val="BulletList"/>
    <w:rsid w:val="00DE77A4"/>
    <w:pPr>
      <w:keepNext/>
      <w:keepLines/>
      <w:spacing w:after="80"/>
    </w:pPr>
  </w:style>
  <w:style w:type="character" w:customStyle="1" w:styleId="Editornote">
    <w:name w:val="Editor note"/>
    <w:basedOn w:val="Strong"/>
    <w:rsid w:val="00DE77A4"/>
    <w:rPr>
      <w:rFonts w:ascii="Arial" w:hAnsi="Arial"/>
      <w:b/>
      <w:bCs/>
      <w:color w:val="0000FF"/>
      <w:sz w:val="20"/>
      <w:shd w:val="clear" w:color="auto" w:fill="C0C0C0"/>
    </w:rPr>
  </w:style>
  <w:style w:type="character" w:customStyle="1" w:styleId="Bold">
    <w:name w:val="Bold"/>
    <w:basedOn w:val="DefaultParagraphFont"/>
    <w:rsid w:val="00DE77A4"/>
    <w:rPr>
      <w:b/>
    </w:rPr>
  </w:style>
  <w:style w:type="paragraph" w:styleId="List">
    <w:name w:val="List"/>
    <w:basedOn w:val="BodyText"/>
    <w:uiPriority w:val="99"/>
    <w:rsid w:val="002A00E9"/>
    <w:pPr>
      <w:spacing w:after="80"/>
      <w:ind w:left="360" w:hanging="360"/>
    </w:pPr>
  </w:style>
  <w:style w:type="character" w:styleId="Strong">
    <w:name w:val="Strong"/>
    <w:basedOn w:val="DefaultParagraphFont"/>
    <w:uiPriority w:val="99"/>
    <w:semiHidden/>
    <w:qFormat/>
    <w:locked/>
    <w:rsid w:val="00DE77A4"/>
    <w:rPr>
      <w:b/>
      <w:bCs/>
    </w:rPr>
  </w:style>
  <w:style w:type="paragraph" w:styleId="Header">
    <w:name w:val="header"/>
    <w:basedOn w:val="BodyText"/>
    <w:link w:val="HeaderChar"/>
    <w:unhideWhenUsed/>
    <w:rsid w:val="00A6731E"/>
    <w:pPr>
      <w:pBdr>
        <w:bottom w:val="single" w:sz="2" w:space="1" w:color="000080"/>
      </w:pBdr>
      <w:tabs>
        <w:tab w:val="center" w:pos="4680"/>
        <w:tab w:val="right" w:pos="9360"/>
      </w:tabs>
      <w:jc w:val="right"/>
    </w:pPr>
    <w:rPr>
      <w:sz w:val="16"/>
    </w:rPr>
  </w:style>
  <w:style w:type="character" w:customStyle="1" w:styleId="HeaderChar">
    <w:name w:val="Header Char"/>
    <w:basedOn w:val="DefaultParagraphFont"/>
    <w:link w:val="Header"/>
    <w:rsid w:val="00A6731E"/>
    <w:rPr>
      <w:rFonts w:asciiTheme="minorHAnsi" w:eastAsia="MS Mincho" w:hAnsiTheme="minorHAnsi" w:cs="Arial"/>
      <w:sz w:val="16"/>
      <w:szCs w:val="20"/>
    </w:rPr>
  </w:style>
  <w:style w:type="paragraph" w:styleId="Footer">
    <w:name w:val="footer"/>
    <w:basedOn w:val="Normal"/>
    <w:link w:val="FooterChar"/>
    <w:unhideWhenUsed/>
    <w:rsid w:val="00DE77A4"/>
    <w:pPr>
      <w:tabs>
        <w:tab w:val="center" w:pos="4680"/>
        <w:tab w:val="right" w:pos="9360"/>
      </w:tabs>
    </w:pPr>
    <w:rPr>
      <w:sz w:val="16"/>
    </w:rPr>
  </w:style>
  <w:style w:type="character" w:customStyle="1" w:styleId="FooterChar">
    <w:name w:val="Footer Char"/>
    <w:basedOn w:val="DefaultParagraphFont"/>
    <w:link w:val="Footer"/>
    <w:rsid w:val="00DE77A4"/>
    <w:rPr>
      <w:sz w:val="16"/>
    </w:rPr>
  </w:style>
  <w:style w:type="paragraph" w:styleId="BalloonText">
    <w:name w:val="Balloon Text"/>
    <w:basedOn w:val="Normal"/>
    <w:link w:val="BalloonTextChar"/>
    <w:uiPriority w:val="99"/>
    <w:semiHidden/>
    <w:unhideWhenUsed/>
    <w:rsid w:val="00DE77A4"/>
    <w:rPr>
      <w:rFonts w:ascii="Tahoma" w:hAnsi="Tahoma" w:cs="Tahoma"/>
      <w:sz w:val="16"/>
      <w:szCs w:val="16"/>
    </w:rPr>
  </w:style>
  <w:style w:type="character" w:customStyle="1" w:styleId="BalloonTextChar">
    <w:name w:val="Balloon Text Char"/>
    <w:basedOn w:val="DefaultParagraphFont"/>
    <w:link w:val="BalloonText"/>
    <w:uiPriority w:val="99"/>
    <w:semiHidden/>
    <w:rsid w:val="00DE77A4"/>
    <w:rPr>
      <w:rFonts w:ascii="Tahoma" w:hAnsi="Tahoma" w:cs="Tahoma"/>
      <w:sz w:val="16"/>
      <w:szCs w:val="16"/>
    </w:rPr>
  </w:style>
  <w:style w:type="paragraph" w:styleId="BodyTextIndent">
    <w:name w:val="Body Text Indent"/>
    <w:basedOn w:val="Normal"/>
    <w:link w:val="BodyTextIndentChar"/>
    <w:rsid w:val="00875312"/>
    <w:pPr>
      <w:spacing w:after="80"/>
      <w:ind w:left="360"/>
    </w:pPr>
    <w:rPr>
      <w:rFonts w:eastAsia="MS Mincho" w:cs="Arial"/>
      <w:szCs w:val="20"/>
    </w:rPr>
  </w:style>
  <w:style w:type="character" w:customStyle="1" w:styleId="BodyTextIndentChar">
    <w:name w:val="Body Text Indent Char"/>
    <w:basedOn w:val="DefaultParagraphFont"/>
    <w:link w:val="BodyTextIndent"/>
    <w:rsid w:val="00875312"/>
    <w:rPr>
      <w:rFonts w:eastAsia="MS Mincho" w:cs="Arial"/>
      <w:szCs w:val="20"/>
    </w:rPr>
  </w:style>
  <w:style w:type="paragraph" w:customStyle="1" w:styleId="BulletList">
    <w:name w:val="Bullet List"/>
    <w:basedOn w:val="BodyText"/>
    <w:rsid w:val="000C6760"/>
    <w:pPr>
      <w:numPr>
        <w:numId w:val="1"/>
      </w:numPr>
      <w:spacing w:after="80"/>
      <w:ind w:left="360"/>
    </w:pPr>
  </w:style>
  <w:style w:type="paragraph" w:customStyle="1" w:styleId="BulletList2">
    <w:name w:val="Bullet List 2"/>
    <w:basedOn w:val="BulletList"/>
    <w:rsid w:val="000C6760"/>
    <w:pPr>
      <w:tabs>
        <w:tab w:val="clear" w:pos="360"/>
      </w:tabs>
      <w:ind w:left="720"/>
    </w:pPr>
  </w:style>
  <w:style w:type="paragraph" w:customStyle="1" w:styleId="TableBullet">
    <w:name w:val="Table Bullet"/>
    <w:basedOn w:val="Normal"/>
    <w:rsid w:val="00875312"/>
    <w:pPr>
      <w:numPr>
        <w:numId w:val="2"/>
      </w:numPr>
      <w:spacing w:before="20" w:after="20"/>
    </w:pPr>
    <w:rPr>
      <w:rFonts w:eastAsia="MS Mincho" w:cs="Arial"/>
      <w:sz w:val="18"/>
      <w:szCs w:val="18"/>
    </w:rPr>
  </w:style>
  <w:style w:type="paragraph" w:styleId="PlainText">
    <w:name w:val="Plain Text"/>
    <w:aliases w:val="Code"/>
    <w:link w:val="PlainTextChar"/>
    <w:rsid w:val="009111B8"/>
    <w:pPr>
      <w:shd w:val="clear" w:color="auto" w:fill="D9D9D9" w:themeFill="background1" w:themeFillShade="D9"/>
    </w:pPr>
    <w:rPr>
      <w:rFonts w:ascii="Lucida Sans Typewriter" w:eastAsia="MS Mincho" w:hAnsi="Lucida Sans Typewriter" w:cs="Courier New"/>
      <w:noProof/>
      <w:color w:val="000000"/>
      <w:sz w:val="18"/>
      <w:szCs w:val="20"/>
    </w:rPr>
  </w:style>
  <w:style w:type="character" w:customStyle="1" w:styleId="PlainTextChar">
    <w:name w:val="Plain Text Char"/>
    <w:aliases w:val="Code Char"/>
    <w:basedOn w:val="DefaultParagraphFont"/>
    <w:link w:val="PlainText"/>
    <w:rsid w:val="009111B8"/>
    <w:rPr>
      <w:rFonts w:ascii="Lucida Sans Typewriter" w:eastAsia="MS Mincho" w:hAnsi="Lucida Sans Typewriter" w:cs="Courier New"/>
      <w:noProof/>
      <w:color w:val="000000"/>
      <w:sz w:val="18"/>
      <w:szCs w:val="20"/>
      <w:shd w:val="clear" w:color="auto" w:fill="D9D9D9" w:themeFill="background1" w:themeFillShade="D9"/>
    </w:rPr>
  </w:style>
  <w:style w:type="character" w:customStyle="1" w:styleId="EmbeddedCode">
    <w:name w:val="Embedded Code"/>
    <w:basedOn w:val="DefaultParagraphFont"/>
    <w:rsid w:val="00077E76"/>
    <w:rPr>
      <w:rFonts w:ascii="Courier New" w:hAnsi="Courier New"/>
      <w:sz w:val="18"/>
    </w:rPr>
  </w:style>
  <w:style w:type="paragraph" w:customStyle="1" w:styleId="Le">
    <w:name w:val="Le"/>
    <w:aliases w:val="listend (LE)"/>
    <w:next w:val="BodyText"/>
    <w:rsid w:val="00077E76"/>
    <w:pPr>
      <w:spacing w:line="80" w:lineRule="exact"/>
    </w:pPr>
    <w:rPr>
      <w:rFonts w:ascii="Arial" w:eastAsia="MS Mincho" w:hAnsi="Arial" w:cs="Times New Roman"/>
      <w:color w:val="0070C0"/>
      <w:sz w:val="16"/>
      <w:szCs w:val="24"/>
    </w:rPr>
  </w:style>
  <w:style w:type="paragraph" w:styleId="ListParagraph">
    <w:name w:val="List Paragraph"/>
    <w:basedOn w:val="Normal"/>
    <w:uiPriority w:val="34"/>
    <w:qFormat/>
    <w:locked/>
    <w:rsid w:val="002A00E9"/>
    <w:pPr>
      <w:spacing w:after="80"/>
      <w:ind w:left="360" w:hanging="360"/>
    </w:pPr>
  </w:style>
  <w:style w:type="paragraph" w:customStyle="1" w:styleId="Contents">
    <w:name w:val="Contents"/>
    <w:basedOn w:val="Normal"/>
    <w:semiHidden/>
    <w:qFormat/>
    <w:rsid w:val="004D2E11"/>
    <w:pPr>
      <w:pBdr>
        <w:bottom w:val="single" w:sz="2" w:space="1" w:color="000080"/>
      </w:pBdr>
      <w:spacing w:before="240" w:after="40"/>
      <w:ind w:left="-720"/>
    </w:pPr>
    <w:rPr>
      <w:rFonts w:ascii="Arial" w:hAnsi="Arial" w:cs="Arial"/>
      <w:sz w:val="28"/>
      <w:szCs w:val="28"/>
    </w:rPr>
  </w:style>
  <w:style w:type="paragraph" w:styleId="Quote">
    <w:name w:val="Quote"/>
    <w:basedOn w:val="Normal"/>
    <w:next w:val="Normal"/>
    <w:link w:val="QuoteChar"/>
    <w:uiPriority w:val="99"/>
    <w:semiHidden/>
    <w:locked/>
    <w:rsid w:val="00BA32CA"/>
    <w:pPr>
      <w:ind w:left="360"/>
    </w:pPr>
    <w:rPr>
      <w:iCs/>
      <w:color w:val="000000" w:themeColor="text1"/>
    </w:rPr>
  </w:style>
  <w:style w:type="character" w:customStyle="1" w:styleId="QuoteChar">
    <w:name w:val="Quote Char"/>
    <w:basedOn w:val="DefaultParagraphFont"/>
    <w:link w:val="Quote"/>
    <w:uiPriority w:val="99"/>
    <w:semiHidden/>
    <w:rsid w:val="009A3B29"/>
    <w:rPr>
      <w:rFonts w:asciiTheme="minorHAnsi" w:hAnsiTheme="minorHAnsi"/>
      <w:iCs/>
      <w:color w:val="000000" w:themeColor="text1"/>
    </w:rPr>
  </w:style>
  <w:style w:type="paragraph" w:styleId="Subtitle">
    <w:name w:val="Subtitle"/>
    <w:basedOn w:val="Normal"/>
    <w:next w:val="Normal"/>
    <w:link w:val="SubtitleChar"/>
    <w:uiPriority w:val="11"/>
    <w:qFormat/>
    <w:rsid w:val="00A74EF8"/>
    <w:pPr>
      <w:numPr>
        <w:ilvl w:val="1"/>
      </w:numPr>
      <w:spacing w:after="480"/>
    </w:pPr>
    <w:rPr>
      <w:rFonts w:ascii="Arial" w:eastAsiaTheme="majorEastAsia" w:hAnsi="Arial" w:cstheme="majorBidi"/>
      <w:iCs/>
      <w:spacing w:val="15"/>
      <w:sz w:val="32"/>
      <w:szCs w:val="24"/>
    </w:rPr>
  </w:style>
  <w:style w:type="character" w:customStyle="1" w:styleId="SubtitleChar">
    <w:name w:val="Subtitle Char"/>
    <w:basedOn w:val="DefaultParagraphFont"/>
    <w:link w:val="Subtitle"/>
    <w:uiPriority w:val="11"/>
    <w:rsid w:val="00A74EF8"/>
    <w:rPr>
      <w:rFonts w:ascii="Arial" w:eastAsiaTheme="majorEastAsia" w:hAnsi="Arial" w:cstheme="majorBidi"/>
      <w:iCs/>
      <w:spacing w:val="15"/>
      <w:sz w:val="32"/>
      <w:szCs w:val="24"/>
    </w:rPr>
  </w:style>
  <w:style w:type="paragraph" w:customStyle="1" w:styleId="FigCap">
    <w:name w:val="FigCap"/>
    <w:basedOn w:val="Normal"/>
    <w:next w:val="BodyText"/>
    <w:autoRedefine/>
    <w:rsid w:val="00B74B4A"/>
    <w:pPr>
      <w:spacing w:before="160" w:after="240"/>
    </w:pPr>
    <w:rPr>
      <w:rFonts w:ascii="Arial" w:eastAsia="MS Mincho" w:hAnsi="Arial" w:cs="Arial"/>
      <w:b/>
      <w:sz w:val="18"/>
      <w:szCs w:val="18"/>
    </w:rPr>
  </w:style>
  <w:style w:type="character" w:customStyle="1" w:styleId="Red">
    <w:name w:val="Red"/>
    <w:basedOn w:val="BodyTextChar"/>
    <w:uiPriority w:val="1"/>
    <w:qFormat/>
    <w:rsid w:val="009A3B29"/>
    <w:rPr>
      <w:rFonts w:asciiTheme="minorHAnsi" w:eastAsia="MS Mincho" w:hAnsiTheme="minorHAnsi" w:cs="Arial"/>
      <w:b/>
      <w:color w:val="FF0000"/>
      <w:sz w:val="20"/>
      <w:szCs w:val="20"/>
    </w:rPr>
  </w:style>
  <w:style w:type="paragraph" w:styleId="TOC2">
    <w:name w:val="toc 2"/>
    <w:basedOn w:val="Normal"/>
    <w:next w:val="Normal"/>
    <w:autoRedefine/>
    <w:uiPriority w:val="39"/>
    <w:unhideWhenUsed/>
    <w:rsid w:val="00A6731E"/>
    <w:pPr>
      <w:tabs>
        <w:tab w:val="right" w:leader="dot" w:pos="7680"/>
      </w:tabs>
      <w:ind w:left="240"/>
    </w:pPr>
    <w:rPr>
      <w:noProof/>
    </w:rPr>
  </w:style>
  <w:style w:type="paragraph" w:styleId="TOC3">
    <w:name w:val="toc 3"/>
    <w:basedOn w:val="Normal"/>
    <w:next w:val="Normal"/>
    <w:autoRedefine/>
    <w:uiPriority w:val="39"/>
    <w:unhideWhenUsed/>
    <w:rsid w:val="00A6731E"/>
    <w:pPr>
      <w:tabs>
        <w:tab w:val="right" w:leader="dot" w:pos="7680"/>
      </w:tabs>
      <w:ind w:left="480"/>
    </w:pPr>
    <w:rPr>
      <w:noProof/>
    </w:rPr>
  </w:style>
  <w:style w:type="character" w:customStyle="1" w:styleId="Heading5Char">
    <w:name w:val="Heading 5 Char"/>
    <w:basedOn w:val="DefaultParagraphFont"/>
    <w:link w:val="Heading5"/>
    <w:uiPriority w:val="9"/>
    <w:rsid w:val="0041021C"/>
    <w:rPr>
      <w:rFonts w:ascii="Arial" w:eastAsiaTheme="majorEastAsia" w:hAnsi="Arial" w:cstheme="majorBidi"/>
      <w:b/>
      <w:color w:val="365F91" w:themeColor="accent1" w:themeShade="BF"/>
      <w:sz w:val="20"/>
    </w:rPr>
  </w:style>
  <w:style w:type="character" w:customStyle="1" w:styleId="Heading6Char">
    <w:name w:val="Heading 6 Char"/>
    <w:basedOn w:val="DefaultParagraphFont"/>
    <w:link w:val="Heading6"/>
    <w:uiPriority w:val="9"/>
    <w:rsid w:val="0041021C"/>
    <w:rPr>
      <w:rFonts w:ascii="Arial" w:eastAsiaTheme="majorEastAsia" w:hAnsi="Arial" w:cstheme="majorBidi"/>
      <w:b/>
      <w:iCs/>
      <w:color w:val="365F91" w:themeColor="accent1" w:themeShade="BF"/>
      <w:sz w:val="20"/>
    </w:rPr>
  </w:style>
  <w:style w:type="paragraph" w:customStyle="1" w:styleId="DT">
    <w:name w:val="DT"/>
    <w:aliases w:val="Term1"/>
    <w:basedOn w:val="Normal"/>
    <w:next w:val="DL"/>
    <w:rsid w:val="00A84221"/>
    <w:pPr>
      <w:keepNext/>
      <w:ind w:left="180"/>
    </w:pPr>
    <w:rPr>
      <w:rFonts w:eastAsia="MS Mincho" w:cs="Arial"/>
      <w:b/>
      <w:szCs w:val="20"/>
    </w:rPr>
  </w:style>
  <w:style w:type="paragraph" w:customStyle="1" w:styleId="DL">
    <w:name w:val="DL"/>
    <w:aliases w:val="Def1"/>
    <w:basedOn w:val="Normal"/>
    <w:next w:val="DT"/>
    <w:link w:val="DLChar"/>
    <w:rsid w:val="00A84221"/>
    <w:pPr>
      <w:keepLines/>
      <w:spacing w:after="80"/>
      <w:ind w:left="360"/>
    </w:pPr>
    <w:rPr>
      <w:rFonts w:eastAsia="MS Mincho" w:cs="Arial"/>
      <w:szCs w:val="20"/>
    </w:rPr>
  </w:style>
  <w:style w:type="character" w:customStyle="1" w:styleId="DLChar">
    <w:name w:val="DL Char"/>
    <w:aliases w:val="Def1 Char"/>
    <w:basedOn w:val="DefaultParagraphFont"/>
    <w:link w:val="DL"/>
    <w:rsid w:val="00A84221"/>
    <w:rPr>
      <w:rFonts w:asciiTheme="minorHAnsi" w:eastAsia="MS Mincho" w:hAnsiTheme="minorHAnsi" w:cs="Arial"/>
      <w:szCs w:val="20"/>
    </w:rPr>
  </w:style>
  <w:style w:type="table" w:customStyle="1" w:styleId="Tablerowcell">
    <w:name w:val="Table row cell"/>
    <w:basedOn w:val="TableNormal"/>
    <w:uiPriority w:val="99"/>
    <w:rsid w:val="00916D96"/>
    <w:rPr>
      <w:rFonts w:asciiTheme="minorHAnsi" w:hAnsiTheme="minorHAnsi"/>
      <w:sz w:val="20"/>
    </w:rPr>
    <w:tblPr>
      <w:tblInd w:w="0" w:type="dxa"/>
      <w:tblBorders>
        <w:top w:val="single" w:sz="4" w:space="0" w:color="auto"/>
        <w:bottom w:val="single" w:sz="4" w:space="0" w:color="auto"/>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cantSplit/>
    </w:trPr>
    <w:tblStylePr w:type="firstRow">
      <w:rPr>
        <w:rFonts w:ascii="Calibri" w:hAnsi="Calibri"/>
        <w:b/>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C6D9F1" w:themeFill="text2" w:themeFillTint="33"/>
      </w:tcPr>
    </w:tblStylePr>
  </w:style>
  <w:style w:type="paragraph" w:styleId="NoSpacing">
    <w:name w:val="No Spacing"/>
    <w:basedOn w:val="Normal"/>
    <w:uiPriority w:val="1"/>
    <w:qFormat/>
    <w:rsid w:val="00BB0B0C"/>
    <w:rPr>
      <w:rFonts w:ascii="Calibri" w:hAnsi="Calibri" w:cs="Times New Roman"/>
    </w:rPr>
  </w:style>
  <w:style w:type="paragraph" w:customStyle="1" w:styleId="Checklist">
    <w:name w:val="Checklist"/>
    <w:basedOn w:val="BulletList"/>
    <w:qFormat/>
    <w:rsid w:val="00C94DFF"/>
    <w:pPr>
      <w:numPr>
        <w:numId w:val="3"/>
      </w:numPr>
      <w:ind w:left="360"/>
    </w:pPr>
  </w:style>
  <w:style w:type="character" w:styleId="FollowedHyperlink">
    <w:name w:val="FollowedHyperlink"/>
    <w:basedOn w:val="DefaultParagraphFont"/>
    <w:uiPriority w:val="99"/>
    <w:semiHidden/>
    <w:unhideWhenUsed/>
    <w:rsid w:val="00A70A5C"/>
    <w:rPr>
      <w:color w:val="800080" w:themeColor="followedHyperlink"/>
      <w:u w:val="single"/>
    </w:rPr>
  </w:style>
  <w:style w:type="paragraph" w:styleId="BodyTextIndent2">
    <w:name w:val="Body Text Indent 2"/>
    <w:basedOn w:val="Normal"/>
    <w:link w:val="BodyTextIndent2Char"/>
    <w:uiPriority w:val="99"/>
    <w:unhideWhenUsed/>
    <w:rsid w:val="00F14FFF"/>
    <w:pPr>
      <w:spacing w:after="120" w:line="480" w:lineRule="auto"/>
      <w:ind w:left="360"/>
    </w:pPr>
  </w:style>
  <w:style w:type="character" w:customStyle="1" w:styleId="BodyTextIndent2Char">
    <w:name w:val="Body Text Indent 2 Char"/>
    <w:basedOn w:val="DefaultParagraphFont"/>
    <w:link w:val="BodyTextIndent2"/>
    <w:uiPriority w:val="99"/>
    <w:rsid w:val="00F14FFF"/>
    <w:rPr>
      <w:rFonts w:asciiTheme="minorHAnsi" w:hAnsiTheme="minorHAnsi"/>
    </w:rPr>
  </w:style>
  <w:style w:type="table" w:styleId="TableGrid">
    <w:name w:val="Table Grid"/>
    <w:basedOn w:val="TableNormal"/>
    <w:uiPriority w:val="59"/>
    <w:rsid w:val="00F14F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rsid w:val="00804743"/>
    <w:pPr>
      <w:spacing w:after="200" w:line="276" w:lineRule="auto"/>
    </w:pPr>
    <w:rPr>
      <w:szCs w:val="24"/>
    </w:rPr>
  </w:style>
  <w:style w:type="paragraph" w:styleId="Caption">
    <w:name w:val="caption"/>
    <w:aliases w:val="Caption Char1,Caption Char Char,fighead2 Char Char,fighead21 Char Char,fighead22 Char Char,fighead211 Char Char,table caption Char Char,Table Caption Char Char,Table caption Char Char,fig and tbl Char Char,fighead23 Char Char,fighead2,fighead21"/>
    <w:basedOn w:val="Normal"/>
    <w:next w:val="Normal"/>
    <w:link w:val="CaptionChar"/>
    <w:qFormat/>
    <w:rsid w:val="00804743"/>
    <w:pPr>
      <w:spacing w:before="120" w:after="120"/>
      <w:jc w:val="center"/>
    </w:pPr>
    <w:rPr>
      <w:rFonts w:ascii="Segoe UI" w:hAnsi="Segoe UI" w:cs="Segoe UI"/>
      <w:b/>
      <w:szCs w:val="20"/>
    </w:rPr>
  </w:style>
  <w:style w:type="character" w:customStyle="1" w:styleId="CaptionChar">
    <w:name w:val="Caption Char"/>
    <w:aliases w:val="Caption Char1 Char,Caption Char Char Char,fighead2 Char Char Char,fighead21 Char Char Char,fighead22 Char Char Char,fighead211 Char Char Char,table caption Char Char Char,Table Caption Char Char Char,Table caption Char Char Char"/>
    <w:basedOn w:val="DefaultParagraphFont"/>
    <w:link w:val="Caption"/>
    <w:rsid w:val="00804743"/>
    <w:rPr>
      <w:rFonts w:ascii="Segoe UI" w:hAnsi="Segoe UI" w:cs="Segoe UI"/>
      <w:b/>
      <w:szCs w:val="20"/>
    </w:rPr>
  </w:style>
  <w:style w:type="character" w:styleId="CommentReference">
    <w:name w:val="annotation reference"/>
    <w:basedOn w:val="DefaultParagraphFont"/>
    <w:uiPriority w:val="99"/>
    <w:semiHidden/>
    <w:unhideWhenUsed/>
    <w:rsid w:val="00140ABB"/>
    <w:rPr>
      <w:sz w:val="16"/>
      <w:szCs w:val="16"/>
    </w:rPr>
  </w:style>
  <w:style w:type="paragraph" w:styleId="CommentSubject">
    <w:name w:val="annotation subject"/>
    <w:basedOn w:val="CommentText"/>
    <w:next w:val="CommentText"/>
    <w:link w:val="CommentSubjectChar"/>
    <w:uiPriority w:val="99"/>
    <w:semiHidden/>
    <w:unhideWhenUsed/>
    <w:rsid w:val="00140ABB"/>
    <w:pPr>
      <w:shd w:val="clear" w:color="auto" w:fill="auto"/>
    </w:pPr>
    <w:rPr>
      <w:rFonts w:asciiTheme="minorHAnsi" w:eastAsiaTheme="minorHAnsi" w:hAnsiTheme="minorHAnsi" w:cstheme="minorBidi"/>
      <w:bCs/>
      <w:color w:val="auto"/>
      <w:sz w:val="20"/>
    </w:rPr>
  </w:style>
  <w:style w:type="character" w:customStyle="1" w:styleId="CommentSubjectChar">
    <w:name w:val="Comment Subject Char"/>
    <w:basedOn w:val="CommentTextChar"/>
    <w:link w:val="CommentSubject"/>
    <w:uiPriority w:val="99"/>
    <w:semiHidden/>
    <w:rsid w:val="00140ABB"/>
    <w:rPr>
      <w:rFonts w:asciiTheme="minorHAnsi" w:eastAsia="Times New Roman" w:hAnsiTheme="minorHAnsi" w:cs="Times New Roman"/>
      <w:b/>
      <w:bCs/>
      <w:color w:val="0000FF"/>
      <w:sz w:val="20"/>
      <w:szCs w:val="20"/>
      <w:shd w:val="clear" w:color="auto" w:fill="C0C0C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locked="1" w:semiHidden="0" w:uiPriority="22" w:unhideWhenUsed="0" w:qFormat="1"/>
    <w:lsdException w:name="Emphasis" w:locked="1" w:unhideWhenUsed="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nhideWhenUsed="0"/>
    <w:lsdException w:name="Intense Quote" w:locked="1"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lsdException w:name="Intense Emphasis" w:locked="1" w:unhideWhenUsed="0"/>
    <w:lsdException w:name="Subtle Reference" w:locked="1" w:unhideWhenUsed="0"/>
    <w:lsdException w:name="Intense Reference" w:locked="1" w:unhideWhenUsed="0"/>
    <w:lsdException w:name="Book Title" w:uiPriority="33" w:unhideWhenUsed="0" w:qFormat="1"/>
    <w:lsdException w:name="Bibliography" w:uiPriority="37"/>
    <w:lsdException w:name="TOC Heading" w:uiPriority="39" w:qFormat="1"/>
  </w:latentStyles>
  <w:style w:type="paragraph" w:default="1" w:styleId="Normal">
    <w:name w:val="Normal"/>
    <w:qFormat/>
    <w:rsid w:val="00876B66"/>
    <w:rPr>
      <w:rFonts w:asciiTheme="minorHAnsi" w:hAnsiTheme="minorHAnsi"/>
    </w:rPr>
  </w:style>
  <w:style w:type="paragraph" w:styleId="Heading1">
    <w:name w:val="heading 1"/>
    <w:basedOn w:val="Normal"/>
    <w:next w:val="BodyText"/>
    <w:link w:val="Heading1Char"/>
    <w:rsid w:val="00A74EF8"/>
    <w:pPr>
      <w:keepNext/>
      <w:keepLines/>
      <w:pBdr>
        <w:bottom w:val="single" w:sz="2" w:space="1" w:color="000080"/>
      </w:pBdr>
      <w:spacing w:before="240" w:after="80"/>
      <w:ind w:left="-720"/>
      <w:outlineLvl w:val="0"/>
    </w:pPr>
    <w:rPr>
      <w:rFonts w:ascii="Arial" w:eastAsiaTheme="majorEastAsia" w:hAnsi="Arial" w:cstheme="majorBidi"/>
      <w:bCs/>
      <w:sz w:val="28"/>
      <w:szCs w:val="28"/>
    </w:rPr>
  </w:style>
  <w:style w:type="paragraph" w:styleId="Heading2">
    <w:name w:val="heading 2"/>
    <w:basedOn w:val="Normal"/>
    <w:next w:val="BodyText"/>
    <w:link w:val="Heading2Char"/>
    <w:uiPriority w:val="9"/>
    <w:qFormat/>
    <w:rsid w:val="00A74EF8"/>
    <w:pPr>
      <w:keepNext/>
      <w:keepLines/>
      <w:spacing w:before="240" w:after="80"/>
      <w:ind w:left="-720"/>
      <w:outlineLvl w:val="1"/>
    </w:pPr>
    <w:rPr>
      <w:rFonts w:ascii="Arial" w:eastAsiaTheme="majorEastAsia" w:hAnsi="Arial" w:cstheme="majorBidi"/>
      <w:bCs/>
      <w:sz w:val="26"/>
      <w:szCs w:val="26"/>
    </w:rPr>
  </w:style>
  <w:style w:type="paragraph" w:styleId="Heading3">
    <w:name w:val="heading 3"/>
    <w:basedOn w:val="Normal"/>
    <w:next w:val="BodyText"/>
    <w:link w:val="Heading3Char"/>
    <w:uiPriority w:val="9"/>
    <w:qFormat/>
    <w:rsid w:val="00A74EF8"/>
    <w:pPr>
      <w:keepNext/>
      <w:keepLines/>
      <w:spacing w:before="240" w:after="80"/>
      <w:outlineLvl w:val="2"/>
    </w:pPr>
    <w:rPr>
      <w:rFonts w:ascii="Arial" w:eastAsiaTheme="majorEastAsia" w:hAnsi="Arial" w:cstheme="majorBidi"/>
      <w:bCs/>
      <w:sz w:val="24"/>
    </w:rPr>
  </w:style>
  <w:style w:type="paragraph" w:styleId="Heading4">
    <w:name w:val="heading 4"/>
    <w:basedOn w:val="Normal"/>
    <w:next w:val="BodyText"/>
    <w:link w:val="Heading4Char"/>
    <w:qFormat/>
    <w:rsid w:val="00A74EF8"/>
    <w:pPr>
      <w:keepNext/>
      <w:keepLines/>
      <w:spacing w:before="200" w:after="40"/>
      <w:outlineLvl w:val="3"/>
    </w:pPr>
    <w:rPr>
      <w:rFonts w:ascii="Arial" w:eastAsiaTheme="majorEastAsia" w:hAnsi="Arial" w:cstheme="majorBidi"/>
      <w:b/>
      <w:bCs/>
      <w:iCs/>
      <w:sz w:val="20"/>
    </w:rPr>
  </w:style>
  <w:style w:type="paragraph" w:styleId="Heading5">
    <w:name w:val="heading 5"/>
    <w:basedOn w:val="Normal"/>
    <w:next w:val="BodyText"/>
    <w:link w:val="Heading5Char"/>
    <w:uiPriority w:val="9"/>
    <w:unhideWhenUsed/>
    <w:qFormat/>
    <w:rsid w:val="0041021C"/>
    <w:pPr>
      <w:keepNext/>
      <w:keepLines/>
      <w:spacing w:before="200"/>
      <w:outlineLvl w:val="4"/>
    </w:pPr>
    <w:rPr>
      <w:rFonts w:ascii="Arial" w:eastAsiaTheme="majorEastAsia" w:hAnsi="Arial" w:cstheme="majorBidi"/>
      <w:b/>
      <w:color w:val="365F91" w:themeColor="accent1" w:themeShade="BF"/>
      <w:sz w:val="20"/>
    </w:rPr>
  </w:style>
  <w:style w:type="paragraph" w:styleId="Heading6">
    <w:name w:val="heading 6"/>
    <w:basedOn w:val="Normal"/>
    <w:next w:val="Normal"/>
    <w:link w:val="Heading6Char"/>
    <w:uiPriority w:val="9"/>
    <w:unhideWhenUsed/>
    <w:qFormat/>
    <w:rsid w:val="0041021C"/>
    <w:pPr>
      <w:keepNext/>
      <w:keepLines/>
      <w:spacing w:before="200"/>
      <w:outlineLvl w:val="5"/>
    </w:pPr>
    <w:rPr>
      <w:rFonts w:ascii="Arial" w:eastAsiaTheme="majorEastAsia" w:hAnsi="Arial" w:cstheme="majorBidi"/>
      <w:b/>
      <w:iCs/>
      <w:color w:val="365F91"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4EF8"/>
    <w:rPr>
      <w:rFonts w:ascii="Arial" w:eastAsiaTheme="majorEastAsia" w:hAnsi="Arial" w:cstheme="majorBidi"/>
      <w:bCs/>
      <w:sz w:val="28"/>
      <w:szCs w:val="28"/>
    </w:rPr>
  </w:style>
  <w:style w:type="character" w:customStyle="1" w:styleId="Heading2Char">
    <w:name w:val="Heading 2 Char"/>
    <w:basedOn w:val="DefaultParagraphFont"/>
    <w:link w:val="Heading2"/>
    <w:uiPriority w:val="9"/>
    <w:rsid w:val="00A74EF8"/>
    <w:rPr>
      <w:rFonts w:ascii="Arial" w:eastAsiaTheme="majorEastAsia" w:hAnsi="Arial" w:cstheme="majorBidi"/>
      <w:bCs/>
      <w:sz w:val="26"/>
      <w:szCs w:val="26"/>
    </w:rPr>
  </w:style>
  <w:style w:type="character" w:customStyle="1" w:styleId="Heading3Char">
    <w:name w:val="Heading 3 Char"/>
    <w:basedOn w:val="DefaultParagraphFont"/>
    <w:link w:val="Heading3"/>
    <w:uiPriority w:val="9"/>
    <w:rsid w:val="00A74EF8"/>
    <w:rPr>
      <w:rFonts w:ascii="Arial" w:eastAsiaTheme="majorEastAsia" w:hAnsi="Arial" w:cstheme="majorBidi"/>
      <w:bCs/>
      <w:sz w:val="24"/>
    </w:rPr>
  </w:style>
  <w:style w:type="character" w:customStyle="1" w:styleId="Heading4Char">
    <w:name w:val="Heading 4 Char"/>
    <w:basedOn w:val="DefaultParagraphFont"/>
    <w:link w:val="Heading4"/>
    <w:rsid w:val="00A74EF8"/>
    <w:rPr>
      <w:rFonts w:ascii="Arial" w:eastAsiaTheme="majorEastAsia" w:hAnsi="Arial" w:cstheme="majorBidi"/>
      <w:b/>
      <w:bCs/>
      <w:iCs/>
      <w:sz w:val="20"/>
    </w:rPr>
  </w:style>
  <w:style w:type="paragraph" w:styleId="BodyText">
    <w:name w:val="Body Text"/>
    <w:basedOn w:val="Normal"/>
    <w:link w:val="BodyTextChar"/>
    <w:rsid w:val="000A49E9"/>
    <w:pPr>
      <w:tabs>
        <w:tab w:val="left" w:pos="360"/>
        <w:tab w:val="left" w:pos="720"/>
      </w:tabs>
      <w:spacing w:after="160"/>
    </w:pPr>
    <w:rPr>
      <w:rFonts w:eastAsia="MS Mincho" w:cs="Arial"/>
      <w:szCs w:val="20"/>
    </w:rPr>
  </w:style>
  <w:style w:type="character" w:customStyle="1" w:styleId="BodyTextChar">
    <w:name w:val="Body Text Char"/>
    <w:basedOn w:val="DefaultParagraphFont"/>
    <w:link w:val="BodyText"/>
    <w:rsid w:val="000A49E9"/>
    <w:rPr>
      <w:rFonts w:asciiTheme="minorHAnsi" w:eastAsia="MS Mincho" w:hAnsiTheme="minorHAnsi" w:cs="Arial"/>
      <w:szCs w:val="20"/>
    </w:rPr>
  </w:style>
  <w:style w:type="character" w:customStyle="1" w:styleId="Small">
    <w:name w:val="Small"/>
    <w:basedOn w:val="DefaultParagraphFont"/>
    <w:rsid w:val="00AE4752"/>
    <w:rPr>
      <w:sz w:val="18"/>
    </w:rPr>
  </w:style>
  <w:style w:type="paragraph" w:styleId="CommentText">
    <w:name w:val="annotation text"/>
    <w:aliases w:val="ed"/>
    <w:next w:val="Normal"/>
    <w:link w:val="CommentTextChar"/>
    <w:semiHidden/>
    <w:rsid w:val="00DE77A4"/>
    <w:pPr>
      <w:shd w:val="clear" w:color="auto" w:fill="C0C0C0"/>
    </w:pPr>
    <w:rPr>
      <w:rFonts w:ascii="Arial" w:eastAsia="Times New Roman" w:hAnsi="Arial" w:cs="Times New Roman"/>
      <w:b/>
      <w:color w:val="0000FF"/>
      <w:sz w:val="16"/>
      <w:szCs w:val="20"/>
    </w:rPr>
  </w:style>
  <w:style w:type="character" w:customStyle="1" w:styleId="CommentTextChar">
    <w:name w:val="Comment Text Char"/>
    <w:aliases w:val="ed Char"/>
    <w:basedOn w:val="DefaultParagraphFont"/>
    <w:link w:val="CommentText"/>
    <w:semiHidden/>
    <w:rsid w:val="00DE77A4"/>
    <w:rPr>
      <w:rFonts w:ascii="Arial" w:eastAsia="Times New Roman" w:hAnsi="Arial" w:cs="Times New Roman"/>
      <w:b/>
      <w:color w:val="0000FF"/>
      <w:sz w:val="16"/>
      <w:szCs w:val="20"/>
      <w:shd w:val="clear" w:color="auto" w:fill="C0C0C0"/>
    </w:rPr>
  </w:style>
  <w:style w:type="paragraph" w:styleId="Title">
    <w:name w:val="Title"/>
    <w:next w:val="BodyText"/>
    <w:link w:val="TitleChar"/>
    <w:qFormat/>
    <w:rsid w:val="00BB3133"/>
    <w:pPr>
      <w:spacing w:before="1080" w:after="360"/>
    </w:pPr>
    <w:rPr>
      <w:rFonts w:ascii="Arial" w:eastAsia="MS Mincho" w:hAnsi="Arial" w:cs="Arial"/>
      <w:bCs/>
      <w:kern w:val="28"/>
      <w:sz w:val="48"/>
      <w:szCs w:val="48"/>
    </w:rPr>
  </w:style>
  <w:style w:type="character" w:customStyle="1" w:styleId="TitleChar">
    <w:name w:val="Title Char"/>
    <w:basedOn w:val="DefaultParagraphFont"/>
    <w:link w:val="Title"/>
    <w:rsid w:val="00BB3133"/>
    <w:rPr>
      <w:rFonts w:ascii="Arial" w:eastAsia="MS Mincho" w:hAnsi="Arial" w:cs="Arial"/>
      <w:bCs/>
      <w:kern w:val="28"/>
      <w:sz w:val="48"/>
      <w:szCs w:val="48"/>
    </w:rPr>
  </w:style>
  <w:style w:type="paragraph" w:customStyle="1" w:styleId="Procedure">
    <w:name w:val="Procedure"/>
    <w:basedOn w:val="Normal"/>
    <w:next w:val="List"/>
    <w:rsid w:val="00A6731E"/>
    <w:pPr>
      <w:keepNext/>
      <w:keepLines/>
      <w:pBdr>
        <w:bottom w:val="single" w:sz="2" w:space="1" w:color="000080"/>
      </w:pBdr>
      <w:spacing w:before="240" w:after="120"/>
    </w:pPr>
    <w:rPr>
      <w:rFonts w:ascii="Arial" w:eastAsia="MS Mincho" w:hAnsi="Arial" w:cs="Arial"/>
      <w:b/>
      <w:color w:val="000080"/>
      <w:sz w:val="20"/>
      <w:szCs w:val="20"/>
    </w:rPr>
  </w:style>
  <w:style w:type="paragraph" w:styleId="TOC1">
    <w:name w:val="toc 1"/>
    <w:basedOn w:val="Normal"/>
    <w:autoRedefine/>
    <w:uiPriority w:val="39"/>
    <w:unhideWhenUsed/>
    <w:rsid w:val="00A6731E"/>
    <w:pPr>
      <w:tabs>
        <w:tab w:val="right" w:leader="dot" w:pos="7680"/>
      </w:tabs>
    </w:pPr>
    <w:rPr>
      <w:rFonts w:eastAsiaTheme="minorEastAsia"/>
      <w:noProof/>
    </w:rPr>
  </w:style>
  <w:style w:type="paragraph" w:customStyle="1" w:styleId="TableHead">
    <w:name w:val="Table Head"/>
    <w:basedOn w:val="BodyText"/>
    <w:next w:val="BodyText"/>
    <w:rsid w:val="00A74EF8"/>
    <w:pPr>
      <w:keepNext/>
      <w:keepLines/>
      <w:spacing w:before="160" w:after="0"/>
    </w:pPr>
    <w:rPr>
      <w:b/>
    </w:rPr>
  </w:style>
  <w:style w:type="paragraph" w:customStyle="1" w:styleId="Disclaimertext">
    <w:name w:val="Disclaimertext"/>
    <w:basedOn w:val="Normal"/>
    <w:next w:val="Normal"/>
    <w:semiHidden/>
    <w:rsid w:val="00F14FFF"/>
    <w:pPr>
      <w:pBdr>
        <w:top w:val="single" w:sz="4" w:space="1" w:color="auto"/>
        <w:left w:val="single" w:sz="4" w:space="4" w:color="auto"/>
        <w:bottom w:val="single" w:sz="4" w:space="1" w:color="auto"/>
        <w:right w:val="single" w:sz="4" w:space="4" w:color="auto"/>
      </w:pBdr>
    </w:pPr>
    <w:rPr>
      <w:rFonts w:ascii="Arial" w:eastAsia="MS Mincho" w:hAnsi="Arial" w:cs="Arial"/>
      <w:i/>
      <w:sz w:val="16"/>
      <w:szCs w:val="16"/>
    </w:rPr>
  </w:style>
  <w:style w:type="paragraph" w:customStyle="1" w:styleId="Version">
    <w:name w:val="Version"/>
    <w:basedOn w:val="Normal"/>
    <w:next w:val="BodyText"/>
    <w:rsid w:val="000A49E9"/>
    <w:pPr>
      <w:keepLines/>
      <w:spacing w:after="480"/>
    </w:pPr>
    <w:rPr>
      <w:rFonts w:eastAsia="MS Mincho" w:cs="Arial"/>
      <w:noProof/>
      <w:sz w:val="20"/>
      <w:szCs w:val="20"/>
    </w:rPr>
  </w:style>
  <w:style w:type="character" w:styleId="Hyperlink">
    <w:name w:val="Hyperlink"/>
    <w:uiPriority w:val="99"/>
    <w:rsid w:val="00DE77A4"/>
    <w:rPr>
      <w:color w:val="0000FF"/>
      <w:u w:val="single"/>
    </w:rPr>
  </w:style>
  <w:style w:type="paragraph" w:customStyle="1" w:styleId="BodyTextLink">
    <w:name w:val="Body Text Link"/>
    <w:basedOn w:val="BodyText"/>
    <w:next w:val="BulletList"/>
    <w:rsid w:val="00DE77A4"/>
    <w:pPr>
      <w:keepNext/>
      <w:keepLines/>
      <w:spacing w:after="80"/>
    </w:pPr>
  </w:style>
  <w:style w:type="character" w:customStyle="1" w:styleId="Editornote">
    <w:name w:val="Editor note"/>
    <w:basedOn w:val="Strong"/>
    <w:rsid w:val="00DE77A4"/>
    <w:rPr>
      <w:rFonts w:ascii="Arial" w:hAnsi="Arial"/>
      <w:b/>
      <w:bCs/>
      <w:color w:val="0000FF"/>
      <w:sz w:val="20"/>
      <w:shd w:val="clear" w:color="auto" w:fill="C0C0C0"/>
    </w:rPr>
  </w:style>
  <w:style w:type="character" w:customStyle="1" w:styleId="Bold">
    <w:name w:val="Bold"/>
    <w:basedOn w:val="DefaultParagraphFont"/>
    <w:rsid w:val="00DE77A4"/>
    <w:rPr>
      <w:b/>
    </w:rPr>
  </w:style>
  <w:style w:type="paragraph" w:styleId="List">
    <w:name w:val="List"/>
    <w:basedOn w:val="BodyText"/>
    <w:uiPriority w:val="99"/>
    <w:rsid w:val="002A00E9"/>
    <w:pPr>
      <w:spacing w:after="80"/>
      <w:ind w:left="360" w:hanging="360"/>
    </w:pPr>
  </w:style>
  <w:style w:type="character" w:styleId="Strong">
    <w:name w:val="Strong"/>
    <w:basedOn w:val="DefaultParagraphFont"/>
    <w:uiPriority w:val="99"/>
    <w:semiHidden/>
    <w:qFormat/>
    <w:locked/>
    <w:rsid w:val="00DE77A4"/>
    <w:rPr>
      <w:b/>
      <w:bCs/>
    </w:rPr>
  </w:style>
  <w:style w:type="paragraph" w:styleId="Header">
    <w:name w:val="header"/>
    <w:basedOn w:val="BodyText"/>
    <w:link w:val="HeaderChar"/>
    <w:unhideWhenUsed/>
    <w:rsid w:val="00A6731E"/>
    <w:pPr>
      <w:pBdr>
        <w:bottom w:val="single" w:sz="2" w:space="1" w:color="000080"/>
      </w:pBdr>
      <w:tabs>
        <w:tab w:val="center" w:pos="4680"/>
        <w:tab w:val="right" w:pos="9360"/>
      </w:tabs>
      <w:jc w:val="right"/>
    </w:pPr>
    <w:rPr>
      <w:sz w:val="16"/>
    </w:rPr>
  </w:style>
  <w:style w:type="character" w:customStyle="1" w:styleId="HeaderChar">
    <w:name w:val="Header Char"/>
    <w:basedOn w:val="DefaultParagraphFont"/>
    <w:link w:val="Header"/>
    <w:rsid w:val="00A6731E"/>
    <w:rPr>
      <w:rFonts w:asciiTheme="minorHAnsi" w:eastAsia="MS Mincho" w:hAnsiTheme="minorHAnsi" w:cs="Arial"/>
      <w:sz w:val="16"/>
      <w:szCs w:val="20"/>
    </w:rPr>
  </w:style>
  <w:style w:type="paragraph" w:styleId="Footer">
    <w:name w:val="footer"/>
    <w:basedOn w:val="Normal"/>
    <w:link w:val="FooterChar"/>
    <w:unhideWhenUsed/>
    <w:rsid w:val="00DE77A4"/>
    <w:pPr>
      <w:tabs>
        <w:tab w:val="center" w:pos="4680"/>
        <w:tab w:val="right" w:pos="9360"/>
      </w:tabs>
    </w:pPr>
    <w:rPr>
      <w:sz w:val="16"/>
    </w:rPr>
  </w:style>
  <w:style w:type="character" w:customStyle="1" w:styleId="FooterChar">
    <w:name w:val="Footer Char"/>
    <w:basedOn w:val="DefaultParagraphFont"/>
    <w:link w:val="Footer"/>
    <w:rsid w:val="00DE77A4"/>
    <w:rPr>
      <w:sz w:val="16"/>
    </w:rPr>
  </w:style>
  <w:style w:type="paragraph" w:styleId="BalloonText">
    <w:name w:val="Balloon Text"/>
    <w:basedOn w:val="Normal"/>
    <w:link w:val="BalloonTextChar"/>
    <w:uiPriority w:val="99"/>
    <w:semiHidden/>
    <w:unhideWhenUsed/>
    <w:rsid w:val="00DE77A4"/>
    <w:rPr>
      <w:rFonts w:ascii="Tahoma" w:hAnsi="Tahoma" w:cs="Tahoma"/>
      <w:sz w:val="16"/>
      <w:szCs w:val="16"/>
    </w:rPr>
  </w:style>
  <w:style w:type="character" w:customStyle="1" w:styleId="BalloonTextChar">
    <w:name w:val="Balloon Text Char"/>
    <w:basedOn w:val="DefaultParagraphFont"/>
    <w:link w:val="BalloonText"/>
    <w:uiPriority w:val="99"/>
    <w:semiHidden/>
    <w:rsid w:val="00DE77A4"/>
    <w:rPr>
      <w:rFonts w:ascii="Tahoma" w:hAnsi="Tahoma" w:cs="Tahoma"/>
      <w:sz w:val="16"/>
      <w:szCs w:val="16"/>
    </w:rPr>
  </w:style>
  <w:style w:type="paragraph" w:styleId="BodyTextIndent">
    <w:name w:val="Body Text Indent"/>
    <w:basedOn w:val="Normal"/>
    <w:link w:val="BodyTextIndentChar"/>
    <w:rsid w:val="00875312"/>
    <w:pPr>
      <w:spacing w:after="80"/>
      <w:ind w:left="360"/>
    </w:pPr>
    <w:rPr>
      <w:rFonts w:eastAsia="MS Mincho" w:cs="Arial"/>
      <w:szCs w:val="20"/>
    </w:rPr>
  </w:style>
  <w:style w:type="character" w:customStyle="1" w:styleId="BodyTextIndentChar">
    <w:name w:val="Body Text Indent Char"/>
    <w:basedOn w:val="DefaultParagraphFont"/>
    <w:link w:val="BodyTextIndent"/>
    <w:rsid w:val="00875312"/>
    <w:rPr>
      <w:rFonts w:eastAsia="MS Mincho" w:cs="Arial"/>
      <w:szCs w:val="20"/>
    </w:rPr>
  </w:style>
  <w:style w:type="paragraph" w:customStyle="1" w:styleId="BulletList">
    <w:name w:val="Bullet List"/>
    <w:basedOn w:val="BodyText"/>
    <w:rsid w:val="000C6760"/>
    <w:pPr>
      <w:numPr>
        <w:numId w:val="1"/>
      </w:numPr>
      <w:spacing w:after="80"/>
      <w:ind w:left="360"/>
    </w:pPr>
  </w:style>
  <w:style w:type="paragraph" w:customStyle="1" w:styleId="BulletList2">
    <w:name w:val="Bullet List 2"/>
    <w:basedOn w:val="BulletList"/>
    <w:rsid w:val="000C6760"/>
    <w:pPr>
      <w:tabs>
        <w:tab w:val="clear" w:pos="360"/>
      </w:tabs>
      <w:ind w:left="720"/>
    </w:pPr>
  </w:style>
  <w:style w:type="paragraph" w:customStyle="1" w:styleId="TableBullet">
    <w:name w:val="Table Bullet"/>
    <w:basedOn w:val="Normal"/>
    <w:rsid w:val="00875312"/>
    <w:pPr>
      <w:numPr>
        <w:numId w:val="2"/>
      </w:numPr>
      <w:spacing w:before="20" w:after="20"/>
    </w:pPr>
    <w:rPr>
      <w:rFonts w:eastAsia="MS Mincho" w:cs="Arial"/>
      <w:sz w:val="18"/>
      <w:szCs w:val="18"/>
    </w:rPr>
  </w:style>
  <w:style w:type="paragraph" w:styleId="PlainText">
    <w:name w:val="Plain Text"/>
    <w:aliases w:val="Code"/>
    <w:link w:val="PlainTextChar"/>
    <w:rsid w:val="009111B8"/>
    <w:pPr>
      <w:shd w:val="clear" w:color="auto" w:fill="D9D9D9" w:themeFill="background1" w:themeFillShade="D9"/>
    </w:pPr>
    <w:rPr>
      <w:rFonts w:ascii="Lucida Sans Typewriter" w:eastAsia="MS Mincho" w:hAnsi="Lucida Sans Typewriter" w:cs="Courier New"/>
      <w:noProof/>
      <w:color w:val="000000"/>
      <w:sz w:val="18"/>
      <w:szCs w:val="20"/>
    </w:rPr>
  </w:style>
  <w:style w:type="character" w:customStyle="1" w:styleId="PlainTextChar">
    <w:name w:val="Plain Text Char"/>
    <w:aliases w:val="Code Char"/>
    <w:basedOn w:val="DefaultParagraphFont"/>
    <w:link w:val="PlainText"/>
    <w:rsid w:val="009111B8"/>
    <w:rPr>
      <w:rFonts w:ascii="Lucida Sans Typewriter" w:eastAsia="MS Mincho" w:hAnsi="Lucida Sans Typewriter" w:cs="Courier New"/>
      <w:noProof/>
      <w:color w:val="000000"/>
      <w:sz w:val="18"/>
      <w:szCs w:val="20"/>
      <w:shd w:val="clear" w:color="auto" w:fill="D9D9D9" w:themeFill="background1" w:themeFillShade="D9"/>
    </w:rPr>
  </w:style>
  <w:style w:type="character" w:customStyle="1" w:styleId="EmbeddedCode">
    <w:name w:val="Embedded Code"/>
    <w:basedOn w:val="DefaultParagraphFont"/>
    <w:rsid w:val="00077E76"/>
    <w:rPr>
      <w:rFonts w:ascii="Courier New" w:hAnsi="Courier New"/>
      <w:sz w:val="18"/>
    </w:rPr>
  </w:style>
  <w:style w:type="paragraph" w:customStyle="1" w:styleId="Le">
    <w:name w:val="Le"/>
    <w:aliases w:val="listend (LE)"/>
    <w:next w:val="BodyText"/>
    <w:rsid w:val="00077E76"/>
    <w:pPr>
      <w:spacing w:line="80" w:lineRule="exact"/>
    </w:pPr>
    <w:rPr>
      <w:rFonts w:ascii="Arial" w:eastAsia="MS Mincho" w:hAnsi="Arial" w:cs="Times New Roman"/>
      <w:color w:val="0070C0"/>
      <w:sz w:val="16"/>
      <w:szCs w:val="24"/>
    </w:rPr>
  </w:style>
  <w:style w:type="paragraph" w:styleId="ListParagraph">
    <w:name w:val="List Paragraph"/>
    <w:basedOn w:val="Normal"/>
    <w:uiPriority w:val="34"/>
    <w:qFormat/>
    <w:locked/>
    <w:rsid w:val="002A00E9"/>
    <w:pPr>
      <w:spacing w:after="80"/>
      <w:ind w:left="360" w:hanging="360"/>
    </w:pPr>
  </w:style>
  <w:style w:type="paragraph" w:customStyle="1" w:styleId="Contents">
    <w:name w:val="Contents"/>
    <w:basedOn w:val="Normal"/>
    <w:semiHidden/>
    <w:qFormat/>
    <w:rsid w:val="004D2E11"/>
    <w:pPr>
      <w:pBdr>
        <w:bottom w:val="single" w:sz="2" w:space="1" w:color="000080"/>
      </w:pBdr>
      <w:spacing w:before="240" w:after="40"/>
      <w:ind w:left="-720"/>
    </w:pPr>
    <w:rPr>
      <w:rFonts w:ascii="Arial" w:hAnsi="Arial" w:cs="Arial"/>
      <w:sz w:val="28"/>
      <w:szCs w:val="28"/>
    </w:rPr>
  </w:style>
  <w:style w:type="paragraph" w:styleId="Quote">
    <w:name w:val="Quote"/>
    <w:basedOn w:val="Normal"/>
    <w:next w:val="Normal"/>
    <w:link w:val="QuoteChar"/>
    <w:uiPriority w:val="99"/>
    <w:semiHidden/>
    <w:locked/>
    <w:rsid w:val="00BA32CA"/>
    <w:pPr>
      <w:ind w:left="360"/>
    </w:pPr>
    <w:rPr>
      <w:iCs/>
      <w:color w:val="000000" w:themeColor="text1"/>
    </w:rPr>
  </w:style>
  <w:style w:type="character" w:customStyle="1" w:styleId="QuoteChar">
    <w:name w:val="Quote Char"/>
    <w:basedOn w:val="DefaultParagraphFont"/>
    <w:link w:val="Quote"/>
    <w:uiPriority w:val="99"/>
    <w:semiHidden/>
    <w:rsid w:val="009A3B29"/>
    <w:rPr>
      <w:rFonts w:asciiTheme="minorHAnsi" w:hAnsiTheme="minorHAnsi"/>
      <w:iCs/>
      <w:color w:val="000000" w:themeColor="text1"/>
    </w:rPr>
  </w:style>
  <w:style w:type="paragraph" w:styleId="Subtitle">
    <w:name w:val="Subtitle"/>
    <w:basedOn w:val="Normal"/>
    <w:next w:val="Normal"/>
    <w:link w:val="SubtitleChar"/>
    <w:uiPriority w:val="11"/>
    <w:qFormat/>
    <w:rsid w:val="00A74EF8"/>
    <w:pPr>
      <w:numPr>
        <w:ilvl w:val="1"/>
      </w:numPr>
      <w:spacing w:after="480"/>
    </w:pPr>
    <w:rPr>
      <w:rFonts w:ascii="Arial" w:eastAsiaTheme="majorEastAsia" w:hAnsi="Arial" w:cstheme="majorBidi"/>
      <w:iCs/>
      <w:spacing w:val="15"/>
      <w:sz w:val="32"/>
      <w:szCs w:val="24"/>
    </w:rPr>
  </w:style>
  <w:style w:type="character" w:customStyle="1" w:styleId="SubtitleChar">
    <w:name w:val="Subtitle Char"/>
    <w:basedOn w:val="DefaultParagraphFont"/>
    <w:link w:val="Subtitle"/>
    <w:uiPriority w:val="11"/>
    <w:rsid w:val="00A74EF8"/>
    <w:rPr>
      <w:rFonts w:ascii="Arial" w:eastAsiaTheme="majorEastAsia" w:hAnsi="Arial" w:cstheme="majorBidi"/>
      <w:iCs/>
      <w:spacing w:val="15"/>
      <w:sz w:val="32"/>
      <w:szCs w:val="24"/>
    </w:rPr>
  </w:style>
  <w:style w:type="paragraph" w:customStyle="1" w:styleId="FigCap">
    <w:name w:val="FigCap"/>
    <w:basedOn w:val="Normal"/>
    <w:next w:val="BodyText"/>
    <w:autoRedefine/>
    <w:rsid w:val="00B74B4A"/>
    <w:pPr>
      <w:spacing w:before="160" w:after="240"/>
    </w:pPr>
    <w:rPr>
      <w:rFonts w:ascii="Arial" w:eastAsia="MS Mincho" w:hAnsi="Arial" w:cs="Arial"/>
      <w:b/>
      <w:sz w:val="18"/>
      <w:szCs w:val="18"/>
    </w:rPr>
  </w:style>
  <w:style w:type="character" w:customStyle="1" w:styleId="Red">
    <w:name w:val="Red"/>
    <w:basedOn w:val="BodyTextChar"/>
    <w:uiPriority w:val="1"/>
    <w:qFormat/>
    <w:rsid w:val="009A3B29"/>
    <w:rPr>
      <w:rFonts w:asciiTheme="minorHAnsi" w:eastAsia="MS Mincho" w:hAnsiTheme="minorHAnsi" w:cs="Arial"/>
      <w:b/>
      <w:color w:val="FF0000"/>
      <w:sz w:val="20"/>
      <w:szCs w:val="20"/>
    </w:rPr>
  </w:style>
  <w:style w:type="paragraph" w:styleId="TOC2">
    <w:name w:val="toc 2"/>
    <w:basedOn w:val="Normal"/>
    <w:next w:val="Normal"/>
    <w:autoRedefine/>
    <w:uiPriority w:val="39"/>
    <w:unhideWhenUsed/>
    <w:rsid w:val="00A6731E"/>
    <w:pPr>
      <w:tabs>
        <w:tab w:val="right" w:leader="dot" w:pos="7680"/>
      </w:tabs>
      <w:ind w:left="240"/>
    </w:pPr>
    <w:rPr>
      <w:noProof/>
    </w:rPr>
  </w:style>
  <w:style w:type="paragraph" w:styleId="TOC3">
    <w:name w:val="toc 3"/>
    <w:basedOn w:val="Normal"/>
    <w:next w:val="Normal"/>
    <w:autoRedefine/>
    <w:uiPriority w:val="39"/>
    <w:unhideWhenUsed/>
    <w:rsid w:val="00A6731E"/>
    <w:pPr>
      <w:tabs>
        <w:tab w:val="right" w:leader="dot" w:pos="7680"/>
      </w:tabs>
      <w:ind w:left="480"/>
    </w:pPr>
    <w:rPr>
      <w:noProof/>
    </w:rPr>
  </w:style>
  <w:style w:type="character" w:customStyle="1" w:styleId="Heading5Char">
    <w:name w:val="Heading 5 Char"/>
    <w:basedOn w:val="DefaultParagraphFont"/>
    <w:link w:val="Heading5"/>
    <w:uiPriority w:val="9"/>
    <w:rsid w:val="0041021C"/>
    <w:rPr>
      <w:rFonts w:ascii="Arial" w:eastAsiaTheme="majorEastAsia" w:hAnsi="Arial" w:cstheme="majorBidi"/>
      <w:b/>
      <w:color w:val="365F91" w:themeColor="accent1" w:themeShade="BF"/>
      <w:sz w:val="20"/>
    </w:rPr>
  </w:style>
  <w:style w:type="character" w:customStyle="1" w:styleId="Heading6Char">
    <w:name w:val="Heading 6 Char"/>
    <w:basedOn w:val="DefaultParagraphFont"/>
    <w:link w:val="Heading6"/>
    <w:uiPriority w:val="9"/>
    <w:rsid w:val="0041021C"/>
    <w:rPr>
      <w:rFonts w:ascii="Arial" w:eastAsiaTheme="majorEastAsia" w:hAnsi="Arial" w:cstheme="majorBidi"/>
      <w:b/>
      <w:iCs/>
      <w:color w:val="365F91" w:themeColor="accent1" w:themeShade="BF"/>
      <w:sz w:val="20"/>
    </w:rPr>
  </w:style>
  <w:style w:type="paragraph" w:customStyle="1" w:styleId="DT">
    <w:name w:val="DT"/>
    <w:aliases w:val="Term1"/>
    <w:basedOn w:val="Normal"/>
    <w:next w:val="DL"/>
    <w:rsid w:val="00A84221"/>
    <w:pPr>
      <w:keepNext/>
      <w:ind w:left="180"/>
    </w:pPr>
    <w:rPr>
      <w:rFonts w:eastAsia="MS Mincho" w:cs="Arial"/>
      <w:b/>
      <w:szCs w:val="20"/>
    </w:rPr>
  </w:style>
  <w:style w:type="paragraph" w:customStyle="1" w:styleId="DL">
    <w:name w:val="DL"/>
    <w:aliases w:val="Def1"/>
    <w:basedOn w:val="Normal"/>
    <w:next w:val="DT"/>
    <w:link w:val="DLChar"/>
    <w:rsid w:val="00A84221"/>
    <w:pPr>
      <w:keepLines/>
      <w:spacing w:after="80"/>
      <w:ind w:left="360"/>
    </w:pPr>
    <w:rPr>
      <w:rFonts w:eastAsia="MS Mincho" w:cs="Arial"/>
      <w:szCs w:val="20"/>
    </w:rPr>
  </w:style>
  <w:style w:type="character" w:customStyle="1" w:styleId="DLChar">
    <w:name w:val="DL Char"/>
    <w:aliases w:val="Def1 Char"/>
    <w:basedOn w:val="DefaultParagraphFont"/>
    <w:link w:val="DL"/>
    <w:rsid w:val="00A84221"/>
    <w:rPr>
      <w:rFonts w:asciiTheme="minorHAnsi" w:eastAsia="MS Mincho" w:hAnsiTheme="minorHAnsi" w:cs="Arial"/>
      <w:szCs w:val="20"/>
    </w:rPr>
  </w:style>
  <w:style w:type="table" w:customStyle="1" w:styleId="Tablerowcell">
    <w:name w:val="Table row cell"/>
    <w:basedOn w:val="TableNormal"/>
    <w:uiPriority w:val="99"/>
    <w:rsid w:val="00916D96"/>
    <w:rPr>
      <w:rFonts w:asciiTheme="minorHAnsi" w:hAnsiTheme="minorHAnsi"/>
      <w:sz w:val="20"/>
    </w:rPr>
    <w:tblPr>
      <w:tblInd w:w="0" w:type="dxa"/>
      <w:tblBorders>
        <w:top w:val="single" w:sz="4" w:space="0" w:color="auto"/>
        <w:bottom w:val="single" w:sz="4" w:space="0" w:color="auto"/>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cantSplit/>
    </w:trPr>
    <w:tblStylePr w:type="firstRow">
      <w:rPr>
        <w:rFonts w:ascii="Calibri" w:hAnsi="Calibri"/>
        <w:b/>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C6D9F1" w:themeFill="text2" w:themeFillTint="33"/>
      </w:tcPr>
    </w:tblStylePr>
  </w:style>
  <w:style w:type="paragraph" w:styleId="NoSpacing">
    <w:name w:val="No Spacing"/>
    <w:basedOn w:val="Normal"/>
    <w:uiPriority w:val="1"/>
    <w:qFormat/>
    <w:rsid w:val="00BB0B0C"/>
    <w:rPr>
      <w:rFonts w:ascii="Calibri" w:hAnsi="Calibri" w:cs="Times New Roman"/>
    </w:rPr>
  </w:style>
  <w:style w:type="paragraph" w:customStyle="1" w:styleId="Checklist">
    <w:name w:val="Checklist"/>
    <w:basedOn w:val="BulletList"/>
    <w:qFormat/>
    <w:rsid w:val="00C94DFF"/>
    <w:pPr>
      <w:numPr>
        <w:numId w:val="3"/>
      </w:numPr>
      <w:ind w:left="360"/>
    </w:pPr>
  </w:style>
  <w:style w:type="character" w:styleId="FollowedHyperlink">
    <w:name w:val="FollowedHyperlink"/>
    <w:basedOn w:val="DefaultParagraphFont"/>
    <w:uiPriority w:val="99"/>
    <w:semiHidden/>
    <w:unhideWhenUsed/>
    <w:rsid w:val="00A70A5C"/>
    <w:rPr>
      <w:color w:val="800080" w:themeColor="followedHyperlink"/>
      <w:u w:val="single"/>
    </w:rPr>
  </w:style>
  <w:style w:type="paragraph" w:styleId="BodyTextIndent2">
    <w:name w:val="Body Text Indent 2"/>
    <w:basedOn w:val="Normal"/>
    <w:link w:val="BodyTextIndent2Char"/>
    <w:uiPriority w:val="99"/>
    <w:unhideWhenUsed/>
    <w:rsid w:val="00F14FFF"/>
    <w:pPr>
      <w:spacing w:after="120" w:line="480" w:lineRule="auto"/>
      <w:ind w:left="360"/>
    </w:pPr>
  </w:style>
  <w:style w:type="character" w:customStyle="1" w:styleId="BodyTextIndent2Char">
    <w:name w:val="Body Text Indent 2 Char"/>
    <w:basedOn w:val="DefaultParagraphFont"/>
    <w:link w:val="BodyTextIndent2"/>
    <w:uiPriority w:val="99"/>
    <w:rsid w:val="00F14FFF"/>
    <w:rPr>
      <w:rFonts w:asciiTheme="minorHAnsi" w:hAnsiTheme="minorHAnsi"/>
    </w:rPr>
  </w:style>
  <w:style w:type="table" w:styleId="TableGrid">
    <w:name w:val="Table Grid"/>
    <w:basedOn w:val="TableNormal"/>
    <w:uiPriority w:val="59"/>
    <w:rsid w:val="00F14F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rsid w:val="00804743"/>
    <w:pPr>
      <w:spacing w:after="200" w:line="276" w:lineRule="auto"/>
    </w:pPr>
    <w:rPr>
      <w:szCs w:val="24"/>
    </w:rPr>
  </w:style>
  <w:style w:type="paragraph" w:styleId="Caption">
    <w:name w:val="caption"/>
    <w:aliases w:val="Caption Char1,Caption Char Char,fighead2 Char Char,fighead21 Char Char,fighead22 Char Char,fighead211 Char Char,table caption Char Char,Table Caption Char Char,Table caption Char Char,fig and tbl Char Char,fighead23 Char Char,fighead2,fighead21"/>
    <w:basedOn w:val="Normal"/>
    <w:next w:val="Normal"/>
    <w:link w:val="CaptionChar"/>
    <w:qFormat/>
    <w:rsid w:val="00804743"/>
    <w:pPr>
      <w:spacing w:before="120" w:after="120"/>
      <w:jc w:val="center"/>
    </w:pPr>
    <w:rPr>
      <w:rFonts w:ascii="Segoe UI" w:hAnsi="Segoe UI" w:cs="Segoe UI"/>
      <w:b/>
      <w:szCs w:val="20"/>
    </w:rPr>
  </w:style>
  <w:style w:type="character" w:customStyle="1" w:styleId="CaptionChar">
    <w:name w:val="Caption Char"/>
    <w:aliases w:val="Caption Char1 Char,Caption Char Char Char,fighead2 Char Char Char,fighead21 Char Char Char,fighead22 Char Char Char,fighead211 Char Char Char,table caption Char Char Char,Table Caption Char Char Char,Table caption Char Char Char"/>
    <w:basedOn w:val="DefaultParagraphFont"/>
    <w:link w:val="Caption"/>
    <w:rsid w:val="00804743"/>
    <w:rPr>
      <w:rFonts w:ascii="Segoe UI" w:hAnsi="Segoe UI" w:cs="Segoe UI"/>
      <w:b/>
      <w:szCs w:val="20"/>
    </w:rPr>
  </w:style>
  <w:style w:type="character" w:styleId="CommentReference">
    <w:name w:val="annotation reference"/>
    <w:basedOn w:val="DefaultParagraphFont"/>
    <w:uiPriority w:val="99"/>
    <w:semiHidden/>
    <w:unhideWhenUsed/>
    <w:rsid w:val="00140ABB"/>
    <w:rPr>
      <w:sz w:val="16"/>
      <w:szCs w:val="16"/>
    </w:rPr>
  </w:style>
  <w:style w:type="paragraph" w:styleId="CommentSubject">
    <w:name w:val="annotation subject"/>
    <w:basedOn w:val="CommentText"/>
    <w:next w:val="CommentText"/>
    <w:link w:val="CommentSubjectChar"/>
    <w:uiPriority w:val="99"/>
    <w:semiHidden/>
    <w:unhideWhenUsed/>
    <w:rsid w:val="00140ABB"/>
    <w:pPr>
      <w:shd w:val="clear" w:color="auto" w:fill="auto"/>
    </w:pPr>
    <w:rPr>
      <w:rFonts w:asciiTheme="minorHAnsi" w:eastAsiaTheme="minorHAnsi" w:hAnsiTheme="minorHAnsi" w:cstheme="minorBidi"/>
      <w:bCs/>
      <w:color w:val="auto"/>
      <w:sz w:val="20"/>
    </w:rPr>
  </w:style>
  <w:style w:type="character" w:customStyle="1" w:styleId="CommentSubjectChar">
    <w:name w:val="Comment Subject Char"/>
    <w:basedOn w:val="CommentTextChar"/>
    <w:link w:val="CommentSubject"/>
    <w:uiPriority w:val="99"/>
    <w:semiHidden/>
    <w:rsid w:val="00140ABB"/>
    <w:rPr>
      <w:rFonts w:asciiTheme="minorHAnsi" w:eastAsia="Times New Roman" w:hAnsiTheme="minorHAnsi" w:cs="Times New Roman"/>
      <w:b/>
      <w:bCs/>
      <w:color w:val="0000FF"/>
      <w:sz w:val="20"/>
      <w:szCs w:val="20"/>
      <w:shd w:val="clear" w:color="auto" w:fill="C0C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145291">
      <w:bodyDiv w:val="1"/>
      <w:marLeft w:val="0"/>
      <w:marRight w:val="0"/>
      <w:marTop w:val="0"/>
      <w:marBottom w:val="0"/>
      <w:divBdr>
        <w:top w:val="none" w:sz="0" w:space="0" w:color="auto"/>
        <w:left w:val="none" w:sz="0" w:space="0" w:color="auto"/>
        <w:bottom w:val="none" w:sz="0" w:space="0" w:color="auto"/>
        <w:right w:val="none" w:sz="0" w:space="0" w:color="auto"/>
      </w:divBdr>
    </w:div>
    <w:div w:id="1315454290">
      <w:bodyDiv w:val="1"/>
      <w:marLeft w:val="0"/>
      <w:marRight w:val="0"/>
      <w:marTop w:val="0"/>
      <w:marBottom w:val="0"/>
      <w:divBdr>
        <w:top w:val="none" w:sz="0" w:space="0" w:color="auto"/>
        <w:left w:val="none" w:sz="0" w:space="0" w:color="auto"/>
        <w:bottom w:val="none" w:sz="0" w:space="0" w:color="auto"/>
        <w:right w:val="none" w:sz="0" w:space="0" w:color="auto"/>
      </w:divBdr>
    </w:div>
    <w:div w:id="1345941862">
      <w:bodyDiv w:val="1"/>
      <w:marLeft w:val="0"/>
      <w:marRight w:val="0"/>
      <w:marTop w:val="0"/>
      <w:marBottom w:val="0"/>
      <w:divBdr>
        <w:top w:val="none" w:sz="0" w:space="0" w:color="auto"/>
        <w:left w:val="none" w:sz="0" w:space="0" w:color="auto"/>
        <w:bottom w:val="none" w:sz="0" w:space="0" w:color="auto"/>
        <w:right w:val="none" w:sz="0" w:space="0" w:color="auto"/>
      </w:divBdr>
    </w:div>
    <w:div w:id="167025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oem/en/pages/index.asp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icrosoft.com/oem/pages/index.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crosoft.com/oem/pages/index.aspx"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go.microsoft.com/fwlink/p/?LinkId=234834"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44E56-97AA-498F-8C8B-06EF1BAC0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2011-11-29T19:19:00Z</dcterms:created>
  <dcterms:modified xsi:type="dcterms:W3CDTF">2011-11-29T19:19:00Z</dcterms:modified>
</cp:coreProperties>
</file>