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FA" w:rsidRDefault="009F02FA" w:rsidP="009F02FA">
      <w:pPr>
        <w:ind w:left="0"/>
      </w:pPr>
      <w:bookmarkStart w:id="0" w:name="_Ref113891905"/>
      <w:bookmarkStart w:id="1" w:name="_Ref114034294"/>
      <w:bookmarkStart w:id="2" w:name="_Toc120345494"/>
    </w:p>
    <w:p w:rsidR="009F02FA" w:rsidRDefault="009F02FA" w:rsidP="009F02FA">
      <w:pPr>
        <w:ind w:left="0"/>
      </w:pPr>
    </w:p>
    <w:p w:rsidR="009F02FA" w:rsidRDefault="009F02FA" w:rsidP="009F02FA">
      <w:pPr>
        <w:ind w:left="0"/>
      </w:pPr>
    </w:p>
    <w:p w:rsidR="009F02FA" w:rsidRDefault="009F02FA" w:rsidP="009F02FA">
      <w:pPr>
        <w:ind w:left="0"/>
      </w:pPr>
    </w:p>
    <w:p w:rsidR="009F02FA" w:rsidRDefault="009F02FA" w:rsidP="009F02FA">
      <w:pPr>
        <w:ind w:left="0"/>
      </w:pPr>
    </w:p>
    <w:p w:rsidR="009F02FA" w:rsidRDefault="009F02FA" w:rsidP="009F02FA">
      <w:pPr>
        <w:ind w:left="0"/>
      </w:pPr>
    </w:p>
    <w:p w:rsidR="009F02FA" w:rsidRDefault="00146C50" w:rsidP="009F02FA">
      <w:pPr>
        <w:ind w:left="0"/>
      </w:pPr>
      <w:r>
        <w:rPr>
          <w:noProof/>
          <w:lang w:val="en-US"/>
        </w:rPr>
        <w:drawing>
          <wp:inline distT="0" distB="0" distL="0" distR="0" wp14:anchorId="69B6406B" wp14:editId="0FD23B24">
            <wp:extent cx="3790950" cy="759899"/>
            <wp:effectExtent l="0" t="0" r="0" b="2540"/>
            <wp:docPr id="1122" name="Imag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621306_logo(fr-fr,MSDN_10).png"/>
                    <pic:cNvPicPr/>
                  </pic:nvPicPr>
                  <pic:blipFill>
                    <a:blip r:embed="rId10">
                      <a:extLst>
                        <a:ext uri="{28A0092B-C50C-407E-A947-70E740481C1C}">
                          <a14:useLocalDpi xmlns:a14="http://schemas.microsoft.com/office/drawing/2010/main" val="0"/>
                        </a:ext>
                      </a:extLst>
                    </a:blip>
                    <a:stretch>
                      <a:fillRect/>
                    </a:stretch>
                  </pic:blipFill>
                  <pic:spPr>
                    <a:xfrm>
                      <a:off x="0" y="0"/>
                      <a:ext cx="3832205" cy="768169"/>
                    </a:xfrm>
                    <a:prstGeom prst="rect">
                      <a:avLst/>
                    </a:prstGeom>
                  </pic:spPr>
                </pic:pic>
              </a:graphicData>
            </a:graphic>
          </wp:inline>
        </w:drawing>
      </w:r>
    </w:p>
    <w:p w:rsidR="00146C50" w:rsidRDefault="00146C50" w:rsidP="009F02FA">
      <w:pPr>
        <w:ind w:left="0"/>
      </w:pPr>
      <w:r>
        <w:rPr>
          <w:noProof/>
          <w:lang w:val="en-US"/>
        </w:rPr>
        <w:drawing>
          <wp:inline distT="0" distB="0" distL="0" distR="0" wp14:anchorId="32538CC5" wp14:editId="4A4C1DA9">
            <wp:extent cx="3867150" cy="869222"/>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67150" cy="869222"/>
                    </a:xfrm>
                    <a:prstGeom prst="rect">
                      <a:avLst/>
                    </a:prstGeom>
                  </pic:spPr>
                </pic:pic>
              </a:graphicData>
            </a:graphic>
          </wp:inline>
        </w:drawing>
      </w:r>
    </w:p>
    <w:p w:rsidR="009F02FA" w:rsidRDefault="009F02FA" w:rsidP="009F02FA">
      <w:pPr>
        <w:ind w:left="0"/>
      </w:pPr>
    </w:p>
    <w:sdt>
      <w:sdtPr>
        <w:alias w:val="Titre "/>
        <w:id w:val="351817527"/>
        <w:placeholder>
          <w:docPart w:val="CE600770512C46B98E425BDA6C034361"/>
        </w:placeholder>
        <w:dataBinding w:prefixMappings="xmlns:ns0='http://purl.org/dc/elements/1.1/' xmlns:ns1='http://schemas.openxmlformats.org/package/2006/metadata/core-properties' " w:xpath="/ns1:coreProperties[1]/ns0:title[1]" w:storeItemID="{6C3C8BC8-F283-45AE-878A-BAB7291924A1}"/>
        <w:text/>
      </w:sdtPr>
      <w:sdtEndPr/>
      <w:sdtContent>
        <w:p w:rsidR="00724638" w:rsidRPr="00B800F6" w:rsidRDefault="00C47145" w:rsidP="00724638">
          <w:pPr>
            <w:pStyle w:val="Titre"/>
          </w:pPr>
          <w:r>
            <w:t>Méta</w:t>
          </w:r>
          <w:r w:rsidR="004552E1">
            <w:t>-</w:t>
          </w:r>
          <w:r>
            <w:t xml:space="preserve">système et mash-up </w:t>
          </w:r>
          <w:r w:rsidR="00EB2E69" w:rsidRPr="00EB2E69">
            <w:t xml:space="preserve">des identités </w:t>
          </w:r>
          <w:r w:rsidR="00EB2E69">
            <w:t>a</w:t>
          </w:r>
          <w:r w:rsidR="00EB2E69" w:rsidRPr="00EB2E69">
            <w:t xml:space="preserve">vec </w:t>
          </w:r>
          <w:r w:rsidR="00EB2E69">
            <w:t>les produits et technologies Microsoft</w:t>
          </w:r>
        </w:p>
      </w:sdtContent>
    </w:sdt>
    <w:p w:rsidR="00724638" w:rsidRPr="003B0499" w:rsidRDefault="00724638" w:rsidP="00724638">
      <w:pPr>
        <w:ind w:left="0"/>
      </w:pPr>
      <w:r>
        <w:t xml:space="preserve">Version </w:t>
      </w:r>
      <w:r w:rsidR="00D86CD7">
        <w:t>1</w:t>
      </w:r>
      <w:r w:rsidR="00B80585">
        <w:t>.</w:t>
      </w:r>
      <w:r w:rsidR="00D86CD7">
        <w:t>0</w:t>
      </w:r>
    </w:p>
    <w:p w:rsidR="00724638" w:rsidRDefault="00724638" w:rsidP="00724638">
      <w:pPr>
        <w:spacing w:after="360"/>
        <w:ind w:left="0"/>
      </w:pPr>
      <w:r w:rsidRPr="003B0499">
        <w:t xml:space="preserve">Publication : </w:t>
      </w:r>
      <w:r w:rsidR="009B6C19">
        <w:t>Décembre</w:t>
      </w:r>
      <w:r w:rsidR="003B7D12">
        <w:t xml:space="preserve"> </w:t>
      </w:r>
      <w:r w:rsidRPr="003B0499">
        <w:t xml:space="preserve"> 20</w:t>
      </w:r>
      <w:r w:rsidR="00EB2E69">
        <w:t>10</w:t>
      </w:r>
    </w:p>
    <w:p w:rsidR="005376EE" w:rsidRDefault="005376EE" w:rsidP="008B197B">
      <w:pPr>
        <w:pStyle w:val="Byline"/>
        <w:rPr>
          <w:lang w:val="fr-FR"/>
        </w:rPr>
      </w:pPr>
      <w:r w:rsidRPr="005376EE">
        <w:rPr>
          <w:i w:val="0"/>
          <w:lang w:val="fr-FR"/>
        </w:rPr>
        <w:t>Auteur</w:t>
      </w:r>
      <w:r w:rsidRPr="009A19A9">
        <w:rPr>
          <w:lang w:val="fr-FR"/>
        </w:rPr>
        <w:t> : Philippe Beraud</w:t>
      </w:r>
      <w:r w:rsidR="00EB2E69">
        <w:rPr>
          <w:lang w:val="fr-FR"/>
        </w:rPr>
        <w:t xml:space="preserve"> (Microsoft France), Stéphane Goudeau (Microsoft France), Benjamin Guinebertière (Microsoft France)</w:t>
      </w:r>
    </w:p>
    <w:p w:rsidR="008B197B" w:rsidRPr="008B197B" w:rsidRDefault="008B197B" w:rsidP="008B197B">
      <w:pPr>
        <w:rPr>
          <w:lang w:eastAsia="fr-FR"/>
        </w:rPr>
      </w:pPr>
    </w:p>
    <w:p w:rsidR="00724638" w:rsidRPr="00B800F6" w:rsidRDefault="00724638" w:rsidP="009F02FA">
      <w:pPr>
        <w:spacing w:after="60"/>
        <w:ind w:left="0"/>
        <w:rPr>
          <w:b/>
          <w:bCs/>
          <w:i/>
        </w:rPr>
      </w:pPr>
      <w:r w:rsidRPr="00B800F6">
        <w:rPr>
          <w:i/>
        </w:rPr>
        <w:t>Copyright</w:t>
      </w:r>
    </w:p>
    <w:p w:rsidR="00724638" w:rsidRPr="00B800F6" w:rsidRDefault="00724638" w:rsidP="00724638">
      <w:pPr>
        <w:spacing w:after="360"/>
        <w:ind w:left="0"/>
        <w:rPr>
          <w:i/>
        </w:rPr>
      </w:pPr>
      <w:r w:rsidRPr="00B800F6">
        <w:rPr>
          <w:i/>
        </w:rPr>
        <w:t>© 20</w:t>
      </w:r>
      <w:r w:rsidR="00EB2E69">
        <w:rPr>
          <w:i/>
        </w:rPr>
        <w:t>10</w:t>
      </w:r>
      <w:r w:rsidRPr="00B800F6">
        <w:rPr>
          <w:i/>
        </w:rPr>
        <w:t xml:space="preserve"> </w:t>
      </w:r>
      <w:hyperlink r:id="rId12" w:history="1">
        <w:r w:rsidRPr="006B57BC">
          <w:rPr>
            <w:rStyle w:val="Lienhypertexte"/>
            <w:i/>
          </w:rPr>
          <w:t>Microsoft Corporation</w:t>
        </w:r>
      </w:hyperlink>
      <w:r w:rsidRPr="006B57BC">
        <w:rPr>
          <w:i/>
        </w:rPr>
        <w:t xml:space="preserve">. </w:t>
      </w:r>
      <w:r w:rsidRPr="00B800F6">
        <w:rPr>
          <w:i/>
        </w:rPr>
        <w:t>Tous droits réservés.</w:t>
      </w:r>
    </w:p>
    <w:p w:rsidR="00724638" w:rsidRPr="00B800F6" w:rsidRDefault="00724638" w:rsidP="00724638">
      <w:pPr>
        <w:pStyle w:val="AbstractTitle"/>
        <w:pBdr>
          <w:top w:val="single" w:sz="4" w:space="1" w:color="333399"/>
        </w:pBdr>
        <w:spacing w:after="240" w:line="240" w:lineRule="atLeast"/>
        <w:rPr>
          <w:color w:val="1F497D" w:themeColor="text2"/>
          <w:sz w:val="28"/>
          <w:szCs w:val="28"/>
          <w:lang w:val="fr-FR"/>
        </w:rPr>
      </w:pPr>
      <w:r w:rsidRPr="00B800F6">
        <w:rPr>
          <w:color w:val="1F497D" w:themeColor="text2"/>
          <w:sz w:val="28"/>
          <w:szCs w:val="28"/>
          <w:lang w:val="fr-FR"/>
        </w:rPr>
        <w:t>Résumé</w:t>
      </w:r>
    </w:p>
    <w:p w:rsidR="00496BE5" w:rsidRDefault="00B80585" w:rsidP="00496BE5">
      <w:pPr>
        <w:ind w:left="0"/>
        <w:jc w:val="both"/>
      </w:pPr>
      <w:r>
        <w:t>Ce livre blanc permet de mieux appréhender</w:t>
      </w:r>
      <w:r w:rsidR="00E6486D">
        <w:t xml:space="preserve"> les </w:t>
      </w:r>
      <w:r w:rsidR="00EB2E69">
        <w:t>scénarios qui peuvent se matérialiser aujourd’hui par l</w:t>
      </w:r>
      <w:r w:rsidR="00C47145">
        <w:t>a simple concrétisation du méta</w:t>
      </w:r>
      <w:r w:rsidR="004552E1">
        <w:t>-</w:t>
      </w:r>
      <w:r w:rsidR="00E93CA8">
        <w:t>système d’identités</w:t>
      </w:r>
      <w:r w:rsidR="00CD5F21">
        <w:t xml:space="preserve"> au sein de l’entreprise, entre organisations, dans le nuage et avec les réseaux sociaux</w:t>
      </w:r>
      <w:r w:rsidR="00E93CA8">
        <w:t>.</w:t>
      </w:r>
    </w:p>
    <w:p w:rsidR="00496BE5" w:rsidRDefault="00496BE5" w:rsidP="00496BE5">
      <w:pPr>
        <w:ind w:left="0"/>
        <w:jc w:val="both"/>
      </w:pPr>
      <w:r>
        <w:t>Dans ce cadre, le document revient sur les</w:t>
      </w:r>
      <w:r w:rsidR="00C63CF1">
        <w:t xml:space="preserve"> d</w:t>
      </w:r>
      <w:r>
        <w:t xml:space="preserve">ifférentes </w:t>
      </w:r>
      <w:r w:rsidR="00B80585">
        <w:t xml:space="preserve">initiatives, </w:t>
      </w:r>
      <w:r>
        <w:t>et</w:t>
      </w:r>
      <w:r w:rsidR="00B80585">
        <w:t xml:space="preserve"> standards </w:t>
      </w:r>
      <w:r w:rsidR="00EB2E69">
        <w:t xml:space="preserve">relatifs à l’identité </w:t>
      </w:r>
      <w:r w:rsidR="00C63CF1">
        <w:t xml:space="preserve">et </w:t>
      </w:r>
      <w:r>
        <w:t xml:space="preserve">met en évidence les </w:t>
      </w:r>
      <w:r w:rsidR="00C63CF1">
        <w:t>axes d’interopérabilité</w:t>
      </w:r>
      <w:r w:rsidR="00EB2E69">
        <w:t xml:space="preserve"> tels que rendus possibles par les prod</w:t>
      </w:r>
      <w:r w:rsidR="00E93CA8">
        <w:t>uits et technologies Microsoft.</w:t>
      </w:r>
    </w:p>
    <w:p w:rsidR="00724638" w:rsidRDefault="00146C50" w:rsidP="00146C50">
      <w:pPr>
        <w:ind w:left="0"/>
        <w:jc w:val="right"/>
        <w:sectPr w:rsidR="00724638" w:rsidSect="009F02FA">
          <w:footerReference w:type="even" r:id="rId13"/>
          <w:pgSz w:w="11909" w:h="16834" w:code="9"/>
          <w:pgMar w:top="1440" w:right="1800" w:bottom="1440" w:left="1800" w:header="720" w:footer="720" w:gutter="0"/>
          <w:cols w:space="720"/>
        </w:sectPr>
      </w:pPr>
      <w:r>
        <w:rPr>
          <w:noProof/>
          <w:lang w:val="en-US"/>
        </w:rPr>
        <w:drawing>
          <wp:anchor distT="0" distB="0" distL="114300" distR="114300" simplePos="0" relativeHeight="251660288" behindDoc="0" locked="0" layoutInCell="1" allowOverlap="1" wp14:anchorId="60B073D9" wp14:editId="6C593ACC">
            <wp:simplePos x="0" y="0"/>
            <wp:positionH relativeFrom="column">
              <wp:posOffset>542925</wp:posOffset>
            </wp:positionH>
            <wp:positionV relativeFrom="paragraph">
              <wp:posOffset>1457325</wp:posOffset>
            </wp:positionV>
            <wp:extent cx="5029200" cy="340360"/>
            <wp:effectExtent l="0" t="0" r="0" b="2540"/>
            <wp:wrapNone/>
            <wp:docPr id="1124" name="Picture 2" descr="DocCoverBottom.gif"/>
            <wp:cNvGraphicFramePr/>
            <a:graphic xmlns:a="http://schemas.openxmlformats.org/drawingml/2006/main">
              <a:graphicData uri="http://schemas.openxmlformats.org/drawingml/2006/picture">
                <pic:pic xmlns:pic="http://schemas.openxmlformats.org/drawingml/2006/picture">
                  <pic:nvPicPr>
                    <pic:cNvPr id="1" name="Picture 2" descr="DocCoverBottom.gif"/>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340360"/>
                    </a:xfrm>
                    <a:prstGeom prst="rect">
                      <a:avLst/>
                    </a:prstGeom>
                    <a:noFill/>
                    <a:extLst/>
                  </pic:spPr>
                </pic:pic>
              </a:graphicData>
            </a:graphic>
            <wp14:sizeRelH relativeFrom="page">
              <wp14:pctWidth>0</wp14:pctWidth>
            </wp14:sizeRelH>
            <wp14:sizeRelV relativeFrom="page">
              <wp14:pctHeight>0</wp14:pctHeight>
            </wp14:sizeRelV>
          </wp:anchor>
        </w:drawing>
      </w:r>
      <w:r w:rsidR="00496BE5">
        <w:t xml:space="preserve"> </w:t>
      </w:r>
    </w:p>
    <w:p w:rsidR="00724638" w:rsidRDefault="00724638" w:rsidP="00724638">
      <w:pPr>
        <w:pStyle w:val="Legalese-Space"/>
        <w:spacing w:line="240" w:lineRule="auto"/>
        <w:rPr>
          <w:lang w:val="fr-FR"/>
        </w:rPr>
      </w:pPr>
      <w:r>
        <w:rPr>
          <w:lang w:val="fr-FR"/>
        </w:rPr>
        <w:lastRenderedPageBreak/>
        <w:t>© 20</w:t>
      </w:r>
      <w:r w:rsidR="00EB2E69">
        <w:rPr>
          <w:lang w:val="fr-FR"/>
        </w:rPr>
        <w:t>10</w:t>
      </w:r>
      <w:r>
        <w:rPr>
          <w:lang w:val="fr-FR"/>
        </w:rPr>
        <w:t xml:space="preserve"> Microsoft Corporation. Tous droits réservés.</w:t>
      </w:r>
    </w:p>
    <w:p w:rsidR="00724638" w:rsidRDefault="00724638" w:rsidP="00724638">
      <w:pPr>
        <w:pStyle w:val="Legalese"/>
        <w:spacing w:line="240" w:lineRule="auto"/>
        <w:rPr>
          <w:lang w:val="fr-FR"/>
        </w:rPr>
      </w:pPr>
      <w:r>
        <w:rPr>
          <w:lang w:val="fr-FR"/>
        </w:rPr>
        <w:t>Les informations contenues dans ce document représentent le point de vue actuel de Microsoft Corporation sur les sujets traités à la date de publication. Etant donné que Microsoft doit s’adapter aux conditions changeantes du marché, ces informations ne doivent pas être interprétées comme un engagement de la part de Microsoft, et Microsoft n’est pas en mesure de garantir l’exactitude de toute information présentée après la date de publication.</w:t>
      </w:r>
    </w:p>
    <w:p w:rsidR="00724638" w:rsidRDefault="00724638" w:rsidP="00724638">
      <w:pPr>
        <w:pStyle w:val="Legalese"/>
        <w:spacing w:line="240" w:lineRule="auto"/>
        <w:rPr>
          <w:lang w:val="fr-FR"/>
        </w:rPr>
      </w:pPr>
      <w:r>
        <w:rPr>
          <w:lang w:val="fr-FR"/>
        </w:rPr>
        <w:t>MICROSOFT NE DONNE AUCUNE GARANTIE EXPRESSE OU IMPLICITE DANS CE DOCUMENT.</w:t>
      </w:r>
    </w:p>
    <w:p w:rsidR="00724638" w:rsidRDefault="00724638" w:rsidP="00724638">
      <w:pPr>
        <w:pStyle w:val="Legalese"/>
        <w:spacing w:line="240" w:lineRule="auto"/>
        <w:rPr>
          <w:lang w:val="fr-FR"/>
        </w:rPr>
      </w:pPr>
      <w:r>
        <w:rPr>
          <w:lang w:val="fr-FR"/>
        </w:rPr>
        <w:t>Les autres noms de produits ou de sociétés cités dans ce document peuvent être des marques de leurs propriétaires respectifs.</w:t>
      </w:r>
    </w:p>
    <w:p w:rsidR="00724638" w:rsidRPr="00040CCF" w:rsidRDefault="00724638" w:rsidP="00724638">
      <w:pPr>
        <w:pStyle w:val="Legalese"/>
        <w:spacing w:line="240" w:lineRule="auto"/>
        <w:rPr>
          <w:lang w:val="fr-FR"/>
        </w:rPr>
      </w:pPr>
      <w:r w:rsidRPr="00D84E93">
        <w:t xml:space="preserve">Microsoft Corporation • One Microsoft Way • Redmond, WA 98052-6399 • </w:t>
      </w:r>
      <w:r w:rsidRPr="00040CCF">
        <w:rPr>
          <w:lang w:val="fr-FR"/>
        </w:rPr>
        <w:t>Etats-Unis</w:t>
      </w:r>
    </w:p>
    <w:p w:rsidR="009F02FA" w:rsidRPr="00D84E93" w:rsidRDefault="009F02FA" w:rsidP="009F02FA">
      <w:pPr>
        <w:rPr>
          <w:lang w:val="en-US"/>
        </w:rPr>
        <w:sectPr w:rsidR="009F02FA" w:rsidRPr="00D84E93" w:rsidSect="00684A80">
          <w:headerReference w:type="even" r:id="rId15"/>
          <w:footerReference w:type="even" r:id="rId16"/>
          <w:footerReference w:type="default" r:id="rId17"/>
          <w:pgSz w:w="11906" w:h="16838"/>
          <w:pgMar w:top="1417" w:right="1417" w:bottom="1417" w:left="1417" w:header="708" w:footer="708" w:gutter="0"/>
          <w:cols w:space="708"/>
          <w:docGrid w:linePitch="360"/>
        </w:sectPr>
      </w:pPr>
    </w:p>
    <w:p w:rsidR="002F3DB7" w:rsidRDefault="002F3DB7" w:rsidP="002F3DB7">
      <w:pPr>
        <w:spacing w:after="600"/>
        <w:rPr>
          <w:rFonts w:asciiTheme="majorHAnsi" w:hAnsiTheme="majorHAnsi" w:cstheme="majorHAnsi"/>
          <w:b/>
          <w:color w:val="1F497D" w:themeColor="text2"/>
          <w:sz w:val="32"/>
          <w:szCs w:val="32"/>
        </w:rPr>
      </w:pPr>
      <w:bookmarkStart w:id="3" w:name="_Ref280797713"/>
      <w:bookmarkEnd w:id="0"/>
      <w:bookmarkEnd w:id="1"/>
      <w:bookmarkEnd w:id="2"/>
      <w:r w:rsidRPr="002F3DB7">
        <w:rPr>
          <w:rFonts w:asciiTheme="majorHAnsi" w:hAnsiTheme="majorHAnsi" w:cstheme="majorHAnsi"/>
          <w:b/>
          <w:color w:val="1F497D" w:themeColor="text2"/>
          <w:sz w:val="32"/>
          <w:szCs w:val="32"/>
        </w:rPr>
        <w:lastRenderedPageBreak/>
        <w:t>Sommaire</w:t>
      </w:r>
    </w:p>
    <w:p w:rsidR="00CC5285" w:rsidRDefault="002F3DB7">
      <w:pPr>
        <w:pStyle w:val="TM1"/>
        <w:tabs>
          <w:tab w:val="left" w:pos="800"/>
        </w:tabs>
        <w:rPr>
          <w:rFonts w:eastAsiaTheme="minorEastAsia" w:cstheme="minorBidi"/>
          <w:b w:val="0"/>
          <w:caps w:val="0"/>
          <w:noProof/>
          <w:sz w:val="22"/>
          <w:szCs w:val="22"/>
          <w:lang w:val="en-US"/>
        </w:rPr>
      </w:pPr>
      <w:r>
        <w:fldChar w:fldCharType="begin"/>
      </w:r>
      <w:r>
        <w:instrText xml:space="preserve"> TOC \o "2-2" \h \z \t "Titre 1;1;Titre 3;3;Titre 1 Annexe;1" </w:instrText>
      </w:r>
      <w:r>
        <w:fldChar w:fldCharType="separate"/>
      </w:r>
      <w:hyperlink w:anchor="_Toc282507755" w:history="1">
        <w:r w:rsidR="00CC5285" w:rsidRPr="00696440">
          <w:rPr>
            <w:rStyle w:val="Lienhypertexte"/>
            <w:noProof/>
          </w:rPr>
          <w:t>1</w:t>
        </w:r>
        <w:r w:rsidR="00CC5285">
          <w:rPr>
            <w:rFonts w:eastAsiaTheme="minorEastAsia" w:cstheme="minorBidi"/>
            <w:b w:val="0"/>
            <w:caps w:val="0"/>
            <w:noProof/>
            <w:sz w:val="22"/>
            <w:szCs w:val="22"/>
            <w:lang w:val="en-US"/>
          </w:rPr>
          <w:tab/>
        </w:r>
        <w:r w:rsidR="00CC5285" w:rsidRPr="00696440">
          <w:rPr>
            <w:rStyle w:val="Lienhypertexte"/>
            <w:noProof/>
          </w:rPr>
          <w:t>Notions de méta-système et de mash-up d’identités</w:t>
        </w:r>
        <w:r w:rsidR="00CC5285">
          <w:rPr>
            <w:noProof/>
            <w:webHidden/>
          </w:rPr>
          <w:tab/>
        </w:r>
        <w:r w:rsidR="00CC5285">
          <w:rPr>
            <w:noProof/>
            <w:webHidden/>
          </w:rPr>
          <w:fldChar w:fldCharType="begin"/>
        </w:r>
        <w:r w:rsidR="00CC5285">
          <w:rPr>
            <w:noProof/>
            <w:webHidden/>
          </w:rPr>
          <w:instrText xml:space="preserve"> PAGEREF _Toc282507755 \h </w:instrText>
        </w:r>
        <w:r w:rsidR="00CC5285">
          <w:rPr>
            <w:noProof/>
            <w:webHidden/>
          </w:rPr>
        </w:r>
        <w:r w:rsidR="00CC5285">
          <w:rPr>
            <w:noProof/>
            <w:webHidden/>
          </w:rPr>
          <w:fldChar w:fldCharType="separate"/>
        </w:r>
        <w:r w:rsidR="00CC5285">
          <w:rPr>
            <w:noProof/>
            <w:webHidden/>
          </w:rPr>
          <w:t>2</w:t>
        </w:r>
        <w:r w:rsidR="00CC5285">
          <w:rPr>
            <w:noProof/>
            <w:webHidden/>
          </w:rPr>
          <w:fldChar w:fldCharType="end"/>
        </w:r>
      </w:hyperlink>
    </w:p>
    <w:p w:rsidR="00CC5285" w:rsidRDefault="00CC5285">
      <w:pPr>
        <w:pStyle w:val="TM1"/>
        <w:tabs>
          <w:tab w:val="left" w:pos="800"/>
        </w:tabs>
        <w:rPr>
          <w:rFonts w:eastAsiaTheme="minorEastAsia" w:cstheme="minorBidi"/>
          <w:b w:val="0"/>
          <w:caps w:val="0"/>
          <w:noProof/>
          <w:sz w:val="22"/>
          <w:szCs w:val="22"/>
          <w:lang w:val="en-US"/>
        </w:rPr>
      </w:pPr>
      <w:hyperlink w:anchor="_Toc282507756" w:history="1">
        <w:r w:rsidRPr="00696440">
          <w:rPr>
            <w:rStyle w:val="Lienhypertexte"/>
            <w:noProof/>
          </w:rPr>
          <w:t>2</w:t>
        </w:r>
        <w:r>
          <w:rPr>
            <w:rFonts w:eastAsiaTheme="minorEastAsia" w:cstheme="minorBidi"/>
            <w:b w:val="0"/>
            <w:caps w:val="0"/>
            <w:noProof/>
            <w:sz w:val="22"/>
            <w:szCs w:val="22"/>
            <w:lang w:val="en-US"/>
          </w:rPr>
          <w:tab/>
        </w:r>
        <w:r w:rsidRPr="00696440">
          <w:rPr>
            <w:rStyle w:val="Lienhypertexte"/>
            <w:noProof/>
          </w:rPr>
          <w:t>Protocoles et formats de jetons de sécurité</w:t>
        </w:r>
        <w:r>
          <w:rPr>
            <w:noProof/>
            <w:webHidden/>
          </w:rPr>
          <w:tab/>
        </w:r>
        <w:r>
          <w:rPr>
            <w:noProof/>
            <w:webHidden/>
          </w:rPr>
          <w:fldChar w:fldCharType="begin"/>
        </w:r>
        <w:r>
          <w:rPr>
            <w:noProof/>
            <w:webHidden/>
          </w:rPr>
          <w:instrText xml:space="preserve"> PAGEREF _Toc282507756 \h </w:instrText>
        </w:r>
        <w:r>
          <w:rPr>
            <w:noProof/>
            <w:webHidden/>
          </w:rPr>
        </w:r>
        <w:r>
          <w:rPr>
            <w:noProof/>
            <w:webHidden/>
          </w:rPr>
          <w:fldChar w:fldCharType="separate"/>
        </w:r>
        <w:r>
          <w:rPr>
            <w:noProof/>
            <w:webHidden/>
          </w:rPr>
          <w:t>7</w:t>
        </w:r>
        <w:r>
          <w:rPr>
            <w:noProof/>
            <w:webHidden/>
          </w:rPr>
          <w:fldChar w:fldCharType="end"/>
        </w:r>
      </w:hyperlink>
    </w:p>
    <w:p w:rsidR="00CC5285" w:rsidRDefault="00CC5285">
      <w:pPr>
        <w:pStyle w:val="TM2"/>
        <w:tabs>
          <w:tab w:val="left" w:pos="800"/>
        </w:tabs>
        <w:rPr>
          <w:rFonts w:eastAsiaTheme="minorEastAsia" w:cstheme="minorBidi"/>
          <w:smallCaps w:val="0"/>
          <w:noProof/>
          <w:sz w:val="22"/>
          <w:szCs w:val="22"/>
          <w:lang w:val="en-US"/>
        </w:rPr>
      </w:pPr>
      <w:hyperlink w:anchor="_Toc282507757" w:history="1">
        <w:r w:rsidRPr="00696440">
          <w:rPr>
            <w:rStyle w:val="Lienhypertexte"/>
            <w:noProof/>
          </w:rPr>
          <w:t>2.1</w:t>
        </w:r>
        <w:r>
          <w:rPr>
            <w:rFonts w:eastAsiaTheme="minorEastAsia" w:cstheme="minorBidi"/>
            <w:smallCaps w:val="0"/>
            <w:noProof/>
            <w:sz w:val="22"/>
            <w:szCs w:val="22"/>
            <w:lang w:val="en-US"/>
          </w:rPr>
          <w:tab/>
        </w:r>
        <w:r w:rsidRPr="00696440">
          <w:rPr>
            <w:rStyle w:val="Lienhypertexte"/>
            <w:noProof/>
          </w:rPr>
          <w:t>Identités numériques d’entreprise</w:t>
        </w:r>
        <w:r>
          <w:rPr>
            <w:noProof/>
            <w:webHidden/>
          </w:rPr>
          <w:tab/>
        </w:r>
        <w:r>
          <w:rPr>
            <w:noProof/>
            <w:webHidden/>
          </w:rPr>
          <w:fldChar w:fldCharType="begin"/>
        </w:r>
        <w:r>
          <w:rPr>
            <w:noProof/>
            <w:webHidden/>
          </w:rPr>
          <w:instrText xml:space="preserve"> PAGEREF _Toc282507757 \h </w:instrText>
        </w:r>
        <w:r>
          <w:rPr>
            <w:noProof/>
            <w:webHidden/>
          </w:rPr>
        </w:r>
        <w:r>
          <w:rPr>
            <w:noProof/>
            <w:webHidden/>
          </w:rPr>
          <w:fldChar w:fldCharType="separate"/>
        </w:r>
        <w:r>
          <w:rPr>
            <w:noProof/>
            <w:webHidden/>
          </w:rPr>
          <w:t>7</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58" w:history="1">
        <w:r w:rsidRPr="00696440">
          <w:rPr>
            <w:rStyle w:val="Lienhypertexte"/>
            <w:noProof/>
          </w:rPr>
          <w:t>2.1.1</w:t>
        </w:r>
        <w:r>
          <w:rPr>
            <w:rFonts w:eastAsiaTheme="minorEastAsia" w:cstheme="minorBidi"/>
            <w:i w:val="0"/>
            <w:noProof/>
            <w:sz w:val="22"/>
            <w:szCs w:val="22"/>
            <w:lang w:val="en-US"/>
          </w:rPr>
          <w:tab/>
        </w:r>
        <w:r w:rsidRPr="00696440">
          <w:rPr>
            <w:rStyle w:val="Lienhypertexte"/>
            <w:noProof/>
          </w:rPr>
          <w:t>Fédération des identités  « Front-Channel »</w:t>
        </w:r>
        <w:r>
          <w:rPr>
            <w:noProof/>
            <w:webHidden/>
          </w:rPr>
          <w:tab/>
        </w:r>
        <w:r>
          <w:rPr>
            <w:noProof/>
            <w:webHidden/>
          </w:rPr>
          <w:fldChar w:fldCharType="begin"/>
        </w:r>
        <w:r>
          <w:rPr>
            <w:noProof/>
            <w:webHidden/>
          </w:rPr>
          <w:instrText xml:space="preserve"> PAGEREF _Toc282507758 \h </w:instrText>
        </w:r>
        <w:r>
          <w:rPr>
            <w:noProof/>
            <w:webHidden/>
          </w:rPr>
        </w:r>
        <w:r>
          <w:rPr>
            <w:noProof/>
            <w:webHidden/>
          </w:rPr>
          <w:fldChar w:fldCharType="separate"/>
        </w:r>
        <w:r>
          <w:rPr>
            <w:noProof/>
            <w:webHidden/>
          </w:rPr>
          <w:t>7</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59" w:history="1">
        <w:r w:rsidRPr="00696440">
          <w:rPr>
            <w:rStyle w:val="Lienhypertexte"/>
            <w:noProof/>
          </w:rPr>
          <w:t>2.1.2</w:t>
        </w:r>
        <w:r>
          <w:rPr>
            <w:rFonts w:eastAsiaTheme="minorEastAsia" w:cstheme="minorBidi"/>
            <w:i w:val="0"/>
            <w:noProof/>
            <w:sz w:val="22"/>
            <w:szCs w:val="22"/>
            <w:lang w:val="en-US"/>
          </w:rPr>
          <w:tab/>
        </w:r>
        <w:r w:rsidRPr="00696440">
          <w:rPr>
            <w:rStyle w:val="Lienhypertexte"/>
            <w:noProof/>
          </w:rPr>
          <w:t>Fédération des identités  « Back-Channel »</w:t>
        </w:r>
        <w:r>
          <w:rPr>
            <w:noProof/>
            <w:webHidden/>
          </w:rPr>
          <w:tab/>
        </w:r>
        <w:r>
          <w:rPr>
            <w:noProof/>
            <w:webHidden/>
          </w:rPr>
          <w:fldChar w:fldCharType="begin"/>
        </w:r>
        <w:r>
          <w:rPr>
            <w:noProof/>
            <w:webHidden/>
          </w:rPr>
          <w:instrText xml:space="preserve"> PAGEREF _Toc282507759 \h </w:instrText>
        </w:r>
        <w:r>
          <w:rPr>
            <w:noProof/>
            <w:webHidden/>
          </w:rPr>
        </w:r>
        <w:r>
          <w:rPr>
            <w:noProof/>
            <w:webHidden/>
          </w:rPr>
          <w:fldChar w:fldCharType="separate"/>
        </w:r>
        <w:r>
          <w:rPr>
            <w:noProof/>
            <w:webHidden/>
          </w:rPr>
          <w:t>10</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60" w:history="1">
        <w:r w:rsidRPr="00696440">
          <w:rPr>
            <w:rStyle w:val="Lienhypertexte"/>
            <w:noProof/>
          </w:rPr>
          <w:t>2.1.3</w:t>
        </w:r>
        <w:r>
          <w:rPr>
            <w:rFonts w:eastAsiaTheme="minorEastAsia" w:cstheme="minorBidi"/>
            <w:i w:val="0"/>
            <w:noProof/>
            <w:sz w:val="22"/>
            <w:szCs w:val="22"/>
            <w:lang w:val="en-US"/>
          </w:rPr>
          <w:tab/>
        </w:r>
        <w:r w:rsidRPr="00696440">
          <w:rPr>
            <w:rStyle w:val="Lienhypertexte"/>
            <w:noProof/>
          </w:rPr>
          <w:t>Sélection du fournisseur d’identité</w:t>
        </w:r>
        <w:r>
          <w:rPr>
            <w:noProof/>
            <w:webHidden/>
          </w:rPr>
          <w:tab/>
        </w:r>
        <w:r>
          <w:rPr>
            <w:noProof/>
            <w:webHidden/>
          </w:rPr>
          <w:fldChar w:fldCharType="begin"/>
        </w:r>
        <w:r>
          <w:rPr>
            <w:noProof/>
            <w:webHidden/>
          </w:rPr>
          <w:instrText xml:space="preserve"> PAGEREF _Toc282507760 \h </w:instrText>
        </w:r>
        <w:r>
          <w:rPr>
            <w:noProof/>
            <w:webHidden/>
          </w:rPr>
        </w:r>
        <w:r>
          <w:rPr>
            <w:noProof/>
            <w:webHidden/>
          </w:rPr>
          <w:fldChar w:fldCharType="separate"/>
        </w:r>
        <w:r>
          <w:rPr>
            <w:noProof/>
            <w:webHidden/>
          </w:rPr>
          <w:t>19</w:t>
        </w:r>
        <w:r>
          <w:rPr>
            <w:noProof/>
            <w:webHidden/>
          </w:rPr>
          <w:fldChar w:fldCharType="end"/>
        </w:r>
      </w:hyperlink>
    </w:p>
    <w:p w:rsidR="00CC5285" w:rsidRDefault="00CC5285">
      <w:pPr>
        <w:pStyle w:val="TM2"/>
        <w:tabs>
          <w:tab w:val="left" w:pos="800"/>
        </w:tabs>
        <w:rPr>
          <w:rFonts w:eastAsiaTheme="minorEastAsia" w:cstheme="minorBidi"/>
          <w:smallCaps w:val="0"/>
          <w:noProof/>
          <w:sz w:val="22"/>
          <w:szCs w:val="22"/>
          <w:lang w:val="en-US"/>
        </w:rPr>
      </w:pPr>
      <w:hyperlink w:anchor="_Toc282507761" w:history="1">
        <w:r w:rsidRPr="00696440">
          <w:rPr>
            <w:rStyle w:val="Lienhypertexte"/>
            <w:noProof/>
          </w:rPr>
          <w:t>2.2</w:t>
        </w:r>
        <w:r>
          <w:rPr>
            <w:rFonts w:eastAsiaTheme="minorEastAsia" w:cstheme="minorBidi"/>
            <w:smallCaps w:val="0"/>
            <w:noProof/>
            <w:sz w:val="22"/>
            <w:szCs w:val="22"/>
            <w:lang w:val="en-US"/>
          </w:rPr>
          <w:tab/>
        </w:r>
        <w:r w:rsidRPr="00696440">
          <w:rPr>
            <w:rStyle w:val="Lienhypertexte"/>
            <w:noProof/>
          </w:rPr>
          <w:t>Identités numériques sociales/grand public</w:t>
        </w:r>
        <w:r>
          <w:rPr>
            <w:noProof/>
            <w:webHidden/>
          </w:rPr>
          <w:tab/>
        </w:r>
        <w:r>
          <w:rPr>
            <w:noProof/>
            <w:webHidden/>
          </w:rPr>
          <w:fldChar w:fldCharType="begin"/>
        </w:r>
        <w:r>
          <w:rPr>
            <w:noProof/>
            <w:webHidden/>
          </w:rPr>
          <w:instrText xml:space="preserve"> PAGEREF _Toc282507761 \h </w:instrText>
        </w:r>
        <w:r>
          <w:rPr>
            <w:noProof/>
            <w:webHidden/>
          </w:rPr>
        </w:r>
        <w:r>
          <w:rPr>
            <w:noProof/>
            <w:webHidden/>
          </w:rPr>
          <w:fldChar w:fldCharType="separate"/>
        </w:r>
        <w:r>
          <w:rPr>
            <w:noProof/>
            <w:webHidden/>
          </w:rPr>
          <w:t>20</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62" w:history="1">
        <w:r w:rsidRPr="00696440">
          <w:rPr>
            <w:rStyle w:val="Lienhypertexte"/>
            <w:noProof/>
          </w:rPr>
          <w:t>2.2.1</w:t>
        </w:r>
        <w:r>
          <w:rPr>
            <w:rFonts w:eastAsiaTheme="minorEastAsia" w:cstheme="minorBidi"/>
            <w:i w:val="0"/>
            <w:noProof/>
            <w:sz w:val="22"/>
            <w:szCs w:val="22"/>
            <w:lang w:val="en-US"/>
          </w:rPr>
          <w:tab/>
        </w:r>
        <w:r w:rsidRPr="00696440">
          <w:rPr>
            <w:rStyle w:val="Lienhypertexte"/>
            <w:noProof/>
          </w:rPr>
          <w:t>Windows Live ID</w:t>
        </w:r>
        <w:r>
          <w:rPr>
            <w:noProof/>
            <w:webHidden/>
          </w:rPr>
          <w:tab/>
        </w:r>
        <w:r>
          <w:rPr>
            <w:noProof/>
            <w:webHidden/>
          </w:rPr>
          <w:fldChar w:fldCharType="begin"/>
        </w:r>
        <w:r>
          <w:rPr>
            <w:noProof/>
            <w:webHidden/>
          </w:rPr>
          <w:instrText xml:space="preserve"> PAGEREF _Toc282507762 \h </w:instrText>
        </w:r>
        <w:r>
          <w:rPr>
            <w:noProof/>
            <w:webHidden/>
          </w:rPr>
        </w:r>
        <w:r>
          <w:rPr>
            <w:noProof/>
            <w:webHidden/>
          </w:rPr>
          <w:fldChar w:fldCharType="separate"/>
        </w:r>
        <w:r>
          <w:rPr>
            <w:noProof/>
            <w:webHidden/>
          </w:rPr>
          <w:t>20</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63" w:history="1">
        <w:r w:rsidRPr="00696440">
          <w:rPr>
            <w:rStyle w:val="Lienhypertexte"/>
            <w:noProof/>
          </w:rPr>
          <w:t>2.2.2</w:t>
        </w:r>
        <w:r>
          <w:rPr>
            <w:rFonts w:eastAsiaTheme="minorEastAsia" w:cstheme="minorBidi"/>
            <w:i w:val="0"/>
            <w:noProof/>
            <w:sz w:val="22"/>
            <w:szCs w:val="22"/>
            <w:lang w:val="en-US"/>
          </w:rPr>
          <w:tab/>
        </w:r>
        <w:r w:rsidRPr="00696440">
          <w:rPr>
            <w:rStyle w:val="Lienhypertexte"/>
            <w:noProof/>
          </w:rPr>
          <w:t>Open ID</w:t>
        </w:r>
        <w:r>
          <w:rPr>
            <w:noProof/>
            <w:webHidden/>
          </w:rPr>
          <w:tab/>
        </w:r>
        <w:r>
          <w:rPr>
            <w:noProof/>
            <w:webHidden/>
          </w:rPr>
          <w:fldChar w:fldCharType="begin"/>
        </w:r>
        <w:r>
          <w:rPr>
            <w:noProof/>
            <w:webHidden/>
          </w:rPr>
          <w:instrText xml:space="preserve"> PAGEREF _Toc282507763 \h </w:instrText>
        </w:r>
        <w:r>
          <w:rPr>
            <w:noProof/>
            <w:webHidden/>
          </w:rPr>
        </w:r>
        <w:r>
          <w:rPr>
            <w:noProof/>
            <w:webHidden/>
          </w:rPr>
          <w:fldChar w:fldCharType="separate"/>
        </w:r>
        <w:r>
          <w:rPr>
            <w:noProof/>
            <w:webHidden/>
          </w:rPr>
          <w:t>21</w:t>
        </w:r>
        <w:r>
          <w:rPr>
            <w:noProof/>
            <w:webHidden/>
          </w:rPr>
          <w:fldChar w:fldCharType="end"/>
        </w:r>
      </w:hyperlink>
    </w:p>
    <w:p w:rsidR="00CC5285" w:rsidRDefault="00CC5285">
      <w:pPr>
        <w:pStyle w:val="TM1"/>
        <w:tabs>
          <w:tab w:val="left" w:pos="800"/>
        </w:tabs>
        <w:rPr>
          <w:rFonts w:eastAsiaTheme="minorEastAsia" w:cstheme="minorBidi"/>
          <w:b w:val="0"/>
          <w:caps w:val="0"/>
          <w:noProof/>
          <w:sz w:val="22"/>
          <w:szCs w:val="22"/>
          <w:lang w:val="en-US"/>
        </w:rPr>
      </w:pPr>
      <w:hyperlink w:anchor="_Toc282507764" w:history="1">
        <w:r w:rsidRPr="00696440">
          <w:rPr>
            <w:rStyle w:val="Lienhypertexte"/>
            <w:noProof/>
          </w:rPr>
          <w:t>3</w:t>
        </w:r>
        <w:r>
          <w:rPr>
            <w:rFonts w:eastAsiaTheme="minorEastAsia" w:cstheme="minorBidi"/>
            <w:b w:val="0"/>
            <w:caps w:val="0"/>
            <w:noProof/>
            <w:sz w:val="22"/>
            <w:szCs w:val="22"/>
            <w:lang w:val="en-US"/>
          </w:rPr>
          <w:tab/>
        </w:r>
        <w:r w:rsidRPr="00696440">
          <w:rPr>
            <w:rStyle w:val="Lienhypertexte"/>
            <w:noProof/>
          </w:rPr>
          <w:t>Scénarios de mise en œuvre</w:t>
        </w:r>
        <w:r>
          <w:rPr>
            <w:noProof/>
            <w:webHidden/>
          </w:rPr>
          <w:tab/>
        </w:r>
        <w:r>
          <w:rPr>
            <w:noProof/>
            <w:webHidden/>
          </w:rPr>
          <w:fldChar w:fldCharType="begin"/>
        </w:r>
        <w:r>
          <w:rPr>
            <w:noProof/>
            <w:webHidden/>
          </w:rPr>
          <w:instrText xml:space="preserve"> PAGEREF _Toc282507764 \h </w:instrText>
        </w:r>
        <w:r>
          <w:rPr>
            <w:noProof/>
            <w:webHidden/>
          </w:rPr>
        </w:r>
        <w:r>
          <w:rPr>
            <w:noProof/>
            <w:webHidden/>
          </w:rPr>
          <w:fldChar w:fldCharType="separate"/>
        </w:r>
        <w:r>
          <w:rPr>
            <w:noProof/>
            <w:webHidden/>
          </w:rPr>
          <w:t>23</w:t>
        </w:r>
        <w:r>
          <w:rPr>
            <w:noProof/>
            <w:webHidden/>
          </w:rPr>
          <w:fldChar w:fldCharType="end"/>
        </w:r>
      </w:hyperlink>
    </w:p>
    <w:p w:rsidR="00CC5285" w:rsidRDefault="00CC5285">
      <w:pPr>
        <w:pStyle w:val="TM2"/>
        <w:tabs>
          <w:tab w:val="left" w:pos="800"/>
        </w:tabs>
        <w:rPr>
          <w:rFonts w:eastAsiaTheme="minorEastAsia" w:cstheme="minorBidi"/>
          <w:smallCaps w:val="0"/>
          <w:noProof/>
          <w:sz w:val="22"/>
          <w:szCs w:val="22"/>
          <w:lang w:val="en-US"/>
        </w:rPr>
      </w:pPr>
      <w:hyperlink w:anchor="_Toc282507765" w:history="1">
        <w:r w:rsidRPr="00696440">
          <w:rPr>
            <w:rStyle w:val="Lienhypertexte"/>
            <w:noProof/>
          </w:rPr>
          <w:t>3.1</w:t>
        </w:r>
        <w:r>
          <w:rPr>
            <w:rFonts w:eastAsiaTheme="minorEastAsia" w:cstheme="minorBidi"/>
            <w:smallCaps w:val="0"/>
            <w:noProof/>
            <w:sz w:val="22"/>
            <w:szCs w:val="22"/>
            <w:lang w:val="en-US"/>
          </w:rPr>
          <w:tab/>
        </w:r>
        <w:r w:rsidRPr="00696440">
          <w:rPr>
            <w:rStyle w:val="Lienhypertexte"/>
            <w:noProof/>
          </w:rPr>
          <w:t>Cadre d’illustration avec les technologies Microsoft</w:t>
        </w:r>
        <w:r>
          <w:rPr>
            <w:noProof/>
            <w:webHidden/>
          </w:rPr>
          <w:tab/>
        </w:r>
        <w:r>
          <w:rPr>
            <w:noProof/>
            <w:webHidden/>
          </w:rPr>
          <w:fldChar w:fldCharType="begin"/>
        </w:r>
        <w:r>
          <w:rPr>
            <w:noProof/>
            <w:webHidden/>
          </w:rPr>
          <w:instrText xml:space="preserve"> PAGEREF _Toc282507765 \h </w:instrText>
        </w:r>
        <w:r>
          <w:rPr>
            <w:noProof/>
            <w:webHidden/>
          </w:rPr>
        </w:r>
        <w:r>
          <w:rPr>
            <w:noProof/>
            <w:webHidden/>
          </w:rPr>
          <w:fldChar w:fldCharType="separate"/>
        </w:r>
        <w:r>
          <w:rPr>
            <w:noProof/>
            <w:webHidden/>
          </w:rPr>
          <w:t>23</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66" w:history="1">
        <w:r w:rsidRPr="00696440">
          <w:rPr>
            <w:rStyle w:val="Lienhypertexte"/>
            <w:noProof/>
            <w:lang w:val="en-US"/>
          </w:rPr>
          <w:t>3.1.1</w:t>
        </w:r>
        <w:r>
          <w:rPr>
            <w:rFonts w:eastAsiaTheme="minorEastAsia" w:cstheme="minorBidi"/>
            <w:i w:val="0"/>
            <w:noProof/>
            <w:sz w:val="22"/>
            <w:szCs w:val="22"/>
            <w:lang w:val="en-US"/>
          </w:rPr>
          <w:tab/>
        </w:r>
        <w:r w:rsidRPr="00696440">
          <w:rPr>
            <w:rStyle w:val="Lienhypertexte"/>
            <w:noProof/>
            <w:lang w:val="en-US"/>
          </w:rPr>
          <w:t>Microsoft Windows Identity Foundation (WIF) 1.0</w:t>
        </w:r>
        <w:r>
          <w:rPr>
            <w:noProof/>
            <w:webHidden/>
          </w:rPr>
          <w:tab/>
        </w:r>
        <w:r>
          <w:rPr>
            <w:noProof/>
            <w:webHidden/>
          </w:rPr>
          <w:fldChar w:fldCharType="begin"/>
        </w:r>
        <w:r>
          <w:rPr>
            <w:noProof/>
            <w:webHidden/>
          </w:rPr>
          <w:instrText xml:space="preserve"> PAGEREF _Toc282507766 \h </w:instrText>
        </w:r>
        <w:r>
          <w:rPr>
            <w:noProof/>
            <w:webHidden/>
          </w:rPr>
        </w:r>
        <w:r>
          <w:rPr>
            <w:noProof/>
            <w:webHidden/>
          </w:rPr>
          <w:fldChar w:fldCharType="separate"/>
        </w:r>
        <w:r>
          <w:rPr>
            <w:noProof/>
            <w:webHidden/>
          </w:rPr>
          <w:t>24</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67" w:history="1">
        <w:r w:rsidRPr="00696440">
          <w:rPr>
            <w:rStyle w:val="Lienhypertexte"/>
            <w:noProof/>
            <w:lang w:val="en-US"/>
          </w:rPr>
          <w:t>3.1.2</w:t>
        </w:r>
        <w:r>
          <w:rPr>
            <w:rFonts w:eastAsiaTheme="minorEastAsia" w:cstheme="minorBidi"/>
            <w:i w:val="0"/>
            <w:noProof/>
            <w:sz w:val="22"/>
            <w:szCs w:val="22"/>
            <w:lang w:val="en-US"/>
          </w:rPr>
          <w:tab/>
        </w:r>
        <w:r w:rsidRPr="00696440">
          <w:rPr>
            <w:rStyle w:val="Lienhypertexte"/>
            <w:noProof/>
            <w:lang w:val="en-US"/>
          </w:rPr>
          <w:t>Microsoft Active Directory Federation Services (AD FS) 2.0</w:t>
        </w:r>
        <w:r>
          <w:rPr>
            <w:noProof/>
            <w:webHidden/>
          </w:rPr>
          <w:tab/>
        </w:r>
        <w:r>
          <w:rPr>
            <w:noProof/>
            <w:webHidden/>
          </w:rPr>
          <w:fldChar w:fldCharType="begin"/>
        </w:r>
        <w:r>
          <w:rPr>
            <w:noProof/>
            <w:webHidden/>
          </w:rPr>
          <w:instrText xml:space="preserve"> PAGEREF _Toc282507767 \h </w:instrText>
        </w:r>
        <w:r>
          <w:rPr>
            <w:noProof/>
            <w:webHidden/>
          </w:rPr>
        </w:r>
        <w:r>
          <w:rPr>
            <w:noProof/>
            <w:webHidden/>
          </w:rPr>
          <w:fldChar w:fldCharType="separate"/>
        </w:r>
        <w:r>
          <w:rPr>
            <w:noProof/>
            <w:webHidden/>
          </w:rPr>
          <w:t>27</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68" w:history="1">
        <w:r w:rsidRPr="00696440">
          <w:rPr>
            <w:rStyle w:val="Lienhypertexte"/>
            <w:noProof/>
            <w:lang w:val="en-US"/>
          </w:rPr>
          <w:t>3.1.3</w:t>
        </w:r>
        <w:r>
          <w:rPr>
            <w:rFonts w:eastAsiaTheme="minorEastAsia" w:cstheme="minorBidi"/>
            <w:i w:val="0"/>
            <w:noProof/>
            <w:sz w:val="22"/>
            <w:szCs w:val="22"/>
            <w:lang w:val="en-US"/>
          </w:rPr>
          <w:tab/>
        </w:r>
        <w:r w:rsidRPr="00696440">
          <w:rPr>
            <w:rStyle w:val="Lienhypertexte"/>
            <w:noProof/>
            <w:lang w:val="en-US"/>
          </w:rPr>
          <w:t>Microsoft  Windows Azure AppFabric platform Access Control Services (ACS) 2.0</w:t>
        </w:r>
        <w:r>
          <w:rPr>
            <w:noProof/>
            <w:webHidden/>
          </w:rPr>
          <w:tab/>
        </w:r>
        <w:r>
          <w:rPr>
            <w:noProof/>
            <w:webHidden/>
          </w:rPr>
          <w:fldChar w:fldCharType="begin"/>
        </w:r>
        <w:r>
          <w:rPr>
            <w:noProof/>
            <w:webHidden/>
          </w:rPr>
          <w:instrText xml:space="preserve"> PAGEREF _Toc282507768 \h </w:instrText>
        </w:r>
        <w:r>
          <w:rPr>
            <w:noProof/>
            <w:webHidden/>
          </w:rPr>
        </w:r>
        <w:r>
          <w:rPr>
            <w:noProof/>
            <w:webHidden/>
          </w:rPr>
          <w:fldChar w:fldCharType="separate"/>
        </w:r>
        <w:r>
          <w:rPr>
            <w:noProof/>
            <w:webHidden/>
          </w:rPr>
          <w:t>30</w:t>
        </w:r>
        <w:r>
          <w:rPr>
            <w:noProof/>
            <w:webHidden/>
          </w:rPr>
          <w:fldChar w:fldCharType="end"/>
        </w:r>
      </w:hyperlink>
    </w:p>
    <w:p w:rsidR="00CC5285" w:rsidRDefault="00CC5285">
      <w:pPr>
        <w:pStyle w:val="TM2"/>
        <w:tabs>
          <w:tab w:val="left" w:pos="800"/>
        </w:tabs>
        <w:rPr>
          <w:rFonts w:eastAsiaTheme="minorEastAsia" w:cstheme="minorBidi"/>
          <w:smallCaps w:val="0"/>
          <w:noProof/>
          <w:sz w:val="22"/>
          <w:szCs w:val="22"/>
          <w:lang w:val="en-US"/>
        </w:rPr>
      </w:pPr>
      <w:hyperlink w:anchor="_Toc282507769" w:history="1">
        <w:r w:rsidRPr="00696440">
          <w:rPr>
            <w:rStyle w:val="Lienhypertexte"/>
            <w:noProof/>
          </w:rPr>
          <w:t>3.2</w:t>
        </w:r>
        <w:r>
          <w:rPr>
            <w:rFonts w:eastAsiaTheme="minorEastAsia" w:cstheme="minorBidi"/>
            <w:smallCaps w:val="0"/>
            <w:noProof/>
            <w:sz w:val="22"/>
            <w:szCs w:val="22"/>
            <w:lang w:val="en-US"/>
          </w:rPr>
          <w:tab/>
        </w:r>
        <w:r w:rsidRPr="00696440">
          <w:rPr>
            <w:rStyle w:val="Lienhypertexte"/>
            <w:noProof/>
          </w:rPr>
          <w:t>Scénarios B2B de collaboration fédérée entre organisations</w:t>
        </w:r>
        <w:r>
          <w:rPr>
            <w:noProof/>
            <w:webHidden/>
          </w:rPr>
          <w:tab/>
        </w:r>
        <w:r>
          <w:rPr>
            <w:noProof/>
            <w:webHidden/>
          </w:rPr>
          <w:fldChar w:fldCharType="begin"/>
        </w:r>
        <w:r>
          <w:rPr>
            <w:noProof/>
            <w:webHidden/>
          </w:rPr>
          <w:instrText xml:space="preserve"> PAGEREF _Toc282507769 \h </w:instrText>
        </w:r>
        <w:r>
          <w:rPr>
            <w:noProof/>
            <w:webHidden/>
          </w:rPr>
        </w:r>
        <w:r>
          <w:rPr>
            <w:noProof/>
            <w:webHidden/>
          </w:rPr>
          <w:fldChar w:fldCharType="separate"/>
        </w:r>
        <w:r>
          <w:rPr>
            <w:noProof/>
            <w:webHidden/>
          </w:rPr>
          <w:t>31</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70" w:history="1">
        <w:r w:rsidRPr="00696440">
          <w:rPr>
            <w:rStyle w:val="Lienhypertexte"/>
            <w:noProof/>
          </w:rPr>
          <w:t>3.2.1</w:t>
        </w:r>
        <w:r>
          <w:rPr>
            <w:rFonts w:eastAsiaTheme="minorEastAsia" w:cstheme="minorBidi"/>
            <w:i w:val="0"/>
            <w:noProof/>
            <w:sz w:val="22"/>
            <w:szCs w:val="22"/>
            <w:lang w:val="en-US"/>
          </w:rPr>
          <w:tab/>
        </w:r>
        <w:r w:rsidRPr="00696440">
          <w:rPr>
            <w:rStyle w:val="Lienhypertexte"/>
            <w:noProof/>
          </w:rPr>
          <w:t>Accès à un site de collaboration SharePoint 2010</w:t>
        </w:r>
        <w:r>
          <w:rPr>
            <w:noProof/>
            <w:webHidden/>
          </w:rPr>
          <w:tab/>
        </w:r>
        <w:r>
          <w:rPr>
            <w:noProof/>
            <w:webHidden/>
          </w:rPr>
          <w:fldChar w:fldCharType="begin"/>
        </w:r>
        <w:r>
          <w:rPr>
            <w:noProof/>
            <w:webHidden/>
          </w:rPr>
          <w:instrText xml:space="preserve"> PAGEREF _Toc282507770 \h </w:instrText>
        </w:r>
        <w:r>
          <w:rPr>
            <w:noProof/>
            <w:webHidden/>
          </w:rPr>
        </w:r>
        <w:r>
          <w:rPr>
            <w:noProof/>
            <w:webHidden/>
          </w:rPr>
          <w:fldChar w:fldCharType="separate"/>
        </w:r>
        <w:r>
          <w:rPr>
            <w:noProof/>
            <w:webHidden/>
          </w:rPr>
          <w:t>31</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71" w:history="1">
        <w:r w:rsidRPr="00696440">
          <w:rPr>
            <w:rStyle w:val="Lienhypertexte"/>
            <w:noProof/>
          </w:rPr>
          <w:t>3.2.2</w:t>
        </w:r>
        <w:r>
          <w:rPr>
            <w:rFonts w:eastAsiaTheme="minorEastAsia" w:cstheme="minorBidi"/>
            <w:i w:val="0"/>
            <w:noProof/>
            <w:sz w:val="22"/>
            <w:szCs w:val="22"/>
            <w:lang w:val="en-US"/>
          </w:rPr>
          <w:tab/>
        </w:r>
        <w:r w:rsidRPr="00696440">
          <w:rPr>
            <w:rStyle w:val="Lienhypertexte"/>
            <w:noProof/>
          </w:rPr>
          <w:t>Accès à sa boîte aux lettres Outlook Web Access 2010</w:t>
        </w:r>
        <w:r>
          <w:rPr>
            <w:noProof/>
            <w:webHidden/>
          </w:rPr>
          <w:tab/>
        </w:r>
        <w:r>
          <w:rPr>
            <w:noProof/>
            <w:webHidden/>
          </w:rPr>
          <w:fldChar w:fldCharType="begin"/>
        </w:r>
        <w:r>
          <w:rPr>
            <w:noProof/>
            <w:webHidden/>
          </w:rPr>
          <w:instrText xml:space="preserve"> PAGEREF _Toc282507771 \h </w:instrText>
        </w:r>
        <w:r>
          <w:rPr>
            <w:noProof/>
            <w:webHidden/>
          </w:rPr>
        </w:r>
        <w:r>
          <w:rPr>
            <w:noProof/>
            <w:webHidden/>
          </w:rPr>
          <w:fldChar w:fldCharType="separate"/>
        </w:r>
        <w:r>
          <w:rPr>
            <w:noProof/>
            <w:webHidden/>
          </w:rPr>
          <w:t>33</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72" w:history="1">
        <w:r w:rsidRPr="00696440">
          <w:rPr>
            <w:rStyle w:val="Lienhypertexte"/>
            <w:noProof/>
          </w:rPr>
          <w:t>3.2.3</w:t>
        </w:r>
        <w:r>
          <w:rPr>
            <w:rFonts w:eastAsiaTheme="minorEastAsia" w:cstheme="minorBidi"/>
            <w:i w:val="0"/>
            <w:noProof/>
            <w:sz w:val="22"/>
            <w:szCs w:val="22"/>
            <w:lang w:val="en-US"/>
          </w:rPr>
          <w:tab/>
        </w:r>
        <w:r w:rsidRPr="00696440">
          <w:rPr>
            <w:rStyle w:val="Lienhypertexte"/>
            <w:noProof/>
          </w:rPr>
          <w:t>Accès à une application Web</w:t>
        </w:r>
        <w:r>
          <w:rPr>
            <w:noProof/>
            <w:webHidden/>
          </w:rPr>
          <w:tab/>
        </w:r>
        <w:r>
          <w:rPr>
            <w:noProof/>
            <w:webHidden/>
          </w:rPr>
          <w:fldChar w:fldCharType="begin"/>
        </w:r>
        <w:r>
          <w:rPr>
            <w:noProof/>
            <w:webHidden/>
          </w:rPr>
          <w:instrText xml:space="preserve"> PAGEREF _Toc282507772 \h </w:instrText>
        </w:r>
        <w:r>
          <w:rPr>
            <w:noProof/>
            <w:webHidden/>
          </w:rPr>
        </w:r>
        <w:r>
          <w:rPr>
            <w:noProof/>
            <w:webHidden/>
          </w:rPr>
          <w:fldChar w:fldCharType="separate"/>
        </w:r>
        <w:r>
          <w:rPr>
            <w:noProof/>
            <w:webHidden/>
          </w:rPr>
          <w:t>35</w:t>
        </w:r>
        <w:r>
          <w:rPr>
            <w:noProof/>
            <w:webHidden/>
          </w:rPr>
          <w:fldChar w:fldCharType="end"/>
        </w:r>
      </w:hyperlink>
    </w:p>
    <w:p w:rsidR="00CC5285" w:rsidRDefault="00CC5285">
      <w:pPr>
        <w:pStyle w:val="TM3"/>
        <w:tabs>
          <w:tab w:val="left" w:pos="1200"/>
        </w:tabs>
        <w:rPr>
          <w:rFonts w:eastAsiaTheme="minorEastAsia" w:cstheme="minorBidi"/>
          <w:i w:val="0"/>
          <w:noProof/>
          <w:sz w:val="22"/>
          <w:szCs w:val="22"/>
          <w:lang w:val="en-US"/>
        </w:rPr>
      </w:pPr>
      <w:hyperlink w:anchor="_Toc282507773" w:history="1">
        <w:r w:rsidRPr="00696440">
          <w:rPr>
            <w:rStyle w:val="Lienhypertexte"/>
            <w:noProof/>
          </w:rPr>
          <w:t>3.2.4</w:t>
        </w:r>
        <w:r>
          <w:rPr>
            <w:rFonts w:eastAsiaTheme="minorEastAsia" w:cstheme="minorBidi"/>
            <w:i w:val="0"/>
            <w:noProof/>
            <w:sz w:val="22"/>
            <w:szCs w:val="22"/>
            <w:lang w:val="en-US"/>
          </w:rPr>
          <w:tab/>
        </w:r>
        <w:r w:rsidRPr="00696440">
          <w:rPr>
            <w:rStyle w:val="Lienhypertexte"/>
            <w:noProof/>
          </w:rPr>
          <w:t>Accès à un service Web RESTful</w:t>
        </w:r>
        <w:r>
          <w:rPr>
            <w:noProof/>
            <w:webHidden/>
          </w:rPr>
          <w:tab/>
        </w:r>
        <w:r>
          <w:rPr>
            <w:noProof/>
            <w:webHidden/>
          </w:rPr>
          <w:fldChar w:fldCharType="begin"/>
        </w:r>
        <w:r>
          <w:rPr>
            <w:noProof/>
            <w:webHidden/>
          </w:rPr>
          <w:instrText xml:space="preserve"> PAGEREF _Toc282507773 \h </w:instrText>
        </w:r>
        <w:r>
          <w:rPr>
            <w:noProof/>
            <w:webHidden/>
          </w:rPr>
        </w:r>
        <w:r>
          <w:rPr>
            <w:noProof/>
            <w:webHidden/>
          </w:rPr>
          <w:fldChar w:fldCharType="separate"/>
        </w:r>
        <w:r>
          <w:rPr>
            <w:noProof/>
            <w:webHidden/>
          </w:rPr>
          <w:t>36</w:t>
        </w:r>
        <w:r>
          <w:rPr>
            <w:noProof/>
            <w:webHidden/>
          </w:rPr>
          <w:fldChar w:fldCharType="end"/>
        </w:r>
      </w:hyperlink>
    </w:p>
    <w:p w:rsidR="00CC5285" w:rsidRDefault="00CC5285">
      <w:pPr>
        <w:pStyle w:val="TM2"/>
        <w:tabs>
          <w:tab w:val="left" w:pos="800"/>
        </w:tabs>
        <w:rPr>
          <w:rFonts w:eastAsiaTheme="minorEastAsia" w:cstheme="minorBidi"/>
          <w:smallCaps w:val="0"/>
          <w:noProof/>
          <w:sz w:val="22"/>
          <w:szCs w:val="22"/>
          <w:lang w:val="en-US"/>
        </w:rPr>
      </w:pPr>
      <w:hyperlink w:anchor="_Toc282507774" w:history="1">
        <w:r w:rsidRPr="00696440">
          <w:rPr>
            <w:rStyle w:val="Lienhypertexte"/>
            <w:noProof/>
          </w:rPr>
          <w:t>3.3</w:t>
        </w:r>
        <w:r>
          <w:rPr>
            <w:rFonts w:eastAsiaTheme="minorEastAsia" w:cstheme="minorBidi"/>
            <w:smallCaps w:val="0"/>
            <w:noProof/>
            <w:sz w:val="22"/>
            <w:szCs w:val="22"/>
            <w:lang w:val="en-US"/>
          </w:rPr>
          <w:tab/>
        </w:r>
        <w:r w:rsidRPr="00696440">
          <w:rPr>
            <w:rStyle w:val="Lienhypertexte"/>
            <w:noProof/>
          </w:rPr>
          <w:t>Scénarios B2C/G2C pour le grand public</w:t>
        </w:r>
        <w:r>
          <w:rPr>
            <w:noProof/>
            <w:webHidden/>
          </w:rPr>
          <w:tab/>
        </w:r>
        <w:r>
          <w:rPr>
            <w:noProof/>
            <w:webHidden/>
          </w:rPr>
          <w:fldChar w:fldCharType="begin"/>
        </w:r>
        <w:r>
          <w:rPr>
            <w:noProof/>
            <w:webHidden/>
          </w:rPr>
          <w:instrText xml:space="preserve"> PAGEREF _Toc282507774 \h </w:instrText>
        </w:r>
        <w:r>
          <w:rPr>
            <w:noProof/>
            <w:webHidden/>
          </w:rPr>
        </w:r>
        <w:r>
          <w:rPr>
            <w:noProof/>
            <w:webHidden/>
          </w:rPr>
          <w:fldChar w:fldCharType="separate"/>
        </w:r>
        <w:r>
          <w:rPr>
            <w:noProof/>
            <w:webHidden/>
          </w:rPr>
          <w:t>36</w:t>
        </w:r>
        <w:r>
          <w:rPr>
            <w:noProof/>
            <w:webHidden/>
          </w:rPr>
          <w:fldChar w:fldCharType="end"/>
        </w:r>
      </w:hyperlink>
    </w:p>
    <w:p w:rsidR="00CC5285" w:rsidRDefault="00CC5285">
      <w:pPr>
        <w:pStyle w:val="TM2"/>
        <w:tabs>
          <w:tab w:val="left" w:pos="800"/>
        </w:tabs>
        <w:rPr>
          <w:rFonts w:eastAsiaTheme="minorEastAsia" w:cstheme="minorBidi"/>
          <w:smallCaps w:val="0"/>
          <w:noProof/>
          <w:sz w:val="22"/>
          <w:szCs w:val="22"/>
          <w:lang w:val="en-US"/>
        </w:rPr>
      </w:pPr>
      <w:hyperlink w:anchor="_Toc282507775" w:history="1">
        <w:r w:rsidRPr="00696440">
          <w:rPr>
            <w:rStyle w:val="Lienhypertexte"/>
            <w:noProof/>
          </w:rPr>
          <w:t>3.4</w:t>
        </w:r>
        <w:r>
          <w:rPr>
            <w:rFonts w:eastAsiaTheme="minorEastAsia" w:cstheme="minorBidi"/>
            <w:smallCaps w:val="0"/>
            <w:noProof/>
            <w:sz w:val="22"/>
            <w:szCs w:val="22"/>
            <w:lang w:val="en-US"/>
          </w:rPr>
          <w:tab/>
        </w:r>
        <w:r w:rsidRPr="00696440">
          <w:rPr>
            <w:rStyle w:val="Lienhypertexte"/>
            <w:noProof/>
          </w:rPr>
          <w:t>Expérimentation de ces scénarios au MTC Paris</w:t>
        </w:r>
        <w:r>
          <w:rPr>
            <w:noProof/>
            <w:webHidden/>
          </w:rPr>
          <w:tab/>
        </w:r>
        <w:r>
          <w:rPr>
            <w:noProof/>
            <w:webHidden/>
          </w:rPr>
          <w:fldChar w:fldCharType="begin"/>
        </w:r>
        <w:r>
          <w:rPr>
            <w:noProof/>
            <w:webHidden/>
          </w:rPr>
          <w:instrText xml:space="preserve"> PAGEREF _Toc282507775 \h </w:instrText>
        </w:r>
        <w:r>
          <w:rPr>
            <w:noProof/>
            <w:webHidden/>
          </w:rPr>
        </w:r>
        <w:r>
          <w:rPr>
            <w:noProof/>
            <w:webHidden/>
          </w:rPr>
          <w:fldChar w:fldCharType="separate"/>
        </w:r>
        <w:r>
          <w:rPr>
            <w:noProof/>
            <w:webHidden/>
          </w:rPr>
          <w:t>39</w:t>
        </w:r>
        <w:r>
          <w:rPr>
            <w:noProof/>
            <w:webHidden/>
          </w:rPr>
          <w:fldChar w:fldCharType="end"/>
        </w:r>
      </w:hyperlink>
    </w:p>
    <w:p w:rsidR="00CC5285" w:rsidRDefault="00CC5285">
      <w:pPr>
        <w:pStyle w:val="TM1"/>
        <w:tabs>
          <w:tab w:val="left" w:pos="800"/>
        </w:tabs>
        <w:rPr>
          <w:rFonts w:eastAsiaTheme="minorEastAsia" w:cstheme="minorBidi"/>
          <w:b w:val="0"/>
          <w:caps w:val="0"/>
          <w:noProof/>
          <w:sz w:val="22"/>
          <w:szCs w:val="22"/>
          <w:lang w:val="en-US"/>
        </w:rPr>
      </w:pPr>
      <w:hyperlink w:anchor="_Toc282507776" w:history="1">
        <w:r w:rsidRPr="00696440">
          <w:rPr>
            <w:rStyle w:val="Lienhypertexte"/>
            <w:noProof/>
          </w:rPr>
          <w:t>4</w:t>
        </w:r>
        <w:r>
          <w:rPr>
            <w:rFonts w:eastAsiaTheme="minorEastAsia" w:cstheme="minorBidi"/>
            <w:b w:val="0"/>
            <w:caps w:val="0"/>
            <w:noProof/>
            <w:sz w:val="22"/>
            <w:szCs w:val="22"/>
            <w:lang w:val="en-US"/>
          </w:rPr>
          <w:tab/>
        </w:r>
        <w:r w:rsidRPr="00696440">
          <w:rPr>
            <w:rStyle w:val="Lienhypertexte"/>
            <w:noProof/>
          </w:rPr>
          <w:t>Et le respect de la vie privée ?</w:t>
        </w:r>
        <w:r>
          <w:rPr>
            <w:noProof/>
            <w:webHidden/>
          </w:rPr>
          <w:tab/>
        </w:r>
        <w:r>
          <w:rPr>
            <w:noProof/>
            <w:webHidden/>
          </w:rPr>
          <w:fldChar w:fldCharType="begin"/>
        </w:r>
        <w:r>
          <w:rPr>
            <w:noProof/>
            <w:webHidden/>
          </w:rPr>
          <w:instrText xml:space="preserve"> PAGEREF _Toc282507776 \h </w:instrText>
        </w:r>
        <w:r>
          <w:rPr>
            <w:noProof/>
            <w:webHidden/>
          </w:rPr>
        </w:r>
        <w:r>
          <w:rPr>
            <w:noProof/>
            <w:webHidden/>
          </w:rPr>
          <w:fldChar w:fldCharType="separate"/>
        </w:r>
        <w:r>
          <w:rPr>
            <w:noProof/>
            <w:webHidden/>
          </w:rPr>
          <w:t>40</w:t>
        </w:r>
        <w:r>
          <w:rPr>
            <w:noProof/>
            <w:webHidden/>
          </w:rPr>
          <w:fldChar w:fldCharType="end"/>
        </w:r>
      </w:hyperlink>
    </w:p>
    <w:p w:rsidR="00CC5285" w:rsidRDefault="00CC5285">
      <w:pPr>
        <w:pStyle w:val="TM1"/>
        <w:tabs>
          <w:tab w:val="left" w:pos="800"/>
        </w:tabs>
        <w:rPr>
          <w:rFonts w:eastAsiaTheme="minorEastAsia" w:cstheme="minorBidi"/>
          <w:b w:val="0"/>
          <w:caps w:val="0"/>
          <w:noProof/>
          <w:sz w:val="22"/>
          <w:szCs w:val="22"/>
          <w:lang w:val="en-US"/>
        </w:rPr>
      </w:pPr>
      <w:hyperlink w:anchor="_Toc282507777" w:history="1">
        <w:r w:rsidRPr="00696440">
          <w:rPr>
            <w:rStyle w:val="Lienhypertexte"/>
            <w:noProof/>
          </w:rPr>
          <w:t>5</w:t>
        </w:r>
        <w:r>
          <w:rPr>
            <w:rFonts w:eastAsiaTheme="minorEastAsia" w:cstheme="minorBidi"/>
            <w:b w:val="0"/>
            <w:caps w:val="0"/>
            <w:noProof/>
            <w:sz w:val="22"/>
            <w:szCs w:val="22"/>
            <w:lang w:val="en-US"/>
          </w:rPr>
          <w:tab/>
        </w:r>
        <w:r w:rsidRPr="00696440">
          <w:rPr>
            <w:rStyle w:val="Lienhypertexte"/>
            <w:noProof/>
          </w:rPr>
          <w:t>En guise de synthèse</w:t>
        </w:r>
        <w:r>
          <w:rPr>
            <w:noProof/>
            <w:webHidden/>
          </w:rPr>
          <w:tab/>
        </w:r>
        <w:r>
          <w:rPr>
            <w:noProof/>
            <w:webHidden/>
          </w:rPr>
          <w:fldChar w:fldCharType="begin"/>
        </w:r>
        <w:r>
          <w:rPr>
            <w:noProof/>
            <w:webHidden/>
          </w:rPr>
          <w:instrText xml:space="preserve"> PAGEREF _Toc282507777 \h </w:instrText>
        </w:r>
        <w:r>
          <w:rPr>
            <w:noProof/>
            <w:webHidden/>
          </w:rPr>
        </w:r>
        <w:r>
          <w:rPr>
            <w:noProof/>
            <w:webHidden/>
          </w:rPr>
          <w:fldChar w:fldCharType="separate"/>
        </w:r>
        <w:r>
          <w:rPr>
            <w:noProof/>
            <w:webHidden/>
          </w:rPr>
          <w:t>44</w:t>
        </w:r>
        <w:r>
          <w:rPr>
            <w:noProof/>
            <w:webHidden/>
          </w:rPr>
          <w:fldChar w:fldCharType="end"/>
        </w:r>
      </w:hyperlink>
    </w:p>
    <w:p w:rsidR="00CC5285" w:rsidRDefault="00CC5285">
      <w:pPr>
        <w:pStyle w:val="TM1"/>
        <w:tabs>
          <w:tab w:val="left" w:pos="800"/>
        </w:tabs>
        <w:rPr>
          <w:rFonts w:eastAsiaTheme="minorEastAsia" w:cstheme="minorBidi"/>
          <w:b w:val="0"/>
          <w:caps w:val="0"/>
          <w:noProof/>
          <w:sz w:val="22"/>
          <w:szCs w:val="22"/>
          <w:lang w:val="en-US"/>
        </w:rPr>
      </w:pPr>
      <w:hyperlink w:anchor="_Toc282507778" w:history="1">
        <w:r w:rsidRPr="00696440">
          <w:rPr>
            <w:rStyle w:val="Lienhypertexte"/>
            <w:noProof/>
          </w:rPr>
          <w:t>6</w:t>
        </w:r>
        <w:r>
          <w:rPr>
            <w:rFonts w:eastAsiaTheme="minorEastAsia" w:cstheme="minorBidi"/>
            <w:b w:val="0"/>
            <w:caps w:val="0"/>
            <w:noProof/>
            <w:sz w:val="22"/>
            <w:szCs w:val="22"/>
            <w:lang w:val="en-US"/>
          </w:rPr>
          <w:tab/>
        </w:r>
        <w:r w:rsidRPr="00696440">
          <w:rPr>
            <w:rStyle w:val="Lienhypertexte"/>
            <w:noProof/>
          </w:rPr>
          <w:t>Pour en savoir plus…</w:t>
        </w:r>
        <w:r>
          <w:rPr>
            <w:noProof/>
            <w:webHidden/>
          </w:rPr>
          <w:tab/>
        </w:r>
        <w:r>
          <w:rPr>
            <w:noProof/>
            <w:webHidden/>
          </w:rPr>
          <w:fldChar w:fldCharType="begin"/>
        </w:r>
        <w:r>
          <w:rPr>
            <w:noProof/>
            <w:webHidden/>
          </w:rPr>
          <w:instrText xml:space="preserve"> PAGEREF _Toc282507778 \h </w:instrText>
        </w:r>
        <w:r>
          <w:rPr>
            <w:noProof/>
            <w:webHidden/>
          </w:rPr>
        </w:r>
        <w:r>
          <w:rPr>
            <w:noProof/>
            <w:webHidden/>
          </w:rPr>
          <w:fldChar w:fldCharType="separate"/>
        </w:r>
        <w:r>
          <w:rPr>
            <w:noProof/>
            <w:webHidden/>
          </w:rPr>
          <w:t>45</w:t>
        </w:r>
        <w:r>
          <w:rPr>
            <w:noProof/>
            <w:webHidden/>
          </w:rPr>
          <w:fldChar w:fldCharType="end"/>
        </w:r>
      </w:hyperlink>
    </w:p>
    <w:p w:rsidR="00CC5285" w:rsidRDefault="00CC5285">
      <w:pPr>
        <w:pStyle w:val="TM1"/>
        <w:tabs>
          <w:tab w:val="left" w:pos="800"/>
        </w:tabs>
        <w:rPr>
          <w:rFonts w:eastAsiaTheme="minorEastAsia" w:cstheme="minorBidi"/>
          <w:b w:val="0"/>
          <w:caps w:val="0"/>
          <w:noProof/>
          <w:sz w:val="22"/>
          <w:szCs w:val="22"/>
          <w:lang w:val="en-US"/>
        </w:rPr>
      </w:pPr>
      <w:hyperlink w:anchor="_Toc282507779" w:history="1">
        <w:r w:rsidRPr="00696440">
          <w:rPr>
            <w:rStyle w:val="Lienhypertexte"/>
            <w:noProof/>
          </w:rPr>
          <w:t>7</w:t>
        </w:r>
        <w:r>
          <w:rPr>
            <w:rFonts w:eastAsiaTheme="minorEastAsia" w:cstheme="minorBidi"/>
            <w:b w:val="0"/>
            <w:caps w:val="0"/>
            <w:noProof/>
            <w:sz w:val="22"/>
            <w:szCs w:val="22"/>
            <w:lang w:val="en-US"/>
          </w:rPr>
          <w:tab/>
        </w:r>
        <w:r w:rsidRPr="00696440">
          <w:rPr>
            <w:rStyle w:val="Lienhypertexte"/>
            <w:noProof/>
          </w:rPr>
          <w:t>Restons en contact</w:t>
        </w:r>
        <w:r>
          <w:rPr>
            <w:noProof/>
            <w:webHidden/>
          </w:rPr>
          <w:tab/>
        </w:r>
        <w:r>
          <w:rPr>
            <w:noProof/>
            <w:webHidden/>
          </w:rPr>
          <w:fldChar w:fldCharType="begin"/>
        </w:r>
        <w:r>
          <w:rPr>
            <w:noProof/>
            <w:webHidden/>
          </w:rPr>
          <w:instrText xml:space="preserve"> PAGEREF _Toc282507779 \h </w:instrText>
        </w:r>
        <w:r>
          <w:rPr>
            <w:noProof/>
            <w:webHidden/>
          </w:rPr>
        </w:r>
        <w:r>
          <w:rPr>
            <w:noProof/>
            <w:webHidden/>
          </w:rPr>
          <w:fldChar w:fldCharType="separate"/>
        </w:r>
        <w:r>
          <w:rPr>
            <w:noProof/>
            <w:webHidden/>
          </w:rPr>
          <w:t>46</w:t>
        </w:r>
        <w:r>
          <w:rPr>
            <w:noProof/>
            <w:webHidden/>
          </w:rPr>
          <w:fldChar w:fldCharType="end"/>
        </w:r>
      </w:hyperlink>
    </w:p>
    <w:p w:rsidR="002F3DB7" w:rsidRPr="002F3DB7" w:rsidRDefault="002F3DB7" w:rsidP="002F3DB7">
      <w:r>
        <w:fldChar w:fldCharType="end"/>
      </w:r>
    </w:p>
    <w:p w:rsidR="008B197B" w:rsidRPr="008B197B" w:rsidRDefault="004552E1" w:rsidP="008B197B">
      <w:pPr>
        <w:pStyle w:val="Titre1"/>
      </w:pPr>
      <w:bookmarkStart w:id="4" w:name="_Ref280984106"/>
      <w:bookmarkStart w:id="5" w:name="_Ref280984108"/>
      <w:bookmarkStart w:id="6" w:name="_Toc282507755"/>
      <w:r>
        <w:lastRenderedPageBreak/>
        <w:t>Notions de méta-système et de mash-up d’identités</w:t>
      </w:r>
      <w:bookmarkEnd w:id="3"/>
      <w:bookmarkEnd w:id="4"/>
      <w:bookmarkEnd w:id="5"/>
      <w:bookmarkEnd w:id="6"/>
      <w:r w:rsidR="008B197B" w:rsidRPr="008B197B">
        <w:t xml:space="preserve"> </w:t>
      </w:r>
    </w:p>
    <w:p w:rsidR="00786ACF" w:rsidRDefault="00786ACF" w:rsidP="00786ACF">
      <w:pPr>
        <w:jc w:val="both"/>
      </w:pPr>
      <w:r>
        <w:t>L</w:t>
      </w:r>
      <w:r w:rsidRPr="00211B8B">
        <w:t xml:space="preserve">a complexité de mise en œuvre et de gestion de l’authentification et du contrôle d’accès aux applications et aux autres ressources d’une organisation rend difficile la tâche des développeurs et des professionnels de l’informatique pour satisfaire aux besoins de leur organisation. </w:t>
      </w:r>
    </w:p>
    <w:p w:rsidR="00786ACF" w:rsidRDefault="00786ACF" w:rsidP="00786ACF">
      <w:pPr>
        <w:jc w:val="both"/>
      </w:pPr>
      <w:r w:rsidRPr="00FE7F2E">
        <w:t>La plupart des applications</w:t>
      </w:r>
      <w:r>
        <w:t>,</w:t>
      </w:r>
      <w:r w:rsidRPr="00FE7F2E">
        <w:t xml:space="preserve"> </w:t>
      </w:r>
      <w:r>
        <w:t xml:space="preserve">quels que soient la plateforme logicielle et l’environnement technique, s’appuient sur des identités. </w:t>
      </w:r>
      <w:r w:rsidRPr="00FE7F2E">
        <w:t xml:space="preserve">Une identité </w:t>
      </w:r>
      <w:r>
        <w:t xml:space="preserve">numérique </w:t>
      </w:r>
      <w:r w:rsidRPr="00FE7F2E">
        <w:t>est</w:t>
      </w:r>
      <w:r>
        <w:t>,</w:t>
      </w:r>
      <w:r w:rsidRPr="00FE7F2E">
        <w:t xml:space="preserve"> </w:t>
      </w:r>
      <w:r>
        <w:t>d’une façon générale</w:t>
      </w:r>
      <w:r w:rsidR="00C250A7">
        <w:t>,</w:t>
      </w:r>
      <w:r>
        <w:t xml:space="preserve"> </w:t>
      </w:r>
      <w:r w:rsidRPr="00FE7F2E">
        <w:t>un ensemble d’informations à propos d’une entité, telle qu’un utilisateur</w:t>
      </w:r>
      <w:r>
        <w:t xml:space="preserve">. </w:t>
      </w:r>
      <w:r w:rsidRPr="00FE7F2E">
        <w:t xml:space="preserve">Les informations d’identité influencent </w:t>
      </w:r>
      <w:r>
        <w:t>le</w:t>
      </w:r>
      <w:r w:rsidRPr="00FE7F2E">
        <w:t xml:space="preserve"> comportement </w:t>
      </w:r>
      <w:r>
        <w:t>des</w:t>
      </w:r>
      <w:r w:rsidRPr="00FE7F2E">
        <w:t xml:space="preserve"> application</w:t>
      </w:r>
      <w:r>
        <w:t>s - elles d</w:t>
      </w:r>
      <w:r w:rsidRPr="00FE7F2E">
        <w:t>étermine</w:t>
      </w:r>
      <w:r>
        <w:t>nt</w:t>
      </w:r>
      <w:r w:rsidRPr="00FE7F2E">
        <w:t xml:space="preserve"> ce qu’un utilisateur est autorisé à faire</w:t>
      </w:r>
      <w:r>
        <w:t>, c</w:t>
      </w:r>
      <w:r w:rsidRPr="00FE7F2E">
        <w:t>ontrôle</w:t>
      </w:r>
      <w:r>
        <w:t>nt</w:t>
      </w:r>
      <w:r w:rsidRPr="00FE7F2E">
        <w:t xml:space="preserve"> la façon dont l’application interagit avec l’utilisateur</w:t>
      </w:r>
      <w:r>
        <w:t>, par exemple.</w:t>
      </w:r>
    </w:p>
    <w:p w:rsidR="00786ACF" w:rsidRPr="00FE7F2E" w:rsidRDefault="00786ACF" w:rsidP="00786ACF">
      <w:pPr>
        <w:jc w:val="both"/>
      </w:pPr>
      <w:r w:rsidRPr="00FE7F2E">
        <w:t xml:space="preserve">La notion d'identité est essentielle, mais </w:t>
      </w:r>
      <w:r>
        <w:t>travailler avec les identités est devenu difficile : en fonction de la situation et du contexte d’accès à mettre à disposition,</w:t>
      </w:r>
      <w:r w:rsidRPr="00E03473">
        <w:t xml:space="preserve"> </w:t>
      </w:r>
      <w:r>
        <w:t>d</w:t>
      </w:r>
      <w:r w:rsidRPr="00E03473">
        <w:t>e très nombreux choix de technologies (et de sta</w:t>
      </w:r>
      <w:r>
        <w:t>ndards) en matière d’identité sont possibles, avec à la clé de</w:t>
      </w:r>
      <w:r w:rsidRPr="00E03473">
        <w:t xml:space="preserve"> multiples représentations (et protocoles), </w:t>
      </w:r>
      <w:r>
        <w:t xml:space="preserve">ainsi qu’une diversité de </w:t>
      </w:r>
      <w:r w:rsidRPr="00E03473">
        <w:t>modèles de programmation</w:t>
      </w:r>
      <w:r>
        <w:t xml:space="preserve"> fonction des éléments précédents et/ou des environnements techniques.</w:t>
      </w:r>
    </w:p>
    <w:p w:rsidR="00786ACF" w:rsidRDefault="00786ACF" w:rsidP="00786ACF">
      <w:pPr>
        <w:jc w:val="both"/>
      </w:pPr>
      <w:r>
        <w:t xml:space="preserve">Cette </w:t>
      </w:r>
      <w:r w:rsidRPr="00211B8B">
        <w:t>multiplicité de technologies d’identité</w:t>
      </w:r>
      <w:r>
        <w:t>,</w:t>
      </w:r>
      <w:r w:rsidRPr="00211B8B">
        <w:t xml:space="preserve"> </w:t>
      </w:r>
      <w:r>
        <w:t xml:space="preserve">de </w:t>
      </w:r>
      <w:r w:rsidRPr="00211B8B">
        <w:t xml:space="preserve">protocoles et </w:t>
      </w:r>
      <w:r>
        <w:t xml:space="preserve">de </w:t>
      </w:r>
      <w:r w:rsidRPr="00211B8B">
        <w:t xml:space="preserve">formats de jetons de sécurité </w:t>
      </w:r>
      <w:r>
        <w:t>induit une complexité et</w:t>
      </w:r>
      <w:r w:rsidRPr="00211B8B">
        <w:t xml:space="preserve"> </w:t>
      </w:r>
      <w:r>
        <w:t xml:space="preserve">un </w:t>
      </w:r>
      <w:r w:rsidRPr="00211B8B">
        <w:t xml:space="preserve">coût d’implémentation </w:t>
      </w:r>
      <w:r>
        <w:t xml:space="preserve">notable dans un contexte donné, sans pour autant parvenir à satisfaire </w:t>
      </w:r>
      <w:r w:rsidRPr="00211B8B">
        <w:t>l’ensemble des scénari</w:t>
      </w:r>
      <w:r>
        <w:t>os</w:t>
      </w:r>
      <w:r w:rsidRPr="00211B8B">
        <w:t xml:space="preserve"> d’accès souhaités </w:t>
      </w:r>
      <w:r w:rsidR="005C15C3">
        <w:t xml:space="preserve">que ce soit au sein d’un même domaine de sécurité et/ou , entre domaines de sécurité, et ce </w:t>
      </w:r>
      <w:r w:rsidRPr="00211B8B">
        <w:t xml:space="preserve">avec les exigences associées en </w:t>
      </w:r>
      <w:r>
        <w:t>termes de sécurité.</w:t>
      </w:r>
    </w:p>
    <w:p w:rsidR="00786ACF" w:rsidRPr="00E03473" w:rsidRDefault="00786ACF" w:rsidP="00786ACF">
      <w:pPr>
        <w:jc w:val="both"/>
      </w:pPr>
      <w:r>
        <w:t>Il n’est donc pas rare de voir u</w:t>
      </w:r>
      <w:r w:rsidRPr="00FE7F2E">
        <w:t>ne solution tactique bloquer une interopérabilité future</w:t>
      </w:r>
      <w:r>
        <w:t> : l</w:t>
      </w:r>
      <w:r w:rsidRPr="00E03473">
        <w:t xml:space="preserve">es applications deviennent </w:t>
      </w:r>
      <w:r>
        <w:t>dépendantes d’</w:t>
      </w:r>
      <w:r w:rsidRPr="00E03473">
        <w:t>une technologie…ET bornées par les contraintes de la technologie choisie</w:t>
      </w:r>
      <w:r>
        <w:t>.</w:t>
      </w:r>
    </w:p>
    <w:p w:rsidR="00786ACF" w:rsidRPr="00F92DB6" w:rsidRDefault="00786ACF" w:rsidP="00786ACF">
      <w:pPr>
        <w:jc w:val="both"/>
      </w:pPr>
      <w:r>
        <w:t>S’ajoute à cela</w:t>
      </w:r>
      <w:r w:rsidRPr="00211B8B">
        <w:t xml:space="preserve"> la difficulté à interopérer avec des applications et des systèmes hétérogènes et à adapter ces mêmes applications à de nouveaux scénari</w:t>
      </w:r>
      <w:r>
        <w:t>os</w:t>
      </w:r>
      <w:r w:rsidRPr="00211B8B">
        <w:t xml:space="preserve"> émergents comme les service</w:t>
      </w:r>
      <w:r w:rsidR="00563118">
        <w:t>s hébergés, etc. ; l</w:t>
      </w:r>
      <w:r w:rsidRPr="00211B8B">
        <w:t xml:space="preserve">es architectures orientées service </w:t>
      </w:r>
      <w:r>
        <w:t>(</w:t>
      </w:r>
      <w:r w:rsidR="00E93CA8" w:rsidRPr="00B02B4C">
        <w:rPr>
          <w:i/>
        </w:rPr>
        <w:t>S</w:t>
      </w:r>
      <w:r w:rsidRPr="00B02B4C">
        <w:rPr>
          <w:i/>
        </w:rPr>
        <w:t xml:space="preserve">ervice </w:t>
      </w:r>
      <w:proofErr w:type="spellStart"/>
      <w:r w:rsidRPr="00B02B4C">
        <w:rPr>
          <w:i/>
        </w:rPr>
        <w:t>Oriented</w:t>
      </w:r>
      <w:proofErr w:type="spellEnd"/>
      <w:r w:rsidRPr="00B02B4C">
        <w:rPr>
          <w:i/>
        </w:rPr>
        <w:t xml:space="preserve"> Architecture</w:t>
      </w:r>
      <w:r>
        <w:t xml:space="preserve"> en anglais </w:t>
      </w:r>
      <w:r w:rsidRPr="00211B8B">
        <w:t xml:space="preserve">ou SOA </w:t>
      </w:r>
      <w:r>
        <w:t xml:space="preserve">en abrégé) </w:t>
      </w:r>
      <w:r w:rsidRPr="00211B8B">
        <w:t>amplifiant les défis ainsi posés.</w:t>
      </w:r>
    </w:p>
    <w:p w:rsidR="00C47145" w:rsidRDefault="00C47145" w:rsidP="00C47145">
      <w:pPr>
        <w:jc w:val="both"/>
        <w:rPr>
          <w:rFonts w:cs="Arial"/>
          <w:color w:val="000000"/>
        </w:rPr>
      </w:pPr>
      <w:r w:rsidRPr="003422AB">
        <w:rPr>
          <w:rFonts w:cs="Arial"/>
          <w:color w:val="000000"/>
        </w:rPr>
        <w:t xml:space="preserve">Kim Cameron, </w:t>
      </w:r>
      <w:r>
        <w:rPr>
          <w:rFonts w:cs="Arial"/>
          <w:color w:val="000000"/>
        </w:rPr>
        <w:t>architecte en chef de l’identité numérique chez Microsoft, lançait</w:t>
      </w:r>
      <w:r w:rsidRPr="003422AB">
        <w:rPr>
          <w:rFonts w:cs="Arial"/>
          <w:color w:val="000000"/>
        </w:rPr>
        <w:t xml:space="preserve">, il y a </w:t>
      </w:r>
      <w:r>
        <w:rPr>
          <w:rFonts w:cs="Arial"/>
          <w:color w:val="000000"/>
        </w:rPr>
        <w:t>maintenant plus de quatre ans</w:t>
      </w:r>
      <w:r w:rsidRPr="003422AB">
        <w:rPr>
          <w:rFonts w:cs="Arial"/>
          <w:color w:val="000000"/>
        </w:rPr>
        <w:t xml:space="preserve"> au travers de son blog </w:t>
      </w:r>
      <w:hyperlink r:id="rId18" w:history="1">
        <w:r w:rsidRPr="003422AB">
          <w:rPr>
            <w:rStyle w:val="Lienhypertexte"/>
            <w:rFonts w:cs="Arial"/>
          </w:rPr>
          <w:t>http://www.identityblog.com</w:t>
        </w:r>
      </w:hyperlink>
      <w:r w:rsidRPr="003422AB">
        <w:rPr>
          <w:rFonts w:cs="Arial"/>
          <w:color w:val="000000"/>
        </w:rPr>
        <w:t xml:space="preserve">, </w:t>
      </w:r>
      <w:r>
        <w:rPr>
          <w:rFonts w:cs="Arial"/>
          <w:color w:val="000000"/>
        </w:rPr>
        <w:t>une large initiative</w:t>
      </w:r>
      <w:r w:rsidRPr="00DD2248">
        <w:rPr>
          <w:rFonts w:cs="Arial"/>
          <w:color w:val="000000"/>
        </w:rPr>
        <w:t xml:space="preserve"> </w:t>
      </w:r>
      <w:r>
        <w:rPr>
          <w:rFonts w:cs="Arial"/>
          <w:color w:val="000000"/>
        </w:rPr>
        <w:t xml:space="preserve">visant </w:t>
      </w:r>
      <w:r w:rsidRPr="00DD2248">
        <w:rPr>
          <w:rFonts w:cs="Arial"/>
          <w:color w:val="000000"/>
        </w:rPr>
        <w:t xml:space="preserve">à améliorer </w:t>
      </w:r>
      <w:r>
        <w:rPr>
          <w:rFonts w:cs="Arial"/>
          <w:color w:val="000000"/>
        </w:rPr>
        <w:t xml:space="preserve">la sécurité et </w:t>
      </w:r>
      <w:r w:rsidRPr="00DD2248">
        <w:rPr>
          <w:rFonts w:cs="Arial"/>
          <w:color w:val="000000"/>
        </w:rPr>
        <w:t>l’interopérabilité des identités en ligne</w:t>
      </w:r>
      <w:r>
        <w:rPr>
          <w:rFonts w:cs="Arial"/>
          <w:color w:val="000000"/>
        </w:rPr>
        <w:t xml:space="preserve">. </w:t>
      </w:r>
    </w:p>
    <w:p w:rsidR="00C47145" w:rsidRDefault="00C47145" w:rsidP="00C47145">
      <w:pPr>
        <w:jc w:val="both"/>
        <w:rPr>
          <w:rFonts w:cs="Arial"/>
          <w:color w:val="000000"/>
        </w:rPr>
      </w:pPr>
      <w:r w:rsidRPr="00276788">
        <w:rPr>
          <w:rFonts w:cs="Arial"/>
          <w:color w:val="000000"/>
        </w:rPr>
        <w:t xml:space="preserve">Suite à l’expérience Microsoft Passport </w:t>
      </w:r>
      <w:r>
        <w:rPr>
          <w:rFonts w:cs="Arial"/>
          <w:color w:val="000000"/>
        </w:rPr>
        <w:t xml:space="preserve">ou Windows Live ID (aujourd’hui) </w:t>
      </w:r>
      <w:r w:rsidR="004F0CB1">
        <w:rPr>
          <w:rFonts w:cs="Arial"/>
          <w:color w:val="000000"/>
        </w:rPr>
        <w:t>(Cf. section éponyme § </w:t>
      </w:r>
      <w:r w:rsidR="004F0CB1">
        <w:rPr>
          <w:rFonts w:cs="Arial"/>
          <w:color w:val="000000"/>
        </w:rPr>
        <w:fldChar w:fldCharType="begin"/>
      </w:r>
      <w:r w:rsidR="004F0CB1">
        <w:rPr>
          <w:rFonts w:cs="Arial"/>
          <w:color w:val="000000"/>
        </w:rPr>
        <w:instrText xml:space="preserve"> REF _Ref280028451 \r \h </w:instrText>
      </w:r>
      <w:r w:rsidR="004F0CB1">
        <w:rPr>
          <w:rFonts w:cs="Arial"/>
          <w:color w:val="000000"/>
        </w:rPr>
      </w:r>
      <w:r w:rsidR="004F0CB1">
        <w:rPr>
          <w:rFonts w:cs="Arial"/>
          <w:color w:val="000000"/>
        </w:rPr>
        <w:fldChar w:fldCharType="separate"/>
      </w:r>
      <w:r w:rsidR="003614CB">
        <w:rPr>
          <w:rFonts w:cs="Arial"/>
          <w:color w:val="000000"/>
        </w:rPr>
        <w:t>2.2.1</w:t>
      </w:r>
      <w:r w:rsidR="004F0CB1">
        <w:rPr>
          <w:rFonts w:cs="Arial"/>
          <w:color w:val="000000"/>
        </w:rPr>
        <w:fldChar w:fldCharType="end"/>
      </w:r>
      <w:r w:rsidR="004F0CB1">
        <w:rPr>
          <w:rFonts w:cs="Arial"/>
          <w:color w:val="000000"/>
        </w:rPr>
        <w:t xml:space="preserve">) </w:t>
      </w:r>
      <w:r w:rsidRPr="00276788">
        <w:rPr>
          <w:rFonts w:cs="Arial"/>
          <w:color w:val="000000"/>
        </w:rPr>
        <w:t xml:space="preserve">qui est un succès en termes de fournisseur </w:t>
      </w:r>
      <w:r>
        <w:rPr>
          <w:rFonts w:cs="Arial"/>
          <w:color w:val="000000"/>
        </w:rPr>
        <w:t>d’identités</w:t>
      </w:r>
      <w:r w:rsidRPr="00276788">
        <w:rPr>
          <w:rFonts w:cs="Arial"/>
          <w:color w:val="000000"/>
        </w:rPr>
        <w:t xml:space="preserve"> pour MSN (avec </w:t>
      </w:r>
      <w:r>
        <w:rPr>
          <w:rFonts w:cs="Arial"/>
          <w:color w:val="000000"/>
        </w:rPr>
        <w:t>plus de 52</w:t>
      </w:r>
      <w:r w:rsidRPr="00276788">
        <w:rPr>
          <w:rFonts w:cs="Arial"/>
          <w:color w:val="000000"/>
        </w:rPr>
        <w:t xml:space="preserve">0 millions d’utilisateurs et </w:t>
      </w:r>
      <w:r>
        <w:rPr>
          <w:rFonts w:cs="Arial"/>
          <w:color w:val="000000"/>
        </w:rPr>
        <w:t>plus d’</w:t>
      </w:r>
      <w:r w:rsidRPr="00276788">
        <w:rPr>
          <w:rFonts w:cs="Arial"/>
          <w:color w:val="000000"/>
        </w:rPr>
        <w:t xml:space="preserve">un milliard d’ouvertures de session/jour) mais également un échec comme fournisseur </w:t>
      </w:r>
      <w:r>
        <w:rPr>
          <w:rFonts w:cs="Arial"/>
          <w:color w:val="000000"/>
        </w:rPr>
        <w:t>d’identités</w:t>
      </w:r>
      <w:r w:rsidRPr="00276788">
        <w:rPr>
          <w:rFonts w:cs="Arial"/>
          <w:color w:val="000000"/>
        </w:rPr>
        <w:t xml:space="preserve"> pour l’Internet, c</w:t>
      </w:r>
      <w:r>
        <w:rPr>
          <w:rFonts w:cs="Arial"/>
          <w:color w:val="000000"/>
        </w:rPr>
        <w:t>ette initiative s’est d’abord concentrée sur le</w:t>
      </w:r>
      <w:r w:rsidRPr="003422AB">
        <w:rPr>
          <w:rFonts w:cs="Arial"/>
          <w:color w:val="000000"/>
        </w:rPr>
        <w:t xml:space="preserve"> développe</w:t>
      </w:r>
      <w:r>
        <w:rPr>
          <w:rFonts w:cs="Arial"/>
          <w:color w:val="000000"/>
        </w:rPr>
        <w:t>ment</w:t>
      </w:r>
      <w:r w:rsidRPr="003422AB">
        <w:rPr>
          <w:rFonts w:cs="Arial"/>
          <w:color w:val="000000"/>
        </w:rPr>
        <w:t xml:space="preserve"> et </w:t>
      </w:r>
      <w:r>
        <w:rPr>
          <w:rFonts w:cs="Arial"/>
          <w:color w:val="000000"/>
        </w:rPr>
        <w:t>le partage</w:t>
      </w:r>
      <w:r w:rsidRPr="003422AB">
        <w:rPr>
          <w:rFonts w:cs="Arial"/>
          <w:color w:val="000000"/>
        </w:rPr>
        <w:t xml:space="preserve"> </w:t>
      </w:r>
      <w:r>
        <w:rPr>
          <w:rFonts w:cs="Arial"/>
          <w:color w:val="000000"/>
        </w:rPr>
        <w:t>d’</w:t>
      </w:r>
      <w:r w:rsidRPr="003422AB">
        <w:rPr>
          <w:rFonts w:cs="Arial"/>
          <w:color w:val="000000"/>
        </w:rPr>
        <w:t xml:space="preserve">une compréhension formelle des dynamiques amenant des systèmes d’identités numériques </w:t>
      </w:r>
      <w:r>
        <w:rPr>
          <w:rFonts w:cs="Arial"/>
          <w:color w:val="000000"/>
        </w:rPr>
        <w:t xml:space="preserve">en ligne </w:t>
      </w:r>
      <w:r w:rsidRPr="003422AB">
        <w:rPr>
          <w:rFonts w:cs="Arial"/>
          <w:color w:val="000000"/>
        </w:rPr>
        <w:t xml:space="preserve">à </w:t>
      </w:r>
      <w:r w:rsidR="009B1633">
        <w:rPr>
          <w:rFonts w:cs="Arial"/>
          <w:color w:val="000000"/>
        </w:rPr>
        <w:t>être couronnés</w:t>
      </w:r>
      <w:r w:rsidRPr="003422AB">
        <w:rPr>
          <w:rFonts w:cs="Arial"/>
          <w:color w:val="000000"/>
        </w:rPr>
        <w:t xml:space="preserve"> succès ou, au contraire à échouer et ce, dans différents contextes. Les larges discussions qui s’en sont suivi avec l’industrie, les associations de défense des libertés individuelles, etc. ont conduit </w:t>
      </w:r>
      <w:r>
        <w:rPr>
          <w:rFonts w:cs="Arial"/>
          <w:color w:val="000000"/>
        </w:rPr>
        <w:t>à</w:t>
      </w:r>
      <w:r w:rsidRPr="003422AB">
        <w:rPr>
          <w:rFonts w:cs="Arial"/>
          <w:color w:val="000000"/>
        </w:rPr>
        <w:t xml:space="preserve"> établir un consensus autour de 7 lois de l’identité q</w:t>
      </w:r>
      <w:r>
        <w:rPr>
          <w:rFonts w:cs="Arial"/>
          <w:color w:val="000000"/>
        </w:rPr>
        <w:t xml:space="preserve">ui sont discutées dans le livre </w:t>
      </w:r>
      <w:r w:rsidRPr="003422AB">
        <w:rPr>
          <w:rFonts w:cs="Arial"/>
          <w:color w:val="000000"/>
        </w:rPr>
        <w:t xml:space="preserve">blanc </w:t>
      </w:r>
      <w:hyperlink r:id="rId19" w:history="1">
        <w:r w:rsidRPr="00B02B4C">
          <w:rPr>
            <w:rStyle w:val="Lienhypertexte"/>
            <w:rFonts w:cs="Arial"/>
            <w:smallCaps/>
          </w:rPr>
          <w:t>The Laws of Identity</w:t>
        </w:r>
      </w:hyperlink>
      <w:r>
        <w:rPr>
          <w:rStyle w:val="Appelnotedebasdep"/>
          <w:rFonts w:cs="Arial"/>
          <w:smallCaps/>
          <w:lang w:val="en-US"/>
        </w:rPr>
        <w:footnoteReference w:id="1"/>
      </w:r>
      <w:r w:rsidRPr="003422AB">
        <w:rPr>
          <w:rFonts w:cs="Arial"/>
          <w:color w:val="000000"/>
        </w:rPr>
        <w:t>.</w:t>
      </w:r>
    </w:p>
    <w:p w:rsidR="00C47145" w:rsidRDefault="00C47145" w:rsidP="00C47145">
      <w:pPr>
        <w:jc w:val="center"/>
        <w:rPr>
          <w:rFonts w:cs="Arial"/>
          <w:color w:val="000000"/>
        </w:rPr>
      </w:pPr>
      <w:r>
        <w:rPr>
          <w:rFonts w:cs="Arial"/>
          <w:noProof/>
          <w:color w:val="000000"/>
          <w:lang w:val="en-US"/>
        </w:rPr>
        <w:lastRenderedPageBreak/>
        <w:drawing>
          <wp:inline distT="0" distB="0" distL="0" distR="0" wp14:anchorId="45980F7A" wp14:editId="759698FA">
            <wp:extent cx="4073231" cy="2635567"/>
            <wp:effectExtent l="38100" t="38100" r="22519" b="1238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Laws_of_Identity.jpg"/>
                    <pic:cNvPicPr/>
                  </pic:nvPicPr>
                  <pic:blipFill>
                    <a:blip r:embed="rId20" cstate="print">
                      <a:extLst/>
                    </a:blip>
                    <a:stretch>
                      <a:fillRect/>
                    </a:stretch>
                  </pic:blipFill>
                  <pic:spPr>
                    <a:xfrm>
                      <a:off x="0" y="0"/>
                      <a:ext cx="4072729" cy="2635242"/>
                    </a:xfrm>
                    <a:prstGeom prst="rect">
                      <a:avLst/>
                    </a:prstGeom>
                  </pic:spPr>
                </pic:pic>
              </a:graphicData>
            </a:graphic>
          </wp:inline>
        </w:drawing>
      </w:r>
    </w:p>
    <w:p w:rsidR="00C47145" w:rsidRPr="003422AB" w:rsidRDefault="00C47145" w:rsidP="00C47145">
      <w:pPr>
        <w:jc w:val="both"/>
        <w:rPr>
          <w:rFonts w:cs="Arial"/>
          <w:color w:val="000000"/>
        </w:rPr>
      </w:pPr>
    </w:p>
    <w:p w:rsidR="00C47145" w:rsidRPr="007F40FE" w:rsidRDefault="00C47145" w:rsidP="00C47145">
      <w:pPr>
        <w:jc w:val="both"/>
        <w:rPr>
          <w:rFonts w:cs="Arial"/>
          <w:color w:val="000000"/>
        </w:rPr>
      </w:pPr>
      <w:r w:rsidRPr="003422AB">
        <w:rPr>
          <w:rFonts w:cs="Arial"/>
          <w:color w:val="000000"/>
        </w:rPr>
        <w:t>Prise</w:t>
      </w:r>
      <w:r>
        <w:rPr>
          <w:rFonts w:cs="Arial"/>
          <w:color w:val="000000"/>
        </w:rPr>
        <w:t>s</w:t>
      </w:r>
      <w:r w:rsidRPr="003422AB">
        <w:rPr>
          <w:rFonts w:cs="Arial"/>
          <w:color w:val="000000"/>
        </w:rPr>
        <w:t xml:space="preserve"> dans leur ensemble, ces lois définisse</w:t>
      </w:r>
      <w:r>
        <w:rPr>
          <w:rFonts w:cs="Arial"/>
          <w:color w:val="000000"/>
        </w:rPr>
        <w:t>nt</w:t>
      </w:r>
      <w:r w:rsidRPr="003422AB">
        <w:rPr>
          <w:rFonts w:cs="Arial"/>
          <w:color w:val="000000"/>
        </w:rPr>
        <w:t xml:space="preserve"> un </w:t>
      </w:r>
      <w:r>
        <w:rPr>
          <w:rFonts w:cs="Arial"/>
          <w:color w:val="000000"/>
        </w:rPr>
        <w:t>« </w:t>
      </w:r>
      <w:r w:rsidRPr="003422AB">
        <w:rPr>
          <w:rFonts w:cs="Arial"/>
          <w:color w:val="000000"/>
        </w:rPr>
        <w:t xml:space="preserve">méta-système </w:t>
      </w:r>
      <w:r>
        <w:rPr>
          <w:rFonts w:cs="Arial"/>
          <w:color w:val="000000"/>
        </w:rPr>
        <w:t>d’identités</w:t>
      </w:r>
      <w:r w:rsidRPr="003422AB">
        <w:rPr>
          <w:rFonts w:cs="Arial"/>
          <w:color w:val="000000"/>
        </w:rPr>
        <w:t xml:space="preserve"> unifié</w:t>
      </w:r>
      <w:r>
        <w:rPr>
          <w:rFonts w:cs="Arial"/>
          <w:color w:val="000000"/>
        </w:rPr>
        <w:t> »</w:t>
      </w:r>
      <w:r w:rsidRPr="003422AB">
        <w:rPr>
          <w:rFonts w:cs="Arial"/>
          <w:color w:val="000000"/>
        </w:rPr>
        <w:t xml:space="preserve"> qui offre à l’Internet l</w:t>
      </w:r>
      <w:r>
        <w:rPr>
          <w:rFonts w:cs="Arial"/>
          <w:color w:val="000000"/>
        </w:rPr>
        <w:t>es fondations</w:t>
      </w:r>
      <w:r w:rsidRPr="003422AB">
        <w:rPr>
          <w:rFonts w:cs="Arial"/>
          <w:color w:val="000000"/>
        </w:rPr>
        <w:t xml:space="preserve"> </w:t>
      </w:r>
      <w:r>
        <w:rPr>
          <w:rFonts w:cs="Arial"/>
          <w:color w:val="000000"/>
        </w:rPr>
        <w:t xml:space="preserve">d’une </w:t>
      </w:r>
      <w:r w:rsidRPr="003422AB">
        <w:rPr>
          <w:rFonts w:cs="Arial"/>
          <w:color w:val="000000"/>
        </w:rPr>
        <w:t>couche Identité qui</w:t>
      </w:r>
      <w:r>
        <w:rPr>
          <w:rFonts w:cs="Arial"/>
          <w:color w:val="000000"/>
        </w:rPr>
        <w:t>,</w:t>
      </w:r>
      <w:r w:rsidRPr="003422AB">
        <w:rPr>
          <w:rFonts w:cs="Arial"/>
          <w:color w:val="000000"/>
        </w:rPr>
        <w:t xml:space="preserve"> de façon évidente</w:t>
      </w:r>
      <w:r>
        <w:rPr>
          <w:rFonts w:cs="Arial"/>
          <w:color w:val="000000"/>
        </w:rPr>
        <w:t>,</w:t>
      </w:r>
      <w:r w:rsidRPr="003422AB">
        <w:rPr>
          <w:rFonts w:cs="Arial"/>
          <w:color w:val="000000"/>
        </w:rPr>
        <w:t xml:space="preserve"> lui fait défaut. La </w:t>
      </w:r>
      <w:r w:rsidR="009B1633">
        <w:rPr>
          <w:rFonts w:cs="Arial"/>
          <w:color w:val="000000"/>
        </w:rPr>
        <w:t xml:space="preserve">réponse à un tel défi </w:t>
      </w:r>
      <w:r>
        <w:rPr>
          <w:rFonts w:cs="Arial"/>
          <w:color w:val="000000"/>
        </w:rPr>
        <w:t xml:space="preserve">offre </w:t>
      </w:r>
      <w:r w:rsidRPr="00DD2248">
        <w:rPr>
          <w:rFonts w:cs="Arial"/>
          <w:color w:val="000000"/>
        </w:rPr>
        <w:t>la possibilité de créer</w:t>
      </w:r>
      <w:r w:rsidR="009B1633">
        <w:rPr>
          <w:rFonts w:cs="Arial"/>
          <w:color w:val="000000"/>
        </w:rPr>
        <w:t>,</w:t>
      </w:r>
      <w:r w:rsidRPr="00DD2248">
        <w:rPr>
          <w:rFonts w:cs="Arial"/>
          <w:color w:val="000000"/>
        </w:rPr>
        <w:t xml:space="preserve"> </w:t>
      </w:r>
      <w:r w:rsidR="009B1633">
        <w:rPr>
          <w:rFonts w:cs="Arial"/>
          <w:color w:val="000000"/>
        </w:rPr>
        <w:t xml:space="preserve">sur la toile, </w:t>
      </w:r>
      <w:r w:rsidRPr="00DD2248">
        <w:rPr>
          <w:rFonts w:cs="Arial"/>
          <w:color w:val="000000"/>
        </w:rPr>
        <w:t xml:space="preserve">des solutions </w:t>
      </w:r>
      <w:r w:rsidR="003803D2">
        <w:rPr>
          <w:rFonts w:cs="Arial"/>
          <w:color w:val="000000"/>
        </w:rPr>
        <w:t xml:space="preserve">et des services </w:t>
      </w:r>
      <w:r w:rsidR="009B1633">
        <w:rPr>
          <w:rFonts w:cs="Arial"/>
          <w:color w:val="000000"/>
        </w:rPr>
        <w:t>interopérables très sécurisé</w:t>
      </w:r>
      <w:r w:rsidRPr="00DD2248">
        <w:rPr>
          <w:rFonts w:cs="Arial"/>
          <w:color w:val="000000"/>
        </w:rPr>
        <w:t>s</w:t>
      </w:r>
      <w:r>
        <w:rPr>
          <w:rFonts w:cs="Arial"/>
          <w:color w:val="000000"/>
        </w:rPr>
        <w:t xml:space="preserve"> à même d’</w:t>
      </w:r>
      <w:r w:rsidRPr="00DD2248">
        <w:rPr>
          <w:rFonts w:cs="Arial"/>
          <w:color w:val="000000"/>
        </w:rPr>
        <w:t>offrir à leur tour au grand public</w:t>
      </w:r>
      <w:r>
        <w:rPr>
          <w:rFonts w:cs="Arial"/>
          <w:color w:val="000000"/>
        </w:rPr>
        <w:t xml:space="preserve">, aux </w:t>
      </w:r>
      <w:r w:rsidR="00460CC9">
        <w:rPr>
          <w:rFonts w:cs="Arial"/>
          <w:color w:val="000000"/>
        </w:rPr>
        <w:t xml:space="preserve">administrations et aux </w:t>
      </w:r>
      <w:r>
        <w:rPr>
          <w:rFonts w:cs="Arial"/>
          <w:color w:val="000000"/>
        </w:rPr>
        <w:t>entreprises</w:t>
      </w:r>
      <w:r w:rsidRPr="00DD2248">
        <w:rPr>
          <w:rFonts w:cs="Arial"/>
          <w:color w:val="000000"/>
        </w:rPr>
        <w:t xml:space="preserve"> plus de choix, de flexibilité et de sécurité dans leur utilisation d’Internet</w:t>
      </w:r>
      <w:r>
        <w:rPr>
          <w:rFonts w:cs="Arial"/>
          <w:color w:val="000000"/>
        </w:rPr>
        <w:t xml:space="preserve"> au quotidien</w:t>
      </w:r>
      <w:r w:rsidRPr="00DD2248">
        <w:rPr>
          <w:rFonts w:cs="Arial"/>
          <w:color w:val="000000"/>
        </w:rPr>
        <w:t>.</w:t>
      </w:r>
      <w:r>
        <w:rPr>
          <w:rFonts w:cs="Arial"/>
          <w:color w:val="000000"/>
        </w:rPr>
        <w:t xml:space="preserve"> Elle est donc </w:t>
      </w:r>
      <w:r w:rsidRPr="003422AB">
        <w:rPr>
          <w:rFonts w:cs="Arial"/>
          <w:color w:val="000000"/>
        </w:rPr>
        <w:t xml:space="preserve">bénéfique </w:t>
      </w:r>
      <w:r w:rsidR="009B1633">
        <w:rPr>
          <w:rFonts w:cs="Arial"/>
          <w:color w:val="000000"/>
        </w:rPr>
        <w:t>pour</w:t>
      </w:r>
      <w:r w:rsidRPr="003422AB">
        <w:rPr>
          <w:rFonts w:cs="Arial"/>
          <w:color w:val="000000"/>
        </w:rPr>
        <w:t xml:space="preserve"> tous.</w:t>
      </w:r>
    </w:p>
    <w:p w:rsidR="00C47145" w:rsidRDefault="00C47145" w:rsidP="00C47145">
      <w:pPr>
        <w:jc w:val="both"/>
        <w:rPr>
          <w:rFonts w:cs="Arial"/>
          <w:color w:val="000000"/>
        </w:rPr>
      </w:pPr>
      <w:r w:rsidRPr="003422AB">
        <w:rPr>
          <w:rFonts w:cs="Arial"/>
          <w:color w:val="000000"/>
        </w:rPr>
        <w:t xml:space="preserve">Un méta-système </w:t>
      </w:r>
      <w:r>
        <w:rPr>
          <w:rFonts w:cs="Arial"/>
          <w:color w:val="000000"/>
        </w:rPr>
        <w:t>d’identités</w:t>
      </w:r>
      <w:r w:rsidRPr="003422AB">
        <w:rPr>
          <w:rFonts w:cs="Arial"/>
          <w:color w:val="000000"/>
        </w:rPr>
        <w:t xml:space="preserve"> (système de systèmes </w:t>
      </w:r>
      <w:r>
        <w:rPr>
          <w:rFonts w:cs="Arial"/>
          <w:color w:val="000000"/>
        </w:rPr>
        <w:t>d’identités</w:t>
      </w:r>
      <w:r w:rsidRPr="003422AB">
        <w:rPr>
          <w:rFonts w:cs="Arial"/>
          <w:color w:val="000000"/>
        </w:rPr>
        <w:t xml:space="preserve">) constitue une architecture interopérable pour l’identité numérique qui présume que les personnes disposent de plusieurs identités numériques basées sur de multiples technologies/protocoles, implémentations et fournisseurs </w:t>
      </w:r>
      <w:r w:rsidRPr="003422AB">
        <w:rPr>
          <w:rStyle w:val="cpb1"/>
        </w:rPr>
        <w:t>sous-jacents</w:t>
      </w:r>
      <w:r w:rsidRPr="003422AB">
        <w:rPr>
          <w:rFonts w:cs="Arial"/>
          <w:color w:val="000000"/>
        </w:rPr>
        <w:t>.</w:t>
      </w:r>
    </w:p>
    <w:p w:rsidR="003803D2" w:rsidRDefault="00C47145" w:rsidP="00C47145">
      <w:pPr>
        <w:jc w:val="both"/>
        <w:rPr>
          <w:rFonts w:cs="Arial"/>
          <w:color w:val="000000"/>
        </w:rPr>
      </w:pPr>
      <w:r w:rsidRPr="003422AB">
        <w:rPr>
          <w:rFonts w:cs="Arial"/>
          <w:color w:val="000000"/>
        </w:rPr>
        <w:t xml:space="preserve">Une telle approche permet </w:t>
      </w:r>
      <w:r w:rsidR="003803D2">
        <w:rPr>
          <w:rFonts w:cs="Arial"/>
          <w:color w:val="000000"/>
        </w:rPr>
        <w:t xml:space="preserve">de </w:t>
      </w:r>
      <w:r w:rsidR="009B1633">
        <w:rPr>
          <w:rFonts w:cs="Arial"/>
          <w:color w:val="000000"/>
        </w:rPr>
        <w:t>transcender</w:t>
      </w:r>
      <w:r w:rsidR="003803D2">
        <w:rPr>
          <w:rFonts w:cs="Arial"/>
          <w:color w:val="000000"/>
        </w:rPr>
        <w:t xml:space="preserve"> les frontières dans de multiples dimensions et simultanément entre :</w:t>
      </w:r>
    </w:p>
    <w:p w:rsidR="003803D2" w:rsidRPr="00C541D7" w:rsidRDefault="003803D2" w:rsidP="00100351">
      <w:pPr>
        <w:pStyle w:val="Paragraphedeliste"/>
        <w:numPr>
          <w:ilvl w:val="0"/>
          <w:numId w:val="15"/>
        </w:numPr>
        <w:jc w:val="both"/>
        <w:rPr>
          <w:rFonts w:cs="Arial"/>
          <w:color w:val="000000"/>
        </w:rPr>
      </w:pPr>
      <w:r w:rsidRPr="00C541D7">
        <w:rPr>
          <w:rFonts w:cs="Arial"/>
          <w:color w:val="000000"/>
        </w:rPr>
        <w:t>Les secteurs industriels, le secteur public, etc. fonction du scénario ;</w:t>
      </w:r>
    </w:p>
    <w:p w:rsidR="003803D2" w:rsidRPr="00C541D7" w:rsidRDefault="003803D2" w:rsidP="00100351">
      <w:pPr>
        <w:pStyle w:val="Paragraphedeliste"/>
        <w:numPr>
          <w:ilvl w:val="0"/>
          <w:numId w:val="15"/>
        </w:numPr>
        <w:jc w:val="both"/>
        <w:rPr>
          <w:rFonts w:cs="Arial"/>
          <w:color w:val="000000"/>
        </w:rPr>
      </w:pPr>
      <w:r w:rsidRPr="00C541D7">
        <w:rPr>
          <w:rFonts w:cs="Arial"/>
          <w:color w:val="000000"/>
        </w:rPr>
        <w:t>Les entreprises et les institutions dans le contexte du scénario considéré ;</w:t>
      </w:r>
    </w:p>
    <w:p w:rsidR="003803D2" w:rsidRPr="00C541D7" w:rsidRDefault="003803D2" w:rsidP="00100351">
      <w:pPr>
        <w:pStyle w:val="Paragraphedeliste"/>
        <w:numPr>
          <w:ilvl w:val="0"/>
          <w:numId w:val="15"/>
        </w:numPr>
        <w:jc w:val="both"/>
        <w:rPr>
          <w:rFonts w:cs="Arial"/>
          <w:color w:val="000000"/>
        </w:rPr>
      </w:pPr>
      <w:r w:rsidRPr="00C541D7">
        <w:rPr>
          <w:rFonts w:cs="Arial"/>
          <w:color w:val="000000"/>
        </w:rPr>
        <w:t>Les protocoles mis en œuvre dans ce cadre ;</w:t>
      </w:r>
    </w:p>
    <w:p w:rsidR="003803D2" w:rsidRPr="00C541D7" w:rsidRDefault="003803D2" w:rsidP="00100351">
      <w:pPr>
        <w:pStyle w:val="Paragraphedeliste"/>
        <w:numPr>
          <w:ilvl w:val="0"/>
          <w:numId w:val="15"/>
        </w:numPr>
        <w:jc w:val="both"/>
        <w:rPr>
          <w:rFonts w:cs="Arial"/>
          <w:color w:val="000000"/>
        </w:rPr>
      </w:pPr>
      <w:r w:rsidRPr="00C541D7">
        <w:rPr>
          <w:rFonts w:cs="Arial"/>
          <w:color w:val="000000"/>
        </w:rPr>
        <w:t>Les environnements techniques et plateformes utilisées ;</w:t>
      </w:r>
    </w:p>
    <w:p w:rsidR="003803D2" w:rsidRPr="00C541D7" w:rsidRDefault="003803D2" w:rsidP="00100351">
      <w:pPr>
        <w:pStyle w:val="Paragraphedeliste"/>
        <w:numPr>
          <w:ilvl w:val="0"/>
          <w:numId w:val="15"/>
        </w:numPr>
        <w:jc w:val="both"/>
        <w:rPr>
          <w:rFonts w:cs="Arial"/>
          <w:color w:val="000000"/>
        </w:rPr>
      </w:pPr>
      <w:r w:rsidRPr="00C541D7">
        <w:rPr>
          <w:rFonts w:cs="Arial"/>
          <w:color w:val="000000"/>
        </w:rPr>
        <w:t>Les produits et technologies d’identités et de sécurité mis en œuvre pour rendre le service ;</w:t>
      </w:r>
    </w:p>
    <w:p w:rsidR="003803D2" w:rsidRPr="00C541D7" w:rsidRDefault="003803D2" w:rsidP="00100351">
      <w:pPr>
        <w:pStyle w:val="Paragraphedeliste"/>
        <w:numPr>
          <w:ilvl w:val="0"/>
          <w:numId w:val="15"/>
        </w:numPr>
        <w:jc w:val="both"/>
        <w:rPr>
          <w:rFonts w:cs="Arial"/>
          <w:color w:val="000000"/>
        </w:rPr>
      </w:pPr>
      <w:r w:rsidRPr="00C541D7">
        <w:rPr>
          <w:rFonts w:cs="Arial"/>
          <w:color w:val="000000"/>
        </w:rPr>
        <w:t>Et bien sûr les</w:t>
      </w:r>
      <w:r w:rsidR="00563118">
        <w:rPr>
          <w:rFonts w:cs="Arial"/>
          <w:color w:val="000000"/>
        </w:rPr>
        <w:t xml:space="preserve"> exigences en termes d’identité</w:t>
      </w:r>
      <w:r w:rsidRPr="00C541D7">
        <w:rPr>
          <w:rFonts w:cs="Arial"/>
          <w:color w:val="000000"/>
        </w:rPr>
        <w:t xml:space="preserve"> (allant</w:t>
      </w:r>
      <w:r w:rsidR="00C541D7" w:rsidRPr="00C541D7">
        <w:rPr>
          <w:rFonts w:cs="Arial"/>
          <w:color w:val="000000"/>
        </w:rPr>
        <w:t xml:space="preserve"> d’une vérification forte de l’identité à un commentaire anonyme). </w:t>
      </w:r>
    </w:p>
    <w:p w:rsidR="00C47145" w:rsidRDefault="003803D2" w:rsidP="00C47145">
      <w:pPr>
        <w:jc w:val="both"/>
        <w:rPr>
          <w:rFonts w:cs="Arial"/>
          <w:color w:val="000000"/>
        </w:rPr>
      </w:pPr>
      <w:r>
        <w:rPr>
          <w:rFonts w:cs="Arial"/>
          <w:color w:val="000000"/>
        </w:rPr>
        <w:t xml:space="preserve">Elle </w:t>
      </w:r>
      <w:r w:rsidR="00C541D7">
        <w:rPr>
          <w:rFonts w:cs="Arial"/>
          <w:color w:val="000000"/>
        </w:rPr>
        <w:t>permet</w:t>
      </w:r>
      <w:r w:rsidR="009B1633" w:rsidRPr="009B1633">
        <w:rPr>
          <w:rFonts w:cs="Arial"/>
          <w:color w:val="000000"/>
        </w:rPr>
        <w:t xml:space="preserve"> </w:t>
      </w:r>
      <w:r w:rsidR="009B1633" w:rsidRPr="003422AB">
        <w:rPr>
          <w:rFonts w:cs="Arial"/>
          <w:color w:val="000000"/>
        </w:rPr>
        <w:t>non seulement</w:t>
      </w:r>
      <w:r w:rsidR="009B1633">
        <w:rPr>
          <w:rFonts w:cs="Arial"/>
          <w:color w:val="000000"/>
        </w:rPr>
        <w:t>,</w:t>
      </w:r>
      <w:r w:rsidR="00C541D7">
        <w:rPr>
          <w:rFonts w:cs="Arial"/>
          <w:color w:val="000000"/>
        </w:rPr>
        <w:t xml:space="preserve"> pour les scénarios visés</w:t>
      </w:r>
      <w:r w:rsidR="009B1633">
        <w:rPr>
          <w:rFonts w:cs="Arial"/>
          <w:color w:val="000000"/>
        </w:rPr>
        <w:t>,</w:t>
      </w:r>
      <w:r w:rsidR="00C541D7">
        <w:rPr>
          <w:rFonts w:cs="Arial"/>
          <w:color w:val="000000"/>
        </w:rPr>
        <w:t xml:space="preserve"> </w:t>
      </w:r>
      <w:r w:rsidR="00C47145" w:rsidRPr="003422AB">
        <w:rPr>
          <w:rFonts w:cs="Arial"/>
          <w:color w:val="000000"/>
        </w:rPr>
        <w:t xml:space="preserve">aux personnes d’être </w:t>
      </w:r>
      <w:r w:rsidR="009B1633">
        <w:rPr>
          <w:rFonts w:cs="Arial"/>
          <w:color w:val="000000"/>
        </w:rPr>
        <w:t>au</w:t>
      </w:r>
      <w:r w:rsidR="00C47145" w:rsidRPr="003422AB">
        <w:rPr>
          <w:rFonts w:cs="Arial"/>
          <w:color w:val="000000"/>
        </w:rPr>
        <w:t xml:space="preserve"> contrôle, au travers </w:t>
      </w:r>
      <w:r>
        <w:rPr>
          <w:rFonts w:cs="Arial"/>
          <w:color w:val="000000"/>
        </w:rPr>
        <w:t xml:space="preserve">le cas échéant </w:t>
      </w:r>
      <w:r w:rsidR="00C47145" w:rsidRPr="003422AB">
        <w:rPr>
          <w:rFonts w:cs="Arial"/>
          <w:color w:val="000000"/>
        </w:rPr>
        <w:t>d</w:t>
      </w:r>
      <w:r w:rsidR="00C47145">
        <w:rPr>
          <w:rFonts w:cs="Arial"/>
          <w:color w:val="000000"/>
        </w:rPr>
        <w:t>e la notion de « </w:t>
      </w:r>
      <w:r w:rsidR="00C47145" w:rsidRPr="003422AB">
        <w:rPr>
          <w:rFonts w:cs="Arial"/>
          <w:color w:val="000000"/>
        </w:rPr>
        <w:t xml:space="preserve">sélecteur </w:t>
      </w:r>
      <w:r w:rsidR="00C47145">
        <w:rPr>
          <w:rFonts w:cs="Arial"/>
          <w:color w:val="000000"/>
        </w:rPr>
        <w:t>d’identités »</w:t>
      </w:r>
      <w:r>
        <w:rPr>
          <w:rFonts w:cs="Arial"/>
          <w:color w:val="000000"/>
        </w:rPr>
        <w:t xml:space="preserve"> ou d’autres agents utilisateur</w:t>
      </w:r>
      <w:r w:rsidR="00C47145" w:rsidRPr="003422AB">
        <w:rPr>
          <w:rFonts w:cs="Arial"/>
          <w:color w:val="000000"/>
        </w:rPr>
        <w:t xml:space="preserve">, de leurs identités </w:t>
      </w:r>
      <w:r w:rsidR="00C47145">
        <w:rPr>
          <w:rFonts w:cs="Arial"/>
          <w:color w:val="000000"/>
        </w:rPr>
        <w:t xml:space="preserve"> </w:t>
      </w:r>
      <w:r w:rsidR="00C47145" w:rsidRPr="003422AB">
        <w:rPr>
          <w:rFonts w:cs="Arial"/>
          <w:color w:val="000000"/>
        </w:rPr>
        <w:t xml:space="preserve">et de l’usage qui en est fait, mais également aux organisations de pouvoir continuer à utiliser et bénéficier de leur investissements existants en termes d’infrastructure </w:t>
      </w:r>
      <w:r w:rsidR="00C47145">
        <w:rPr>
          <w:rFonts w:cs="Arial"/>
          <w:color w:val="000000"/>
        </w:rPr>
        <w:t>d’identités</w:t>
      </w:r>
      <w:r w:rsidR="00C47145" w:rsidRPr="003422AB">
        <w:rPr>
          <w:rFonts w:cs="Arial"/>
          <w:color w:val="000000"/>
        </w:rPr>
        <w:t xml:space="preserve">, de choisir la technologie </w:t>
      </w:r>
      <w:r w:rsidR="00C47145">
        <w:rPr>
          <w:rFonts w:cs="Arial"/>
          <w:color w:val="000000"/>
        </w:rPr>
        <w:t>d’identités</w:t>
      </w:r>
      <w:r w:rsidR="00C47145" w:rsidRPr="003422AB">
        <w:rPr>
          <w:rFonts w:cs="Arial"/>
          <w:color w:val="000000"/>
        </w:rPr>
        <w:t xml:space="preserve"> qui leur est la mieux appropriée, et de plus </w:t>
      </w:r>
      <w:r w:rsidR="009B1633">
        <w:rPr>
          <w:rFonts w:cs="Arial"/>
          <w:color w:val="000000"/>
        </w:rPr>
        <w:t xml:space="preserve">de </w:t>
      </w:r>
      <w:r w:rsidR="009B1633" w:rsidRPr="003422AB">
        <w:rPr>
          <w:rFonts w:cs="Arial"/>
          <w:color w:val="000000"/>
        </w:rPr>
        <w:t xml:space="preserve">migrer </w:t>
      </w:r>
      <w:r w:rsidR="00C47145" w:rsidRPr="003422AB">
        <w:rPr>
          <w:rFonts w:cs="Arial"/>
          <w:color w:val="000000"/>
        </w:rPr>
        <w:t>facilement d’anciennes technologies vers de nouvelles technologies sans pour autant sacrifier l’interopérabilité avec les autres.</w:t>
      </w:r>
      <w:r w:rsidR="00C47145" w:rsidRPr="000E55BF">
        <w:rPr>
          <w:rFonts w:cs="Arial"/>
          <w:color w:val="000000"/>
        </w:rPr>
        <w:t xml:space="preserve"> </w:t>
      </w:r>
    </w:p>
    <w:p w:rsidR="00C47145" w:rsidRPr="003422AB" w:rsidRDefault="00C47145" w:rsidP="00C47145">
      <w:pPr>
        <w:jc w:val="both"/>
        <w:rPr>
          <w:rFonts w:cs="Arial"/>
          <w:color w:val="000000"/>
        </w:rPr>
      </w:pPr>
      <w:r>
        <w:rPr>
          <w:rFonts w:cs="Arial"/>
          <w:color w:val="000000"/>
        </w:rPr>
        <w:t>L</w:t>
      </w:r>
      <w:r w:rsidRPr="00640EB6">
        <w:rPr>
          <w:rFonts w:cs="Arial"/>
          <w:color w:val="000000"/>
        </w:rPr>
        <w:t xml:space="preserve">es </w:t>
      </w:r>
      <w:r w:rsidRPr="003422AB">
        <w:rPr>
          <w:rFonts w:cs="Arial"/>
          <w:color w:val="000000"/>
        </w:rPr>
        <w:t xml:space="preserve">organisations </w:t>
      </w:r>
      <w:r w:rsidRPr="00640EB6">
        <w:rPr>
          <w:rFonts w:cs="Arial"/>
          <w:color w:val="000000"/>
        </w:rPr>
        <w:t>recherchent l’interopérabilité pour pouvoir utiliser la mosaïque de technologies la plus proche de leurs</w:t>
      </w:r>
      <w:r>
        <w:rPr>
          <w:rFonts w:cs="Arial"/>
          <w:color w:val="000000"/>
        </w:rPr>
        <w:t xml:space="preserve"> besoins. L’interopérabilité (de la gestion) </w:t>
      </w:r>
      <w:r w:rsidRPr="00640EB6">
        <w:rPr>
          <w:rFonts w:cs="Arial"/>
          <w:color w:val="000000"/>
        </w:rPr>
        <w:t xml:space="preserve">des identités entre plateformes et le Web </w:t>
      </w:r>
      <w:r>
        <w:rPr>
          <w:rFonts w:cs="Arial"/>
          <w:color w:val="000000"/>
        </w:rPr>
        <w:t xml:space="preserve">(sites Web et services Web) </w:t>
      </w:r>
      <w:r w:rsidRPr="00640EB6">
        <w:rPr>
          <w:rFonts w:cs="Arial"/>
          <w:color w:val="000000"/>
        </w:rPr>
        <w:t xml:space="preserve">est particulièrement importante pour l’amélioration de la valeur des technologies pour les </w:t>
      </w:r>
      <w:r w:rsidR="003803D2">
        <w:rPr>
          <w:rFonts w:cs="Arial"/>
          <w:color w:val="000000"/>
        </w:rPr>
        <w:t xml:space="preserve">administrations, les </w:t>
      </w:r>
      <w:r w:rsidRPr="00640EB6">
        <w:rPr>
          <w:rFonts w:cs="Arial"/>
          <w:color w:val="000000"/>
        </w:rPr>
        <w:t>entreprises et le grand public.</w:t>
      </w:r>
    </w:p>
    <w:p w:rsidR="00F92DB6" w:rsidRDefault="00C47145" w:rsidP="00F92DB6">
      <w:pPr>
        <w:jc w:val="both"/>
        <w:rPr>
          <w:rFonts w:cs="Arial"/>
          <w:color w:val="000000"/>
        </w:rPr>
      </w:pPr>
      <w:r w:rsidRPr="003422AB">
        <w:rPr>
          <w:rFonts w:cs="Arial"/>
          <w:color w:val="000000"/>
        </w:rPr>
        <w:lastRenderedPageBreak/>
        <w:t>Le livre</w:t>
      </w:r>
      <w:r>
        <w:rPr>
          <w:rFonts w:cs="Arial"/>
          <w:color w:val="000000"/>
        </w:rPr>
        <w:t xml:space="preserve"> </w:t>
      </w:r>
      <w:r w:rsidRPr="003422AB">
        <w:rPr>
          <w:rFonts w:cs="Arial"/>
          <w:color w:val="000000"/>
        </w:rPr>
        <w:t>blanc</w:t>
      </w:r>
      <w:r>
        <w:rPr>
          <w:rFonts w:cs="Arial"/>
          <w:color w:val="000000"/>
        </w:rPr>
        <w:t xml:space="preserve"> </w:t>
      </w:r>
      <w:hyperlink r:id="rId21" w:history="1">
        <w:r w:rsidRPr="00B02B4C">
          <w:rPr>
            <w:rStyle w:val="Lienhypertexte"/>
            <w:rFonts w:cs="Arial"/>
            <w:smallCaps/>
          </w:rPr>
          <w:t>The Identity Metasystem</w:t>
        </w:r>
      </w:hyperlink>
      <w:r>
        <w:rPr>
          <w:rStyle w:val="Appelnotedebasdep"/>
          <w:rFonts w:cs="Arial"/>
          <w:smallCaps/>
          <w:lang w:val="en-US"/>
        </w:rPr>
        <w:footnoteReference w:id="2"/>
      </w:r>
      <w:r>
        <w:rPr>
          <w:rFonts w:cs="Arial"/>
          <w:color w:val="000000"/>
        </w:rPr>
        <w:t> </w:t>
      </w:r>
      <w:r w:rsidRPr="003422AB">
        <w:rPr>
          <w:rFonts w:cs="Arial"/>
          <w:color w:val="000000"/>
        </w:rPr>
        <w:t>présente</w:t>
      </w:r>
      <w:r>
        <w:rPr>
          <w:rFonts w:cs="Arial"/>
          <w:color w:val="000000"/>
        </w:rPr>
        <w:t>,</w:t>
      </w:r>
      <w:r w:rsidRPr="003422AB">
        <w:rPr>
          <w:rFonts w:cs="Arial"/>
          <w:color w:val="000000"/>
        </w:rPr>
        <w:t xml:space="preserve"> en partant des conclusions et du large consensus des lois de l’identité</w:t>
      </w:r>
      <w:r>
        <w:rPr>
          <w:rFonts w:cs="Arial"/>
          <w:color w:val="000000"/>
        </w:rPr>
        <w:t>,</w:t>
      </w:r>
      <w:r w:rsidRPr="003422AB">
        <w:rPr>
          <w:rFonts w:cs="Arial"/>
          <w:color w:val="000000"/>
        </w:rPr>
        <w:t xml:space="preserve"> une architecture ouverte et interopérable pour construire un tel méta-système et décrit comment participer à ce </w:t>
      </w:r>
      <w:r>
        <w:rPr>
          <w:rFonts w:cs="Arial"/>
          <w:color w:val="000000"/>
        </w:rPr>
        <w:t>méta-système d’identités qui</w:t>
      </w:r>
      <w:r w:rsidR="009B1633">
        <w:rPr>
          <w:rFonts w:cs="Arial"/>
          <w:color w:val="000000"/>
        </w:rPr>
        <w:t>,</w:t>
      </w:r>
      <w:r>
        <w:rPr>
          <w:rFonts w:cs="Arial"/>
          <w:color w:val="000000"/>
        </w:rPr>
        <w:t xml:space="preserve"> par</w:t>
      </w:r>
      <w:r w:rsidRPr="003422AB">
        <w:rPr>
          <w:rFonts w:cs="Arial"/>
          <w:color w:val="000000"/>
        </w:rPr>
        <w:t xml:space="preserve"> nature</w:t>
      </w:r>
      <w:r w:rsidR="009B1633">
        <w:rPr>
          <w:rFonts w:cs="Arial"/>
          <w:color w:val="000000"/>
        </w:rPr>
        <w:t>,</w:t>
      </w:r>
      <w:r w:rsidRPr="003422AB">
        <w:rPr>
          <w:rFonts w:cs="Arial"/>
          <w:color w:val="000000"/>
        </w:rPr>
        <w:t xml:space="preserve"> n’appartient </w:t>
      </w:r>
      <w:r>
        <w:rPr>
          <w:rFonts w:cs="Arial"/>
          <w:color w:val="000000"/>
        </w:rPr>
        <w:t>à et n’est contrôlé par personne</w:t>
      </w:r>
      <w:r w:rsidR="009B1633">
        <w:rPr>
          <w:rFonts w:cs="Arial"/>
          <w:color w:val="000000"/>
        </w:rPr>
        <w:t xml:space="preserve"> en particulier</w:t>
      </w:r>
      <w:r w:rsidRPr="003422AB">
        <w:rPr>
          <w:rFonts w:cs="Arial"/>
          <w:color w:val="000000"/>
        </w:rPr>
        <w:t xml:space="preserve">. </w:t>
      </w:r>
    </w:p>
    <w:p w:rsidR="00112988" w:rsidRDefault="00112988" w:rsidP="00112988">
      <w:pPr>
        <w:keepNext/>
        <w:keepLines/>
        <w:jc w:val="both"/>
      </w:pPr>
      <w:r>
        <w:rPr>
          <w:rFonts w:cs="Arial"/>
          <w:color w:val="000000"/>
        </w:rPr>
        <w:t xml:space="preserve">L’approche ainsi proposée vise </w:t>
      </w:r>
      <w:r>
        <w:t>à</w:t>
      </w:r>
      <w:r w:rsidR="00786ACF">
        <w:t xml:space="preserve"> la base à</w:t>
      </w:r>
      <w:r>
        <w:t> :</w:t>
      </w:r>
    </w:p>
    <w:p w:rsidR="00112988" w:rsidRDefault="00112988" w:rsidP="00100351">
      <w:pPr>
        <w:pStyle w:val="Paragraphedeliste"/>
        <w:numPr>
          <w:ilvl w:val="0"/>
          <w:numId w:val="18"/>
        </w:numPr>
        <w:jc w:val="both"/>
      </w:pPr>
      <w:r>
        <w:t>Définir l’identité numérique comme un e</w:t>
      </w:r>
      <w:r w:rsidRPr="00F62E46">
        <w:t>nsemble de revendications (</w:t>
      </w:r>
      <w:r w:rsidRPr="009B1633">
        <w:rPr>
          <w:i/>
        </w:rPr>
        <w:t>claims</w:t>
      </w:r>
      <w:r>
        <w:t xml:space="preserve"> en anglais</w:t>
      </w:r>
      <w:r w:rsidRPr="00F62E46">
        <w:t>) qui caractérise un</w:t>
      </w:r>
      <w:r>
        <w:t xml:space="preserve"> utilisateur (ou entité) </w:t>
      </w:r>
      <w:r w:rsidRPr="00F62E46">
        <w:t>dans le monde numérique</w:t>
      </w:r>
      <w:r>
        <w:t> ;</w:t>
      </w:r>
    </w:p>
    <w:p w:rsidR="00112988" w:rsidRDefault="00112988" w:rsidP="00100351">
      <w:pPr>
        <w:pStyle w:val="Paragraphedeliste"/>
        <w:numPr>
          <w:ilvl w:val="0"/>
          <w:numId w:val="18"/>
        </w:numPr>
        <w:jc w:val="both"/>
      </w:pPr>
      <w:r>
        <w:t xml:space="preserve">Externaliser </w:t>
      </w:r>
      <w:r w:rsidR="009B1633">
        <w:t xml:space="preserve">l’authentification </w:t>
      </w:r>
      <w:r>
        <w:t>de l’application  (voir également le contrôle d’accès).</w:t>
      </w:r>
    </w:p>
    <w:p w:rsidR="00112988" w:rsidRPr="00112988" w:rsidRDefault="00112988" w:rsidP="00112988">
      <w:pPr>
        <w:ind w:left="644"/>
        <w:jc w:val="right"/>
        <w:rPr>
          <w:lang w:val="en-US"/>
        </w:rPr>
      </w:pPr>
      <w:r w:rsidRPr="00112988">
        <w:rPr>
          <w:i/>
          <w:iCs/>
          <w:lang w:val="en-US"/>
        </w:rPr>
        <w:t>« Stop hard-coding security into applications and stop creating operating system (OS)-level accounts on servers. Consume these as services external to the application.</w:t>
      </w:r>
      <w:r w:rsidRPr="00112988">
        <w:rPr>
          <w:lang w:val="en-US"/>
        </w:rPr>
        <w:t xml:space="preserve"> » </w:t>
      </w:r>
    </w:p>
    <w:p w:rsidR="00112988" w:rsidRPr="007E5811" w:rsidRDefault="00112988" w:rsidP="00112988">
      <w:pPr>
        <w:ind w:left="644"/>
        <w:jc w:val="right"/>
        <w:rPr>
          <w:sz w:val="18"/>
          <w:lang w:val="en-US"/>
        </w:rPr>
      </w:pPr>
      <w:r w:rsidRPr="007E5811">
        <w:rPr>
          <w:sz w:val="18"/>
          <w:lang w:val="en-US"/>
        </w:rPr>
        <w:t>Neil MacDonald 13 April 2006</w:t>
      </w:r>
    </w:p>
    <w:p w:rsidR="00112988" w:rsidRPr="007E5811" w:rsidRDefault="00112988" w:rsidP="00112988">
      <w:pPr>
        <w:spacing w:after="240"/>
        <w:ind w:left="644"/>
        <w:jc w:val="right"/>
        <w:rPr>
          <w:sz w:val="18"/>
          <w:lang w:val="en-US"/>
        </w:rPr>
      </w:pPr>
      <w:r w:rsidRPr="007E5811">
        <w:rPr>
          <w:sz w:val="18"/>
          <w:lang w:val="en-US"/>
        </w:rPr>
        <w:t>Gartner Group: Achieving agility: building blocks for a policy-driven, agile security services infrastructure</w:t>
      </w:r>
    </w:p>
    <w:p w:rsidR="00C47145" w:rsidRDefault="00C47145" w:rsidP="00C47145">
      <w:pPr>
        <w:jc w:val="both"/>
        <w:rPr>
          <w:rFonts w:cs="Arial"/>
          <w:color w:val="000000"/>
        </w:rPr>
      </w:pPr>
      <w:r w:rsidRPr="003422AB">
        <w:rPr>
          <w:rFonts w:cs="Arial"/>
          <w:color w:val="000000"/>
        </w:rPr>
        <w:t xml:space="preserve">Différentes parties participent </w:t>
      </w:r>
      <w:r w:rsidR="009B1633">
        <w:rPr>
          <w:rFonts w:cs="Arial"/>
          <w:color w:val="000000"/>
        </w:rPr>
        <w:t>au méta-système de dive</w:t>
      </w:r>
      <w:r w:rsidRPr="003422AB">
        <w:rPr>
          <w:rFonts w:cs="Arial"/>
          <w:color w:val="000000"/>
        </w:rPr>
        <w:t>r</w:t>
      </w:r>
      <w:r w:rsidR="009B1633">
        <w:rPr>
          <w:rFonts w:cs="Arial"/>
          <w:color w:val="000000"/>
        </w:rPr>
        <w:t>s</w:t>
      </w:r>
      <w:r w:rsidRPr="003422AB">
        <w:rPr>
          <w:rFonts w:cs="Arial"/>
          <w:color w:val="000000"/>
        </w:rPr>
        <w:t xml:space="preserve">es façons. </w:t>
      </w:r>
    </w:p>
    <w:p w:rsidR="00C47145" w:rsidRPr="003422AB" w:rsidRDefault="002F3DB7" w:rsidP="00C47145">
      <w:pPr>
        <w:jc w:val="both"/>
        <w:rPr>
          <w:rFonts w:cs="Arial"/>
          <w:color w:val="000000"/>
        </w:rPr>
      </w:pPr>
      <w:r>
        <w:rPr>
          <w:rFonts w:cs="Arial"/>
          <w:color w:val="000000"/>
        </w:rPr>
        <w:t xml:space="preserve">Comme illustré dans la </w:t>
      </w:r>
      <w:r w:rsidRPr="002F3DB7">
        <w:rPr>
          <w:rFonts w:cs="Arial"/>
          <w:color w:val="000000"/>
        </w:rPr>
        <w:fldChar w:fldCharType="begin"/>
      </w:r>
      <w:r w:rsidRPr="002F3DB7">
        <w:rPr>
          <w:rFonts w:cs="Arial"/>
          <w:color w:val="000000"/>
        </w:rPr>
        <w:instrText xml:space="preserve"> REF _Ref280981899 \h  \* MERGEFORMAT </w:instrText>
      </w:r>
      <w:r w:rsidRPr="002F3DB7">
        <w:rPr>
          <w:rFonts w:cs="Arial"/>
          <w:color w:val="000000"/>
        </w:rPr>
      </w:r>
      <w:r w:rsidRPr="002F3DB7">
        <w:rPr>
          <w:rFonts w:cs="Arial"/>
          <w:color w:val="000000"/>
        </w:rPr>
        <w:fldChar w:fldCharType="separate"/>
      </w:r>
      <w:r w:rsidR="003614CB" w:rsidRPr="003614CB">
        <w:t xml:space="preserve">Figure </w:t>
      </w:r>
      <w:r w:rsidR="003614CB" w:rsidRPr="003614CB">
        <w:rPr>
          <w:noProof/>
        </w:rPr>
        <w:t>1</w:t>
      </w:r>
      <w:r w:rsidRPr="002F3DB7">
        <w:rPr>
          <w:rFonts w:cs="Arial"/>
          <w:color w:val="000000"/>
        </w:rPr>
        <w:fldChar w:fldCharType="end"/>
      </w:r>
      <w:r>
        <w:rPr>
          <w:rFonts w:cs="Arial"/>
          <w:color w:val="000000"/>
        </w:rPr>
        <w:t>, l</w:t>
      </w:r>
      <w:r w:rsidR="00C47145" w:rsidRPr="003422AB">
        <w:rPr>
          <w:rFonts w:cs="Arial"/>
          <w:color w:val="000000"/>
        </w:rPr>
        <w:t xml:space="preserve">es </w:t>
      </w:r>
      <w:r w:rsidR="00D27B45">
        <w:rPr>
          <w:rFonts w:cs="Arial"/>
          <w:color w:val="000000"/>
        </w:rPr>
        <w:t>trois</w:t>
      </w:r>
      <w:r w:rsidR="00C47145" w:rsidRPr="003422AB">
        <w:rPr>
          <w:rFonts w:cs="Arial"/>
          <w:color w:val="000000"/>
        </w:rPr>
        <w:t xml:space="preserve"> rôles </w:t>
      </w:r>
      <w:r w:rsidR="00C47145">
        <w:rPr>
          <w:rFonts w:cs="Arial"/>
          <w:color w:val="000000"/>
        </w:rPr>
        <w:t xml:space="preserve">canoniques </w:t>
      </w:r>
      <w:r w:rsidR="00C47145" w:rsidRPr="003422AB">
        <w:rPr>
          <w:rFonts w:cs="Arial"/>
          <w:color w:val="000000"/>
        </w:rPr>
        <w:t>au sein du méta-système sont </w:t>
      </w:r>
      <w:r w:rsidR="00C47145">
        <w:rPr>
          <w:rFonts w:cs="Arial"/>
          <w:color w:val="000000"/>
        </w:rPr>
        <w:t xml:space="preserve">les suivants </w:t>
      </w:r>
      <w:r w:rsidR="00C47145" w:rsidRPr="003422AB">
        <w:rPr>
          <w:rFonts w:cs="Arial"/>
          <w:color w:val="000000"/>
        </w:rPr>
        <w:t>:</w:t>
      </w:r>
    </w:p>
    <w:p w:rsidR="00C541D7" w:rsidRPr="003422AB" w:rsidRDefault="00A24BA6" w:rsidP="00100351">
      <w:pPr>
        <w:pStyle w:val="Paragraphedeliste"/>
        <w:numPr>
          <w:ilvl w:val="0"/>
          <w:numId w:val="9"/>
        </w:numPr>
        <w:jc w:val="both"/>
      </w:pPr>
      <w:r>
        <w:rPr>
          <w:i/>
        </w:rPr>
        <w:t xml:space="preserve">Le </w:t>
      </w:r>
      <w:r w:rsidR="00C541D7" w:rsidRPr="008B3F92">
        <w:rPr>
          <w:i/>
        </w:rPr>
        <w:t xml:space="preserve">Sujet (personne ou entité autre) sur lequel des </w:t>
      </w:r>
      <w:r w:rsidR="00C541D7">
        <w:rPr>
          <w:i/>
        </w:rPr>
        <w:t xml:space="preserve">revendications </w:t>
      </w:r>
      <w:r w:rsidR="00C541D7" w:rsidRPr="008B3F92">
        <w:rPr>
          <w:i/>
        </w:rPr>
        <w:t xml:space="preserve">sont  </w:t>
      </w:r>
      <w:r w:rsidR="009B1633">
        <w:rPr>
          <w:i/>
        </w:rPr>
        <w:t>effectuées</w:t>
      </w:r>
      <w:r w:rsidR="00C541D7" w:rsidRPr="008B3F92">
        <w:rPr>
          <w:i/>
        </w:rPr>
        <w:t xml:space="preserve"> </w:t>
      </w:r>
      <w:r w:rsidR="00C541D7" w:rsidRPr="003422AB">
        <w:t>: « </w:t>
      </w:r>
      <w:r w:rsidR="00C541D7" w:rsidRPr="008B3F92">
        <w:rPr>
          <w:i/>
          <w:iCs/>
        </w:rPr>
        <w:t>Ce que vous dites sur vous-mêmes ou ce que d’autres disent sur vous</w:t>
      </w:r>
      <w:r w:rsidR="00C541D7" w:rsidRPr="003422AB">
        <w:t> »</w:t>
      </w:r>
      <w:r w:rsidR="00C541D7" w:rsidRPr="008B3F92">
        <w:rPr>
          <w:i/>
        </w:rPr>
        <w:t xml:space="preserve"> </w:t>
      </w:r>
      <w:r w:rsidR="00C541D7">
        <w:t xml:space="preserve">- </w:t>
      </w:r>
      <w:r w:rsidR="00C541D7" w:rsidRPr="003422AB">
        <w:t xml:space="preserve">Des exemples de sujets sont des </w:t>
      </w:r>
      <w:r w:rsidR="00C541D7">
        <w:t>utilisateurs</w:t>
      </w:r>
      <w:r w:rsidR="00C541D7" w:rsidRPr="003422AB">
        <w:t xml:space="preserve"> particulier et/ou professionnel, des </w:t>
      </w:r>
      <w:r w:rsidR="00C541D7">
        <w:t>entreprises</w:t>
      </w:r>
      <w:r w:rsidR="00C541D7" w:rsidRPr="003422AB">
        <w:t>, des administrations</w:t>
      </w:r>
      <w:r w:rsidR="00C541D7">
        <w:t xml:space="preserve">, etc. </w:t>
      </w:r>
    </w:p>
    <w:p w:rsidR="00112988" w:rsidRDefault="00A24BA6" w:rsidP="00100351">
      <w:pPr>
        <w:pStyle w:val="Paragraphedeliste"/>
        <w:numPr>
          <w:ilvl w:val="0"/>
          <w:numId w:val="9"/>
        </w:numPr>
        <w:jc w:val="both"/>
      </w:pPr>
      <w:r>
        <w:rPr>
          <w:i/>
        </w:rPr>
        <w:t xml:space="preserve">Le </w:t>
      </w:r>
      <w:r w:rsidR="00C47145" w:rsidRPr="008B3F92">
        <w:rPr>
          <w:i/>
        </w:rPr>
        <w:t xml:space="preserve">Fournisseur </w:t>
      </w:r>
      <w:r w:rsidR="00C47145">
        <w:rPr>
          <w:i/>
        </w:rPr>
        <w:t>d’identités</w:t>
      </w:r>
      <w:r>
        <w:rPr>
          <w:i/>
        </w:rPr>
        <w:t xml:space="preserve"> qui émet</w:t>
      </w:r>
      <w:r w:rsidR="00C47145" w:rsidRPr="008B3F92">
        <w:rPr>
          <w:i/>
        </w:rPr>
        <w:t xml:space="preserve"> les identités numérique</w:t>
      </w:r>
      <w:r w:rsidR="00C541D7">
        <w:rPr>
          <w:i/>
        </w:rPr>
        <w:t>s</w:t>
      </w:r>
      <w:r w:rsidR="00D27B45">
        <w:rPr>
          <w:i/>
        </w:rPr>
        <w:t xml:space="preserve"> (</w:t>
      </w:r>
      <w:r w:rsidR="00D27B45" w:rsidRPr="00B02B4C">
        <w:rPr>
          <w:i/>
        </w:rPr>
        <w:t>Identity Provider</w:t>
      </w:r>
      <w:r w:rsidR="00D27B45">
        <w:rPr>
          <w:i/>
        </w:rPr>
        <w:t xml:space="preserve"> en anglais ou </w:t>
      </w:r>
      <w:r w:rsidR="004552E1">
        <w:rPr>
          <w:i/>
        </w:rPr>
        <w:t>Id</w:t>
      </w:r>
      <w:r w:rsidR="00D27B45">
        <w:rPr>
          <w:i/>
        </w:rPr>
        <w:t>P en abrégé)</w:t>
      </w:r>
      <w:r w:rsidR="00C47145" w:rsidRPr="003422AB">
        <w:t xml:space="preserve"> </w:t>
      </w:r>
      <w:r w:rsidR="00C47145">
        <w:t xml:space="preserve">- </w:t>
      </w:r>
      <w:r w:rsidR="00C47145" w:rsidRPr="003422AB">
        <w:t xml:space="preserve">Par exemple, les gouvernements peuvent émettre des identités </w:t>
      </w:r>
      <w:r w:rsidR="00C47145">
        <w:t>pour</w:t>
      </w:r>
      <w:r w:rsidR="00C47145" w:rsidRPr="003422AB">
        <w:t xml:space="preserve"> leurs </w:t>
      </w:r>
      <w:r>
        <w:t>citoyens, les sites de commerce</w:t>
      </w:r>
      <w:r w:rsidR="00C47145" w:rsidRPr="003422AB">
        <w:t xml:space="preserve"> en ligne peuvent émettre des identités </w:t>
      </w:r>
      <w:r w:rsidR="00C47145">
        <w:t>pour</w:t>
      </w:r>
      <w:r w:rsidR="00C47145" w:rsidRPr="003422AB">
        <w:t xml:space="preserve"> leurs clients, les fournisseurs de cartes de crédit peuvent émettre des identités permettant le paiement, et les </w:t>
      </w:r>
      <w:r w:rsidR="00C47145">
        <w:t>utilisateurs finaux</w:t>
      </w:r>
      <w:r w:rsidR="00C47145" w:rsidRPr="003422AB">
        <w:t xml:space="preserve"> peuvent utiliser des identités auto-émises dans les contextes où cela est acceptable comme l</w:t>
      </w:r>
      <w:r>
        <w:t>ors de l</w:t>
      </w:r>
      <w:r w:rsidR="00C47145" w:rsidRPr="003422AB">
        <w:t>’ouverture de session sur des sites Web</w:t>
      </w:r>
      <w:r w:rsidR="00112988">
        <w:t>.</w:t>
      </w:r>
    </w:p>
    <w:p w:rsidR="00112988" w:rsidRDefault="00112988" w:rsidP="00FD7850">
      <w:pPr>
        <w:ind w:left="1004"/>
        <w:jc w:val="both"/>
      </w:pPr>
      <w:r>
        <w:t>Schématiquement, un fournisseur d’identités constitue une autorité qui fait des revendications sur un sujet. Ces revendications sont physiquement transportées dans ce que nous allons appeler des jetons (d’authentification et/ou d’autorisations). Pour cela, le fournisseur d’identités implémente un service de distribution de jetons (</w:t>
      </w:r>
      <w:r w:rsidRPr="00B02B4C">
        <w:rPr>
          <w:i/>
        </w:rPr>
        <w:t>Security Token Service</w:t>
      </w:r>
      <w:r w:rsidRPr="00B02B4C">
        <w:t xml:space="preserve"> </w:t>
      </w:r>
      <w:r w:rsidRPr="00040CCF">
        <w:t>en anglais</w:t>
      </w:r>
      <w:r>
        <w:t xml:space="preserve"> ou STS en abrégé) qui émet les jetons. En d’autres termes, un jeton représente l’identité émise par le fournisseur d’identités. Les demandes (authentifiées) de jetons sont effectuées à l’aide de protocoles standards. </w:t>
      </w:r>
    </w:p>
    <w:p w:rsidR="00C47145" w:rsidRPr="003422AB" w:rsidRDefault="00112988" w:rsidP="00112988">
      <w:pPr>
        <w:pStyle w:val="Paragraphedeliste"/>
        <w:numPr>
          <w:ilvl w:val="0"/>
          <w:numId w:val="0"/>
        </w:numPr>
        <w:ind w:left="1004"/>
        <w:jc w:val="both"/>
      </w:pPr>
      <w:r>
        <w:t>Les jetons sont utilisés par des consommateurs d’identités qui font confiance au STS</w:t>
      </w:r>
      <w:r w:rsidR="005C15C3">
        <w:t>.</w:t>
      </w:r>
    </w:p>
    <w:p w:rsidR="00C47145" w:rsidRPr="003422AB" w:rsidRDefault="00A24BA6" w:rsidP="00100351">
      <w:pPr>
        <w:pStyle w:val="Paragraphedeliste"/>
        <w:numPr>
          <w:ilvl w:val="0"/>
          <w:numId w:val="9"/>
        </w:numPr>
        <w:jc w:val="both"/>
      </w:pPr>
      <w:r>
        <w:rPr>
          <w:i/>
        </w:rPr>
        <w:t xml:space="preserve">Les </w:t>
      </w:r>
      <w:r w:rsidR="00040CCF">
        <w:rPr>
          <w:i/>
        </w:rPr>
        <w:t xml:space="preserve">Parties en confiance ou </w:t>
      </w:r>
      <w:r w:rsidR="00C47145" w:rsidRPr="008B3F92">
        <w:rPr>
          <w:i/>
        </w:rPr>
        <w:t>Consommateur</w:t>
      </w:r>
      <w:r>
        <w:rPr>
          <w:i/>
        </w:rPr>
        <w:t>s</w:t>
      </w:r>
      <w:r w:rsidR="00C47145" w:rsidRPr="008B3F92">
        <w:rPr>
          <w:i/>
        </w:rPr>
        <w:t xml:space="preserve"> </w:t>
      </w:r>
      <w:r w:rsidR="00C47145">
        <w:rPr>
          <w:i/>
        </w:rPr>
        <w:t>d’identités</w:t>
      </w:r>
      <w:r w:rsidR="00C47145" w:rsidRPr="008B3F92">
        <w:rPr>
          <w:i/>
        </w:rPr>
        <w:t xml:space="preserve"> </w:t>
      </w:r>
      <w:r w:rsidR="00C47145">
        <w:rPr>
          <w:i/>
        </w:rPr>
        <w:t>(</w:t>
      </w:r>
      <w:r w:rsidR="00D27B45" w:rsidRPr="00B02B4C">
        <w:rPr>
          <w:i/>
        </w:rPr>
        <w:t>R</w:t>
      </w:r>
      <w:r w:rsidR="00C47145" w:rsidRPr="00B02B4C">
        <w:rPr>
          <w:i/>
        </w:rPr>
        <w:t xml:space="preserve">elying </w:t>
      </w:r>
      <w:r w:rsidR="00D27B45" w:rsidRPr="00B02B4C">
        <w:rPr>
          <w:i/>
        </w:rPr>
        <w:t>P</w:t>
      </w:r>
      <w:r w:rsidR="00C47145" w:rsidRPr="00B02B4C">
        <w:rPr>
          <w:i/>
        </w:rPr>
        <w:t>arty</w:t>
      </w:r>
      <w:r w:rsidR="00C47145">
        <w:rPr>
          <w:i/>
        </w:rPr>
        <w:t xml:space="preserve"> en anglais</w:t>
      </w:r>
      <w:r w:rsidR="00D27B45">
        <w:rPr>
          <w:i/>
        </w:rPr>
        <w:t xml:space="preserve"> ou RP en abrégé</w:t>
      </w:r>
      <w:r w:rsidR="00C47145">
        <w:rPr>
          <w:i/>
        </w:rPr>
        <w:t xml:space="preserve">) </w:t>
      </w:r>
      <w:r w:rsidR="00C47145" w:rsidRPr="008B3F92">
        <w:rPr>
          <w:i/>
        </w:rPr>
        <w:t xml:space="preserve">qui requiert des identités </w:t>
      </w:r>
      <w:r w:rsidR="00C47145">
        <w:t>- Par exemple, un</w:t>
      </w:r>
      <w:r w:rsidR="00112988">
        <w:t>e application comme un</w:t>
      </w:r>
      <w:r w:rsidR="00C47145">
        <w:t xml:space="preserve"> site Web d’une </w:t>
      </w:r>
      <w:r w:rsidR="00112988">
        <w:t>organisation</w:t>
      </w:r>
      <w:r w:rsidR="00C47145">
        <w:t xml:space="preserve"> </w:t>
      </w:r>
      <w:r w:rsidR="00C47145" w:rsidRPr="003422AB">
        <w:t xml:space="preserve">qui utilise des identités </w:t>
      </w:r>
      <w:r w:rsidR="00C47145">
        <w:t>offertes et validées</w:t>
      </w:r>
      <w:r w:rsidR="00C47145" w:rsidRPr="003422AB">
        <w:t xml:space="preserve"> par d’autres </w:t>
      </w:r>
      <w:r w:rsidR="00112988">
        <w:t>organisations dignes de confiance</w:t>
      </w:r>
      <w:r w:rsidR="00C47145">
        <w:t xml:space="preserve"> </w:t>
      </w:r>
      <w:r w:rsidR="00112988">
        <w:t>pour la délégation de l’authentification (voir des autorisations).</w:t>
      </w:r>
      <w:r w:rsidR="00C47145" w:rsidRPr="003422AB">
        <w:t xml:space="preserve"> </w:t>
      </w:r>
    </w:p>
    <w:p w:rsidR="00C47145" w:rsidRDefault="00FD7850" w:rsidP="00C47145">
      <w:pPr>
        <w:keepNext/>
        <w:jc w:val="center"/>
      </w:pPr>
      <w:r w:rsidRPr="00FD7850">
        <w:rPr>
          <w:noProof/>
          <w:lang w:val="en-US"/>
        </w:rPr>
        <w:lastRenderedPageBreak/>
        <w:drawing>
          <wp:inline distT="0" distB="0" distL="0" distR="0" wp14:anchorId="2D77B0F9" wp14:editId="63CD0790">
            <wp:extent cx="3240000" cy="2905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2905200"/>
                    </a:xfrm>
                    <a:prstGeom prst="rect">
                      <a:avLst/>
                    </a:prstGeom>
                    <a:noFill/>
                    <a:ln>
                      <a:noFill/>
                    </a:ln>
                  </pic:spPr>
                </pic:pic>
              </a:graphicData>
            </a:graphic>
          </wp:inline>
        </w:drawing>
      </w:r>
      <w:r w:rsidRPr="00FD7850">
        <w:t xml:space="preserve"> </w:t>
      </w:r>
    </w:p>
    <w:p w:rsidR="00C47145" w:rsidRPr="00A860FB" w:rsidRDefault="00C47145" w:rsidP="00C47145">
      <w:pPr>
        <w:pStyle w:val="Figure"/>
        <w:jc w:val="center"/>
        <w:rPr>
          <w:i/>
          <w:lang w:val="fr-FR"/>
        </w:rPr>
      </w:pPr>
      <w:bookmarkStart w:id="7" w:name="_Ref280981899"/>
      <w:r w:rsidRPr="00A860FB">
        <w:rPr>
          <w:i/>
          <w:lang w:val="fr-FR"/>
        </w:rPr>
        <w:t xml:space="preserve">Figure </w:t>
      </w:r>
      <w:r w:rsidRPr="00A860FB">
        <w:rPr>
          <w:i/>
          <w:lang w:val="fr-FR"/>
        </w:rPr>
        <w:fldChar w:fldCharType="begin"/>
      </w:r>
      <w:r w:rsidRPr="00A860FB">
        <w:rPr>
          <w:i/>
          <w:lang w:val="fr-FR"/>
        </w:rPr>
        <w:instrText xml:space="preserve"> SEQ Figure \* ARABIC </w:instrText>
      </w:r>
      <w:r w:rsidRPr="00A860FB">
        <w:rPr>
          <w:i/>
          <w:lang w:val="fr-FR"/>
        </w:rPr>
        <w:fldChar w:fldCharType="separate"/>
      </w:r>
      <w:r w:rsidR="003614CB">
        <w:rPr>
          <w:i/>
          <w:noProof/>
          <w:lang w:val="fr-FR"/>
        </w:rPr>
        <w:t>1</w:t>
      </w:r>
      <w:r w:rsidRPr="00A860FB">
        <w:rPr>
          <w:i/>
          <w:lang w:val="fr-FR"/>
        </w:rPr>
        <w:fldChar w:fldCharType="end"/>
      </w:r>
      <w:bookmarkEnd w:id="7"/>
      <w:r w:rsidRPr="00472593">
        <w:rPr>
          <w:i/>
          <w:lang w:val="fr-FR"/>
        </w:rPr>
        <w:t xml:space="preserve"> – </w:t>
      </w:r>
      <w:r w:rsidRPr="00A860FB">
        <w:rPr>
          <w:i/>
          <w:lang w:val="fr-FR"/>
        </w:rPr>
        <w:t>Rôles canoniques du méta-système.</w:t>
      </w:r>
    </w:p>
    <w:p w:rsidR="005C15C3" w:rsidRPr="00743057" w:rsidRDefault="005C15C3" w:rsidP="005C15C3">
      <w:pPr>
        <w:jc w:val="both"/>
      </w:pPr>
      <w:r w:rsidRPr="00F62E46">
        <w:t>Aujourd’hui, une application récupère typiquement une seule information d’identité simple</w:t>
      </w:r>
      <w:r>
        <w:t xml:space="preserve"> t</w:t>
      </w:r>
      <w:r w:rsidRPr="00F62E46">
        <w:t>elle qu’un nom d’utilisateur</w:t>
      </w:r>
      <w:r>
        <w:t xml:space="preserve">. </w:t>
      </w:r>
      <w:r w:rsidRPr="00F62E46">
        <w:t>Pour avoir davantage</w:t>
      </w:r>
      <w:r>
        <w:t xml:space="preserve"> d’informations</w:t>
      </w:r>
      <w:r w:rsidRPr="00F62E46">
        <w:t xml:space="preserve">, </w:t>
      </w:r>
      <w:r>
        <w:t>l’</w:t>
      </w:r>
      <w:r w:rsidRPr="00F62E46">
        <w:t>application doit interroger</w:t>
      </w:r>
      <w:r>
        <w:t xml:space="preserve"> un</w:t>
      </w:r>
      <w:r w:rsidRPr="00F62E46">
        <w:t xml:space="preserve"> </w:t>
      </w:r>
      <w:r>
        <w:t>référentiel distant</w:t>
      </w:r>
      <w:r w:rsidRPr="00F62E46">
        <w:t xml:space="preserve"> tel qu’un service d’annuaire</w:t>
      </w:r>
      <w:r>
        <w:t xml:space="preserve"> et/ou u</w:t>
      </w:r>
      <w:r w:rsidRPr="00F62E46">
        <w:t>ne base de données locale</w:t>
      </w:r>
      <w:r>
        <w:t>.</w:t>
      </w:r>
    </w:p>
    <w:p w:rsidR="005C15C3" w:rsidRDefault="005C15C3" w:rsidP="005C15C3">
      <w:pPr>
        <w:keepNext/>
        <w:keepLines/>
        <w:jc w:val="both"/>
      </w:pPr>
      <w:r w:rsidRPr="00F62E46">
        <w:t>Avec une identité fondée sur des revendications, chaque application peut demander exactement les revendications dont elle a besoin</w:t>
      </w:r>
      <w:r>
        <w:t xml:space="preserve"> ; un </w:t>
      </w:r>
      <w:r w:rsidRPr="00F62E46">
        <w:t>STS les place dans le jeton qu’il crée</w:t>
      </w:r>
      <w:r>
        <w:t>. Dans la pratique, une revendication peut :</w:t>
      </w:r>
    </w:p>
    <w:p w:rsidR="005C15C3" w:rsidRDefault="005C15C3" w:rsidP="00100351">
      <w:pPr>
        <w:pStyle w:val="Paragraphedeliste"/>
        <w:numPr>
          <w:ilvl w:val="0"/>
          <w:numId w:val="19"/>
        </w:numPr>
        <w:jc w:val="both"/>
      </w:pPr>
      <w:r>
        <w:t>I</w:t>
      </w:r>
      <w:r w:rsidRPr="00F62E46">
        <w:t>dentifier un utilisateur</w:t>
      </w:r>
      <w:r>
        <w:t>,</w:t>
      </w:r>
    </w:p>
    <w:p w:rsidR="005C15C3" w:rsidRDefault="005C15C3" w:rsidP="00100351">
      <w:pPr>
        <w:pStyle w:val="Paragraphedeliste"/>
        <w:numPr>
          <w:ilvl w:val="0"/>
          <w:numId w:val="19"/>
        </w:numPr>
        <w:jc w:val="both"/>
      </w:pPr>
      <w:r>
        <w:t>V</w:t>
      </w:r>
      <w:r w:rsidRPr="00F62E46">
        <w:t>éhiculer l’appart</w:t>
      </w:r>
      <w:r>
        <w:t>enance à un groupe ou à un rôle,</w:t>
      </w:r>
    </w:p>
    <w:p w:rsidR="005C15C3" w:rsidRDefault="005C15C3" w:rsidP="00100351">
      <w:pPr>
        <w:pStyle w:val="Paragraphedeliste"/>
        <w:numPr>
          <w:ilvl w:val="0"/>
          <w:numId w:val="19"/>
        </w:numPr>
        <w:jc w:val="both"/>
      </w:pPr>
      <w:r>
        <w:t>T</w:t>
      </w:r>
      <w:r w:rsidRPr="00F62E46">
        <w:t>ransporter des informations de personnalisation</w:t>
      </w:r>
      <w:r>
        <w:t xml:space="preserve"> comme</w:t>
      </w:r>
      <w:r w:rsidRPr="00F62E46">
        <w:t xml:space="preserve"> le</w:t>
      </w:r>
      <w:r>
        <w:t xml:space="preserve"> nom à afficher pour un </w:t>
      </w:r>
      <w:r w:rsidRPr="00F62E46">
        <w:t>utilisateur</w:t>
      </w:r>
      <w:r>
        <w:t>,</w:t>
      </w:r>
    </w:p>
    <w:p w:rsidR="005C15C3" w:rsidRDefault="005C15C3" w:rsidP="00100351">
      <w:pPr>
        <w:pStyle w:val="Paragraphedeliste"/>
        <w:numPr>
          <w:ilvl w:val="0"/>
          <w:numId w:val="19"/>
        </w:numPr>
        <w:jc w:val="both"/>
      </w:pPr>
      <w:r>
        <w:t>D</w:t>
      </w:r>
      <w:r w:rsidRPr="00F62E46">
        <w:t xml:space="preserve">onner ou dénier le droit de faire quelque chose </w:t>
      </w:r>
      <w:r>
        <w:t xml:space="preserve">comme </w:t>
      </w:r>
      <w:r w:rsidRPr="00F62E46">
        <w:t xml:space="preserve"> l’accès à une information particulière ou l’invocation de méthodes spécifiques</w:t>
      </w:r>
      <w:r>
        <w:t>,</w:t>
      </w:r>
    </w:p>
    <w:p w:rsidR="005C15C3" w:rsidRDefault="005C15C3" w:rsidP="00100351">
      <w:pPr>
        <w:pStyle w:val="Paragraphedeliste"/>
        <w:numPr>
          <w:ilvl w:val="0"/>
          <w:numId w:val="19"/>
        </w:numPr>
        <w:jc w:val="both"/>
      </w:pPr>
      <w:r>
        <w:t>L</w:t>
      </w:r>
      <w:r w:rsidRPr="00F62E46">
        <w:t>imiter le droit de faire quelque chose</w:t>
      </w:r>
      <w:r>
        <w:t xml:space="preserve"> comme un montant de délégation,</w:t>
      </w:r>
    </w:p>
    <w:p w:rsidR="005C15C3" w:rsidRPr="00F62E46" w:rsidRDefault="005C15C3" w:rsidP="00100351">
      <w:pPr>
        <w:pStyle w:val="Paragraphedeliste"/>
        <w:numPr>
          <w:ilvl w:val="0"/>
          <w:numId w:val="19"/>
        </w:numPr>
        <w:jc w:val="both"/>
      </w:pPr>
      <w:r>
        <w:t>Etc.</w:t>
      </w:r>
      <w:r w:rsidRPr="00F62E46">
        <w:t xml:space="preserve"> </w:t>
      </w:r>
    </w:p>
    <w:p w:rsidR="005C15C3" w:rsidRDefault="005C15C3" w:rsidP="005C15C3">
      <w:pPr>
        <w:jc w:val="both"/>
        <w:rPr>
          <w:rFonts w:cs="Arial"/>
          <w:color w:val="000000"/>
        </w:rPr>
      </w:pPr>
      <w:r>
        <w:rPr>
          <w:rFonts w:cs="Arial"/>
          <w:color w:val="000000"/>
        </w:rPr>
        <w:t>Ceci peut supposer, le cas échéant, pour le consommateur d’identités</w:t>
      </w:r>
      <w:r w:rsidR="00A24BA6">
        <w:rPr>
          <w:rFonts w:cs="Arial"/>
          <w:color w:val="000000"/>
        </w:rPr>
        <w:t>,</w:t>
      </w:r>
      <w:r>
        <w:rPr>
          <w:rFonts w:cs="Arial"/>
          <w:color w:val="000000"/>
        </w:rPr>
        <w:t xml:space="preserve"> une évolution bénéfique de l’application considérée de façon à externaliser</w:t>
      </w:r>
      <w:r w:rsidR="00A24BA6">
        <w:rPr>
          <w:rFonts w:cs="Arial"/>
          <w:color w:val="000000"/>
        </w:rPr>
        <w:t>,</w:t>
      </w:r>
      <w:r>
        <w:rPr>
          <w:rFonts w:cs="Arial"/>
          <w:color w:val="000000"/>
        </w:rPr>
        <w:t xml:space="preserve"> dans les faits</w:t>
      </w:r>
      <w:r w:rsidR="00A24BA6">
        <w:rPr>
          <w:rFonts w:cs="Arial"/>
          <w:color w:val="000000"/>
        </w:rPr>
        <w:t>,</w:t>
      </w:r>
      <w:r>
        <w:rPr>
          <w:rFonts w:cs="Arial"/>
          <w:color w:val="000000"/>
        </w:rPr>
        <w:t xml:space="preserve"> son authentification. </w:t>
      </w:r>
    </w:p>
    <w:p w:rsidR="004552E1" w:rsidRDefault="00C47145" w:rsidP="004552E1">
      <w:pPr>
        <w:jc w:val="both"/>
        <w:rPr>
          <w:rFonts w:cs="Arial"/>
          <w:color w:val="000000"/>
        </w:rPr>
      </w:pPr>
      <w:r w:rsidRPr="003422AB">
        <w:rPr>
          <w:rFonts w:cs="Arial"/>
          <w:color w:val="000000"/>
        </w:rPr>
        <w:t xml:space="preserve">Dans de nombreux cas, les participants dans le méta-système </w:t>
      </w:r>
      <w:r>
        <w:rPr>
          <w:rFonts w:cs="Arial"/>
          <w:color w:val="000000"/>
        </w:rPr>
        <w:t>sont susceptibles de jouer</w:t>
      </w:r>
      <w:r w:rsidRPr="003422AB">
        <w:rPr>
          <w:rFonts w:cs="Arial"/>
          <w:color w:val="000000"/>
        </w:rPr>
        <w:t xml:space="preserve"> plus d’un rôle. </w:t>
      </w:r>
      <w:r>
        <w:rPr>
          <w:rFonts w:cs="Arial"/>
          <w:color w:val="000000"/>
        </w:rPr>
        <w:t>De ce fait, l</w:t>
      </w:r>
      <w:r w:rsidRPr="003422AB">
        <w:rPr>
          <w:rFonts w:cs="Arial"/>
          <w:color w:val="000000"/>
        </w:rPr>
        <w:t xml:space="preserve">e méta-système </w:t>
      </w:r>
      <w:r>
        <w:rPr>
          <w:rFonts w:cs="Arial"/>
          <w:color w:val="000000"/>
        </w:rPr>
        <w:t>d’identités</w:t>
      </w:r>
      <w:r w:rsidRPr="003422AB">
        <w:rPr>
          <w:rFonts w:cs="Arial"/>
          <w:color w:val="000000"/>
        </w:rPr>
        <w:t xml:space="preserve"> contribue à établir au global un écosystème de confiance. </w:t>
      </w:r>
    </w:p>
    <w:p w:rsidR="005C15C3" w:rsidRDefault="00D27B45" w:rsidP="005C15C3">
      <w:pPr>
        <w:jc w:val="both"/>
      </w:pPr>
      <w:r>
        <w:rPr>
          <w:rFonts w:cs="Arial"/>
          <w:color w:val="000000"/>
        </w:rPr>
        <w:t xml:space="preserve">A ce titre, un quatrième rôle peut être introduit dans ce modèle, en l’occurrence celui de  </w:t>
      </w:r>
      <w:r w:rsidRPr="008B3F92">
        <w:t xml:space="preserve">Fournisseur </w:t>
      </w:r>
      <w:r>
        <w:t xml:space="preserve">d’attributs </w:t>
      </w:r>
      <w:r w:rsidR="005C15C3" w:rsidRPr="00860B09">
        <w:t>(</w:t>
      </w:r>
      <w:r w:rsidR="005C15C3" w:rsidRPr="00B02B4C">
        <w:rPr>
          <w:i/>
        </w:rPr>
        <w:t>Attribute Provider</w:t>
      </w:r>
      <w:r w:rsidR="005C15C3" w:rsidRPr="00860B09">
        <w:t xml:space="preserve"> en</w:t>
      </w:r>
      <w:r w:rsidR="005C15C3">
        <w:t xml:space="preserve"> anglais ou </w:t>
      </w:r>
      <w:r w:rsidR="005C15C3" w:rsidRPr="004F0CB1">
        <w:rPr>
          <w:i/>
        </w:rPr>
        <w:t>AtP</w:t>
      </w:r>
      <w:r w:rsidR="005C15C3">
        <w:t xml:space="preserve"> en abrégé) </w:t>
      </w:r>
      <w:r w:rsidRPr="008B3F92">
        <w:t xml:space="preserve">qui émet </w:t>
      </w:r>
      <w:r>
        <w:t>d</w:t>
      </w:r>
      <w:r w:rsidRPr="008B3F92">
        <w:t>es</w:t>
      </w:r>
      <w:r>
        <w:t xml:space="preserve"> </w:t>
      </w:r>
      <w:r w:rsidR="005C15C3">
        <w:t>revendications</w:t>
      </w:r>
      <w:r>
        <w:t xml:space="preserve"> additionnelles </w:t>
      </w:r>
      <w:r w:rsidR="005C15C3">
        <w:t>vis-à-vis</w:t>
      </w:r>
      <w:r>
        <w:t xml:space="preserve"> </w:t>
      </w:r>
      <w:r w:rsidR="005C15C3">
        <w:t>de l’identité</w:t>
      </w:r>
      <w:r w:rsidRPr="008B3F92">
        <w:t xml:space="preserve"> numérique</w:t>
      </w:r>
      <w:r w:rsidR="005C15C3">
        <w:t xml:space="preserve"> considérée dans le contexte</w:t>
      </w:r>
      <w:r w:rsidR="004552E1">
        <w:t>.</w:t>
      </w:r>
      <w:r>
        <w:t xml:space="preserve"> </w:t>
      </w:r>
      <w:r w:rsidR="0006623E">
        <w:t xml:space="preserve">En effet, pour un scénario donné, le fournisseur d’identité ne dispose pas forcément des informations nécessaires pour produire l’ensemble des revendications nécessaire pour satisfaire la politique de sécurité du consommateur d’identité. </w:t>
      </w:r>
    </w:p>
    <w:p w:rsidR="005C15C3" w:rsidRDefault="00D27B45" w:rsidP="005C15C3">
      <w:pPr>
        <w:jc w:val="both"/>
      </w:pPr>
      <w:r>
        <w:t>L’authentification initiale auprès d’un fournisseur d’identité et</w:t>
      </w:r>
      <w:r w:rsidR="005C15C3">
        <w:t xml:space="preserve"> l’émission sur cette base d’un jeton</w:t>
      </w:r>
      <w:r>
        <w:t xml:space="preserve"> </w:t>
      </w:r>
      <w:r w:rsidR="005C15C3">
        <w:t>d’authentification</w:t>
      </w:r>
      <w:r>
        <w:t xml:space="preserve"> peut servir à l’obtention</w:t>
      </w:r>
      <w:r w:rsidR="005C15C3">
        <w:t>, sous forme d’un autre jeton,</w:t>
      </w:r>
      <w:r>
        <w:t xml:space="preserve"> </w:t>
      </w:r>
      <w:r w:rsidR="005C15C3">
        <w:t>de revendications</w:t>
      </w:r>
      <w:r>
        <w:t xml:space="preserve"> complémentaires en fonction du contexte auprès d’un tel fournisseur de façon à disposer au final d’une identité composite qui réponde aux exigences du consommateur d’identité. </w:t>
      </w:r>
      <w:r w:rsidR="005C15C3">
        <w:t>On parle ici de « </w:t>
      </w:r>
      <w:r w:rsidR="005C15C3" w:rsidRPr="00860B09">
        <w:t>mash-up</w:t>
      </w:r>
      <w:r w:rsidR="005C15C3" w:rsidRPr="004C1EC2">
        <w:rPr>
          <w:i/>
        </w:rPr>
        <w:t> </w:t>
      </w:r>
      <w:r w:rsidR="005C15C3">
        <w:t>» d’identité</w:t>
      </w:r>
      <w:r w:rsidR="002F3DB7">
        <w:t xml:space="preserve"> comme suggéré par la </w:t>
      </w:r>
      <w:r w:rsidR="002F3DB7" w:rsidRPr="002F3DB7">
        <w:fldChar w:fldCharType="begin"/>
      </w:r>
      <w:r w:rsidR="002F3DB7" w:rsidRPr="002F3DB7">
        <w:instrText xml:space="preserve"> REF _Ref280981952 \h  \* MERGEFORMAT </w:instrText>
      </w:r>
      <w:r w:rsidR="002F3DB7" w:rsidRPr="002F3DB7">
        <w:fldChar w:fldCharType="separate"/>
      </w:r>
      <w:r w:rsidR="003614CB" w:rsidRPr="003614CB">
        <w:t xml:space="preserve">Figure </w:t>
      </w:r>
      <w:r w:rsidR="003614CB" w:rsidRPr="003614CB">
        <w:rPr>
          <w:noProof/>
        </w:rPr>
        <w:t>2</w:t>
      </w:r>
      <w:r w:rsidR="002F3DB7" w:rsidRPr="002F3DB7">
        <w:fldChar w:fldCharType="end"/>
      </w:r>
      <w:r w:rsidR="005C15C3">
        <w:t>.</w:t>
      </w:r>
    </w:p>
    <w:p w:rsidR="005C15C3" w:rsidRDefault="005C15C3" w:rsidP="0006623E">
      <w:pPr>
        <w:keepNext/>
        <w:keepLines/>
        <w:jc w:val="both"/>
      </w:pPr>
      <w:r>
        <w:lastRenderedPageBreak/>
        <w:t>Cette identité composite peut se présenter sous la forme :</w:t>
      </w:r>
    </w:p>
    <w:p w:rsidR="00D27B45" w:rsidRDefault="005C15C3" w:rsidP="00100351">
      <w:pPr>
        <w:pStyle w:val="Paragraphedeliste"/>
        <w:numPr>
          <w:ilvl w:val="0"/>
          <w:numId w:val="20"/>
        </w:numPr>
        <w:jc w:val="both"/>
      </w:pPr>
      <w:r>
        <w:t xml:space="preserve">D’un nouveau jeton </w:t>
      </w:r>
      <w:r w:rsidR="00563118">
        <w:t>dans lequel</w:t>
      </w:r>
      <w:r>
        <w:t xml:space="preserve"> </w:t>
      </w:r>
      <w:r w:rsidR="00D27B45">
        <w:t xml:space="preserve">l’identité résultante </w:t>
      </w:r>
      <w:r>
        <w:t>est</w:t>
      </w:r>
      <w:r w:rsidR="00D27B45">
        <w:t xml:space="preserve"> fondée sur l</w:t>
      </w:r>
      <w:r>
        <w:t>es revendications</w:t>
      </w:r>
      <w:r w:rsidR="00D27B45">
        <w:t xml:space="preserve"> issue</w:t>
      </w:r>
      <w:r>
        <w:t>s</w:t>
      </w:r>
      <w:r w:rsidR="00D27B45">
        <w:t xml:space="preserve"> du fournisseur d’identité et sur </w:t>
      </w:r>
      <w:r>
        <w:t>c</w:t>
      </w:r>
      <w:r w:rsidR="00D27B45">
        <w:t>e</w:t>
      </w:r>
      <w:r>
        <w:t>lle</w:t>
      </w:r>
      <w:r w:rsidR="00D27B45">
        <w:t xml:space="preserve">s additionnelles </w:t>
      </w:r>
      <w:r>
        <w:t xml:space="preserve">en provenance </w:t>
      </w:r>
      <w:r w:rsidR="00D27B45">
        <w:t>d’un ou de plusieurs fournisseurs d’attributs</w:t>
      </w:r>
      <w:r w:rsidR="0006623E">
        <w:t> ;</w:t>
      </w:r>
    </w:p>
    <w:p w:rsidR="0006623E" w:rsidRDefault="0006623E" w:rsidP="0006623E">
      <w:pPr>
        <w:pStyle w:val="Paragraphedeliste"/>
        <w:numPr>
          <w:ilvl w:val="0"/>
          <w:numId w:val="0"/>
        </w:numPr>
        <w:ind w:left="1004"/>
        <w:jc w:val="both"/>
      </w:pPr>
      <w:r>
        <w:t>-ou-</w:t>
      </w:r>
    </w:p>
    <w:p w:rsidR="005C15C3" w:rsidRPr="003422AB" w:rsidRDefault="005C15C3" w:rsidP="00100351">
      <w:pPr>
        <w:pStyle w:val="Paragraphedeliste"/>
        <w:numPr>
          <w:ilvl w:val="0"/>
          <w:numId w:val="20"/>
        </w:numPr>
        <w:jc w:val="both"/>
      </w:pPr>
      <w:r>
        <w:t>Du jeton émis initialement par le fournisseur d’identité et du ou des jetons émis par le</w:t>
      </w:r>
      <w:r w:rsidR="0006623E">
        <w:t xml:space="preserve"> ou les fournisseurs d’attributs.</w:t>
      </w:r>
      <w:r w:rsidR="0006623E" w:rsidRPr="0006623E">
        <w:t xml:space="preserve"> </w:t>
      </w:r>
      <w:r w:rsidR="0006623E">
        <w:t>L’identité résultante est portée par l’ensemble des jetons. Il peut s’avérer nécessaire dans cette seconde situation de prouver la corrélation entre ces jetons.</w:t>
      </w:r>
    </w:p>
    <w:p w:rsidR="00D27B45" w:rsidRDefault="00D27B45" w:rsidP="00D27B45">
      <w:pPr>
        <w:jc w:val="both"/>
        <w:rPr>
          <w:rFonts w:cs="Arial"/>
          <w:color w:val="000000"/>
        </w:rPr>
      </w:pPr>
    </w:p>
    <w:p w:rsidR="00D27B45" w:rsidRDefault="00FD7850" w:rsidP="00D27B45">
      <w:pPr>
        <w:keepNext/>
        <w:jc w:val="center"/>
      </w:pPr>
      <w:r w:rsidRPr="00FD7850">
        <w:rPr>
          <w:noProof/>
          <w:lang w:val="en-US"/>
        </w:rPr>
        <w:drawing>
          <wp:inline distT="0" distB="0" distL="0" distR="0" wp14:anchorId="4BA8079D" wp14:editId="0838E5E2">
            <wp:extent cx="3981600" cy="3016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600" cy="3016800"/>
                    </a:xfrm>
                    <a:prstGeom prst="rect">
                      <a:avLst/>
                    </a:prstGeom>
                    <a:noFill/>
                    <a:ln>
                      <a:noFill/>
                    </a:ln>
                  </pic:spPr>
                </pic:pic>
              </a:graphicData>
            </a:graphic>
          </wp:inline>
        </w:drawing>
      </w:r>
      <w:r w:rsidRPr="00FD7850">
        <w:t xml:space="preserve"> </w:t>
      </w:r>
    </w:p>
    <w:p w:rsidR="00D27B45" w:rsidRPr="00A860FB" w:rsidRDefault="00D27B45" w:rsidP="00D27B45">
      <w:pPr>
        <w:pStyle w:val="Figure"/>
        <w:jc w:val="center"/>
        <w:rPr>
          <w:i/>
          <w:lang w:val="fr-FR"/>
        </w:rPr>
      </w:pPr>
      <w:bookmarkStart w:id="8" w:name="_Ref280981952"/>
      <w:r w:rsidRPr="00A860FB">
        <w:rPr>
          <w:i/>
          <w:lang w:val="fr-FR"/>
        </w:rPr>
        <w:t xml:space="preserve">Figure </w:t>
      </w:r>
      <w:r w:rsidRPr="00A860FB">
        <w:rPr>
          <w:i/>
          <w:lang w:val="fr-FR"/>
        </w:rPr>
        <w:fldChar w:fldCharType="begin"/>
      </w:r>
      <w:r w:rsidRPr="00A860FB">
        <w:rPr>
          <w:i/>
          <w:lang w:val="fr-FR"/>
        </w:rPr>
        <w:instrText xml:space="preserve"> SEQ Figure \* ARABIC </w:instrText>
      </w:r>
      <w:r w:rsidRPr="00A860FB">
        <w:rPr>
          <w:i/>
          <w:lang w:val="fr-FR"/>
        </w:rPr>
        <w:fldChar w:fldCharType="separate"/>
      </w:r>
      <w:r w:rsidR="003614CB">
        <w:rPr>
          <w:i/>
          <w:noProof/>
          <w:lang w:val="fr-FR"/>
        </w:rPr>
        <w:t>2</w:t>
      </w:r>
      <w:r w:rsidRPr="00A860FB">
        <w:rPr>
          <w:i/>
          <w:lang w:val="fr-FR"/>
        </w:rPr>
        <w:fldChar w:fldCharType="end"/>
      </w:r>
      <w:bookmarkEnd w:id="8"/>
      <w:r w:rsidRPr="00472593">
        <w:rPr>
          <w:i/>
          <w:lang w:val="fr-FR"/>
        </w:rPr>
        <w:t xml:space="preserve"> – </w:t>
      </w:r>
      <w:r w:rsidRPr="00A860FB">
        <w:rPr>
          <w:i/>
          <w:lang w:val="fr-FR"/>
        </w:rPr>
        <w:t xml:space="preserve">Rôles </w:t>
      </w:r>
      <w:r>
        <w:rPr>
          <w:i/>
          <w:lang w:val="fr-FR"/>
        </w:rPr>
        <w:t>étendus</w:t>
      </w:r>
      <w:r w:rsidRPr="00A860FB">
        <w:rPr>
          <w:i/>
          <w:lang w:val="fr-FR"/>
        </w:rPr>
        <w:t xml:space="preserve"> du méta-système.</w:t>
      </w:r>
    </w:p>
    <w:p w:rsidR="004552E1" w:rsidRDefault="004552E1" w:rsidP="004552E1">
      <w:pPr>
        <w:jc w:val="both"/>
      </w:pPr>
      <w:r>
        <w:t>Au-delà de ces principes</w:t>
      </w:r>
      <w:r w:rsidR="00E93CA8">
        <w:t xml:space="preserve"> fondateurs</w:t>
      </w:r>
      <w:r>
        <w:t>, abordons à présent la diversité des protocoles (et des jeto</w:t>
      </w:r>
      <w:r w:rsidR="00E93CA8">
        <w:t>ns de sécurité à embrasser)</w:t>
      </w:r>
      <w:r>
        <w:t xml:space="preserve"> avant d’illustrer dans un second temps au travers d’un certain nombre de scénarios concret</w:t>
      </w:r>
      <w:r w:rsidR="00786ACF">
        <w:t>s</w:t>
      </w:r>
      <w:r>
        <w:t xml:space="preserve"> </w:t>
      </w:r>
      <w:r w:rsidR="00786ACF">
        <w:t>combien</w:t>
      </w:r>
      <w:r>
        <w:t xml:space="preserve"> il </w:t>
      </w:r>
      <w:r w:rsidRPr="003422AB">
        <w:t xml:space="preserve">est facile de participer au méta-système </w:t>
      </w:r>
      <w:r>
        <w:t>d’identités</w:t>
      </w:r>
      <w:r w:rsidRPr="003422AB">
        <w:t xml:space="preserve"> quel</w:t>
      </w:r>
      <w:r w:rsidR="00A24BA6">
        <w:t>le</w:t>
      </w:r>
      <w:r>
        <w:t xml:space="preserve"> </w:t>
      </w:r>
      <w:r w:rsidRPr="003422AB">
        <w:t>que soit la platef</w:t>
      </w:r>
      <w:r>
        <w:t>orme ou la technologie utilisée</w:t>
      </w:r>
      <w:r w:rsidRPr="003422AB">
        <w:t>.</w:t>
      </w:r>
      <w:r>
        <w:t xml:space="preserve"> </w:t>
      </w:r>
    </w:p>
    <w:p w:rsidR="00EB2E69" w:rsidRPr="006846E1" w:rsidRDefault="004552E1" w:rsidP="006846E1">
      <w:pPr>
        <w:jc w:val="both"/>
      </w:pPr>
      <w:r>
        <w:t>La mise en œuvre des produits et technologies Microsoft</w:t>
      </w:r>
      <w:r w:rsidR="00C47145" w:rsidRPr="003422AB">
        <w:t xml:space="preserve"> </w:t>
      </w:r>
      <w:r w:rsidR="00CC7C56">
        <w:t>sera mise en perspective dans ce cadre</w:t>
      </w:r>
      <w:r w:rsidR="000661AB">
        <w:t xml:space="preserve"> à la section § </w:t>
      </w:r>
      <w:r w:rsidR="000661AB">
        <w:fldChar w:fldCharType="begin"/>
      </w:r>
      <w:r w:rsidR="000661AB">
        <w:instrText xml:space="preserve"> REF _Ref280860321 \r \h </w:instrText>
      </w:r>
      <w:r w:rsidR="000661AB">
        <w:fldChar w:fldCharType="separate"/>
      </w:r>
      <w:r w:rsidR="003614CB">
        <w:t>3</w:t>
      </w:r>
      <w:r w:rsidR="000661AB">
        <w:fldChar w:fldCharType="end"/>
      </w:r>
      <w:r w:rsidR="000661AB">
        <w:t xml:space="preserve"> </w:t>
      </w:r>
      <w:r w:rsidR="000661AB" w:rsidRPr="000661AB">
        <w:rPr>
          <w:smallCaps/>
        </w:rPr>
        <w:fldChar w:fldCharType="begin"/>
      </w:r>
      <w:r w:rsidR="000661AB" w:rsidRPr="000661AB">
        <w:rPr>
          <w:smallCaps/>
        </w:rPr>
        <w:instrText xml:space="preserve"> REF _Ref280860321 \h </w:instrText>
      </w:r>
      <w:r w:rsidR="000661AB">
        <w:rPr>
          <w:smallCaps/>
        </w:rPr>
        <w:instrText xml:space="preserve"> \* MERGEFORMAT </w:instrText>
      </w:r>
      <w:r w:rsidR="000661AB" w:rsidRPr="000661AB">
        <w:rPr>
          <w:smallCaps/>
        </w:rPr>
      </w:r>
      <w:r w:rsidR="000661AB" w:rsidRPr="000661AB">
        <w:rPr>
          <w:smallCaps/>
        </w:rPr>
        <w:fldChar w:fldCharType="separate"/>
      </w:r>
      <w:r w:rsidR="003614CB" w:rsidRPr="003614CB">
        <w:rPr>
          <w:smallCaps/>
        </w:rPr>
        <w:t>Scénarios de mise en œuvre</w:t>
      </w:r>
      <w:r w:rsidR="000661AB" w:rsidRPr="000661AB">
        <w:rPr>
          <w:smallCaps/>
        </w:rPr>
        <w:fldChar w:fldCharType="end"/>
      </w:r>
      <w:r w:rsidR="00CC7C56">
        <w:t xml:space="preserve">. </w:t>
      </w:r>
    </w:p>
    <w:p w:rsidR="00EB2E69" w:rsidRDefault="00460CC9" w:rsidP="00EB2E69">
      <w:pPr>
        <w:pStyle w:val="Titre1"/>
      </w:pPr>
      <w:bookmarkStart w:id="9" w:name="_Ref280870635"/>
      <w:bookmarkStart w:id="10" w:name="_Toc282507756"/>
      <w:r>
        <w:lastRenderedPageBreak/>
        <w:t>Protocoles et formats de jetons de sécurité</w:t>
      </w:r>
      <w:bookmarkEnd w:id="9"/>
      <w:bookmarkEnd w:id="10"/>
    </w:p>
    <w:p w:rsidR="00460CC9" w:rsidRDefault="00460CC9" w:rsidP="00460CC9">
      <w:pPr>
        <w:pStyle w:val="Titre2"/>
      </w:pPr>
      <w:bookmarkStart w:id="11" w:name="_Toc282507757"/>
      <w:r>
        <w:t>Identités numériques d’entreprise</w:t>
      </w:r>
      <w:bookmarkEnd w:id="11"/>
    </w:p>
    <w:p w:rsidR="00DF0247" w:rsidRPr="002B40B7" w:rsidRDefault="00F76187" w:rsidP="00DF0247">
      <w:pPr>
        <w:jc w:val="both"/>
        <w:rPr>
          <w:color w:val="000000"/>
        </w:rPr>
      </w:pPr>
      <w:hyperlink r:id="rId24" w:history="1">
        <w:r w:rsidR="00DF0247" w:rsidRPr="00A770B7">
          <w:rPr>
            <w:rStyle w:val="Lienhypertexte"/>
            <w:rFonts w:cs="Arial"/>
            <w:noProof/>
          </w:rPr>
          <w:t>Wikipedia</w:t>
        </w:r>
      </w:hyperlink>
      <w:r w:rsidR="00DF0247">
        <w:rPr>
          <w:rStyle w:val="Appelnotedebasdep"/>
          <w:rFonts w:cs="Arial"/>
          <w:color w:val="000000"/>
        </w:rPr>
        <w:footnoteReference w:id="3"/>
      </w:r>
      <w:r w:rsidR="00DF0247">
        <w:rPr>
          <w:rFonts w:cs="Arial"/>
          <w:color w:val="000000"/>
        </w:rPr>
        <w:t xml:space="preserve"> </w:t>
      </w:r>
      <w:r w:rsidR="00DF0247" w:rsidRPr="008E22C5">
        <w:rPr>
          <w:rFonts w:cs="Arial"/>
          <w:color w:val="000000"/>
        </w:rPr>
        <w:t>définit la fédération des identités comme suit:</w:t>
      </w:r>
    </w:p>
    <w:p w:rsidR="00DF0247" w:rsidRPr="00DF0247" w:rsidRDefault="00DF0247" w:rsidP="00DF0247">
      <w:pPr>
        <w:ind w:left="1416"/>
        <w:jc w:val="both"/>
        <w:rPr>
          <w:rFonts w:cs="Arial"/>
          <w:color w:val="000000"/>
          <w:lang w:val="en-US"/>
        </w:rPr>
      </w:pPr>
      <w:r w:rsidRPr="008E22C5">
        <w:rPr>
          <w:rFonts w:cs="Arial"/>
          <w:color w:val="000000"/>
          <w:lang w:val="en-US"/>
        </w:rPr>
        <w:t>« </w:t>
      </w:r>
      <w:r w:rsidRPr="008E22C5">
        <w:rPr>
          <w:rFonts w:cs="Arial"/>
          <w:i/>
          <w:color w:val="000000"/>
          <w:lang w:val="en-US"/>
        </w:rPr>
        <w:t>Federated identity, or the ‘federation’ of identity, describes the technologies, standards and use-cases which serve to enable the portability of identity information across otherwise autonomous security domains. The ultimate goal of identity federation is to enable users of one domain to securely access data or systems of another domain seamlessly, and without the need for completely redundant user administration.</w:t>
      </w:r>
      <w:r w:rsidRPr="008E22C5">
        <w:rPr>
          <w:rFonts w:cs="Arial"/>
          <w:color w:val="000000"/>
          <w:lang w:val="en-US"/>
        </w:rPr>
        <w:t xml:space="preserve"> »</w:t>
      </w:r>
    </w:p>
    <w:p w:rsidR="005161FF" w:rsidRPr="00860B09" w:rsidRDefault="00DF0247" w:rsidP="005161FF">
      <w:pPr>
        <w:jc w:val="both"/>
      </w:pPr>
      <w:r>
        <w:t xml:space="preserve">Cette première section s’intéresse aux standards de fédération qui permettent de matérialiser au travers </w:t>
      </w:r>
      <w:r w:rsidRPr="00860B09">
        <w:t xml:space="preserve">de leurs </w:t>
      </w:r>
      <w:r w:rsidR="00A24BA6" w:rsidRPr="00860B09">
        <w:t xml:space="preserve">diverses </w:t>
      </w:r>
      <w:r w:rsidRPr="00860B09">
        <w:t xml:space="preserve">implémentations </w:t>
      </w:r>
      <w:r w:rsidR="005161FF" w:rsidRPr="00860B09">
        <w:t xml:space="preserve">une identité « portable » entre domaines de sécurité. </w:t>
      </w:r>
    </w:p>
    <w:p w:rsidR="005161FF" w:rsidRPr="00860B09" w:rsidRDefault="005161FF" w:rsidP="005161FF">
      <w:pPr>
        <w:jc w:val="both"/>
        <w:rPr>
          <w:rFonts w:cs="Arial"/>
          <w:color w:val="000000"/>
        </w:rPr>
      </w:pPr>
      <w:r w:rsidRPr="00860B09">
        <w:rPr>
          <w:rFonts w:cs="Arial"/>
          <w:color w:val="000000"/>
        </w:rPr>
        <w:t>Les collaborations de type B2B (Business to Business en anglais) ou G2G (</w:t>
      </w:r>
      <w:r w:rsidRPr="00B02B4C">
        <w:rPr>
          <w:rFonts w:cs="Arial"/>
          <w:color w:val="000000"/>
        </w:rPr>
        <w:t>Government to Government</w:t>
      </w:r>
      <w:r w:rsidRPr="00860B09">
        <w:rPr>
          <w:rFonts w:cs="Arial"/>
          <w:color w:val="000000"/>
        </w:rPr>
        <w:t xml:space="preserve"> en anglais) entrent typiquement dans ce cadre. </w:t>
      </w:r>
    </w:p>
    <w:p w:rsidR="00460CC9" w:rsidRDefault="00460CC9" w:rsidP="00D345F2">
      <w:pPr>
        <w:pStyle w:val="Titre3"/>
      </w:pPr>
      <w:bookmarkStart w:id="12" w:name="_Toc282507758"/>
      <w:r>
        <w:t>Fédération des identités  « Front-Channel »</w:t>
      </w:r>
      <w:bookmarkEnd w:id="12"/>
    </w:p>
    <w:p w:rsidR="005161FF" w:rsidRDefault="005161FF" w:rsidP="005161FF">
      <w:pPr>
        <w:jc w:val="both"/>
        <w:rPr>
          <w:rFonts w:cs="Arial"/>
          <w:color w:val="000000"/>
        </w:rPr>
      </w:pPr>
      <w:r>
        <w:t xml:space="preserve">La fédération d’identité est bien souvent perçue en premier lieu comme le moyen de disposer d’une </w:t>
      </w:r>
      <w:r>
        <w:rPr>
          <w:rFonts w:cs="Arial"/>
          <w:color w:val="000000"/>
        </w:rPr>
        <w:t xml:space="preserve">authentification </w:t>
      </w:r>
      <w:r w:rsidR="00A24BA6" w:rsidRPr="00A24BA6">
        <w:rPr>
          <w:rFonts w:cs="Arial"/>
          <w:color w:val="000000"/>
        </w:rPr>
        <w:t xml:space="preserve">Web </w:t>
      </w:r>
      <w:r>
        <w:rPr>
          <w:rFonts w:cs="Arial"/>
          <w:color w:val="000000"/>
        </w:rPr>
        <w:t>uniqu</w:t>
      </w:r>
      <w:r w:rsidRPr="00FC5B1C">
        <w:rPr>
          <w:rFonts w:cs="Arial"/>
          <w:color w:val="000000"/>
        </w:rPr>
        <w:t xml:space="preserve">e </w:t>
      </w:r>
      <w:r>
        <w:rPr>
          <w:rFonts w:cs="Arial"/>
        </w:rPr>
        <w:t>(</w:t>
      </w:r>
      <w:r w:rsidRPr="00B02B4C">
        <w:rPr>
          <w:rFonts w:cs="Arial"/>
          <w:i/>
        </w:rPr>
        <w:t>Web Single Sign-on</w:t>
      </w:r>
      <w:r>
        <w:rPr>
          <w:rFonts w:cs="Arial"/>
          <w:i/>
        </w:rPr>
        <w:t xml:space="preserve"> </w:t>
      </w:r>
      <w:r w:rsidRPr="00496BE5">
        <w:rPr>
          <w:rFonts w:cs="Arial"/>
        </w:rPr>
        <w:t>en anglais</w:t>
      </w:r>
      <w:r>
        <w:rPr>
          <w:rFonts w:cs="Arial"/>
        </w:rPr>
        <w:t xml:space="preserve"> ou Web SSO en abrégé)  fédérée </w:t>
      </w:r>
      <w:r>
        <w:rPr>
          <w:rFonts w:cs="Arial"/>
          <w:color w:val="000000"/>
        </w:rPr>
        <w:t>à destination</w:t>
      </w:r>
      <w:r w:rsidRPr="00FC5B1C">
        <w:rPr>
          <w:rFonts w:cs="Arial"/>
          <w:color w:val="000000"/>
        </w:rPr>
        <w:t xml:space="preserve"> </w:t>
      </w:r>
      <w:r>
        <w:rPr>
          <w:rFonts w:cs="Arial"/>
          <w:color w:val="000000"/>
        </w:rPr>
        <w:t>d</w:t>
      </w:r>
      <w:r w:rsidRPr="00FC5B1C">
        <w:rPr>
          <w:rFonts w:cs="Arial"/>
          <w:color w:val="000000"/>
        </w:rPr>
        <w:t xml:space="preserve">es portails et sites </w:t>
      </w:r>
      <w:r>
        <w:rPr>
          <w:rFonts w:cs="Arial"/>
          <w:color w:val="000000"/>
        </w:rPr>
        <w:t>W</w:t>
      </w:r>
      <w:r w:rsidRPr="00FC5B1C">
        <w:rPr>
          <w:rFonts w:cs="Arial"/>
          <w:color w:val="000000"/>
        </w:rPr>
        <w:t>eb</w:t>
      </w:r>
      <w:r>
        <w:rPr>
          <w:rFonts w:cs="Arial"/>
          <w:color w:val="000000"/>
        </w:rPr>
        <w:t xml:space="preserve"> de façon à établir une collaboration fédérée entre organisations et domaines de sécurité afférents, i) l’authentification étant réalisée au sein du domaine de sécurité où l’identité est déclarée et ii) la ressource accédée se situant dans un autre domaine de sécurité qui a délégué l’authentification. </w:t>
      </w:r>
    </w:p>
    <w:p w:rsidR="00434265" w:rsidRDefault="005161FF" w:rsidP="005161FF">
      <w:pPr>
        <w:jc w:val="both"/>
        <w:rPr>
          <w:rFonts w:cs="Arial"/>
          <w:color w:val="000000"/>
        </w:rPr>
      </w:pPr>
      <w:r>
        <w:rPr>
          <w:rFonts w:cs="Arial"/>
          <w:color w:val="000000"/>
        </w:rPr>
        <w:t>Par rapport à des ressources de type portails et sites Web, o</w:t>
      </w:r>
      <w:r w:rsidRPr="005161FF">
        <w:rPr>
          <w:rFonts w:cs="Arial"/>
          <w:color w:val="000000"/>
        </w:rPr>
        <w:t xml:space="preserve">n parle ici plus spécifiquement </w:t>
      </w:r>
      <w:r>
        <w:rPr>
          <w:rFonts w:cs="Arial"/>
          <w:color w:val="000000"/>
        </w:rPr>
        <w:t>de fédération des identités « </w:t>
      </w:r>
      <w:r w:rsidRPr="00860B09">
        <w:rPr>
          <w:rFonts w:cs="Arial"/>
          <w:color w:val="000000"/>
        </w:rPr>
        <w:t>Front-Channel</w:t>
      </w:r>
      <w:r>
        <w:rPr>
          <w:rFonts w:cs="Arial"/>
          <w:color w:val="000000"/>
        </w:rPr>
        <w:t xml:space="preserve"> » qui est l’objet de cette section. </w:t>
      </w:r>
    </w:p>
    <w:p w:rsidR="005161FF" w:rsidRPr="005161FF" w:rsidRDefault="005161FF" w:rsidP="005161FF">
      <w:pPr>
        <w:jc w:val="both"/>
        <w:rPr>
          <w:rFonts w:cs="Arial"/>
          <w:color w:val="000000"/>
        </w:rPr>
      </w:pPr>
      <w:r>
        <w:rPr>
          <w:rFonts w:cs="Arial"/>
          <w:color w:val="000000"/>
        </w:rPr>
        <w:t>La section suivante s’intéresse à la fédération des identités « </w:t>
      </w:r>
      <w:r w:rsidRPr="00860B09">
        <w:rPr>
          <w:rFonts w:cs="Arial"/>
          <w:color w:val="000000"/>
        </w:rPr>
        <w:t>Back-Channel</w:t>
      </w:r>
      <w:r>
        <w:rPr>
          <w:rFonts w:cs="Arial"/>
          <w:color w:val="000000"/>
        </w:rPr>
        <w:t xml:space="preserve"> » au-delà des portails et sites Web, à savoir la fédération à destination des échanges de messages/données </w:t>
      </w:r>
      <w:r w:rsidR="004C1EC2">
        <w:rPr>
          <w:rFonts w:cs="Arial"/>
          <w:color w:val="000000"/>
        </w:rPr>
        <w:t xml:space="preserve">via services Web </w:t>
      </w:r>
      <w:r>
        <w:rPr>
          <w:rFonts w:cs="Arial"/>
          <w:color w:val="000000"/>
        </w:rPr>
        <w:t xml:space="preserve">entre entités fédérées </w:t>
      </w:r>
      <w:r w:rsidR="004C1EC2">
        <w:rPr>
          <w:rFonts w:cs="Arial"/>
          <w:color w:val="000000"/>
        </w:rPr>
        <w:t>et l’ensemble des « </w:t>
      </w:r>
      <w:r w:rsidR="004C1EC2" w:rsidRPr="00860B09">
        <w:rPr>
          <w:rFonts w:cs="Arial"/>
          <w:color w:val="000000"/>
        </w:rPr>
        <w:t>Back-End</w:t>
      </w:r>
      <w:r w:rsidR="004C1EC2">
        <w:rPr>
          <w:rFonts w:cs="Arial"/>
          <w:color w:val="000000"/>
        </w:rPr>
        <w:t> » impactés.</w:t>
      </w:r>
    </w:p>
    <w:p w:rsidR="00434265" w:rsidRDefault="00434265" w:rsidP="00DF0247">
      <w:pPr>
        <w:jc w:val="both"/>
        <w:rPr>
          <w:rFonts w:cs="Arial"/>
          <w:color w:val="000000"/>
        </w:rPr>
      </w:pPr>
      <w:r w:rsidRPr="00434265">
        <w:rPr>
          <w:rFonts w:cs="Arial"/>
          <w:b/>
          <w:color w:val="000000"/>
        </w:rPr>
        <w:t>Il existe aujourd’hui différentes approches technologiques de la fédération des identités « Front-Channel », voire potentiellement sous forme de différentes version</w:t>
      </w:r>
      <w:r w:rsidR="00A24BA6">
        <w:rPr>
          <w:rFonts w:cs="Arial"/>
          <w:b/>
          <w:color w:val="000000"/>
        </w:rPr>
        <w:t>s</w:t>
      </w:r>
      <w:r w:rsidRPr="00434265">
        <w:rPr>
          <w:rFonts w:cs="Arial"/>
          <w:b/>
          <w:color w:val="000000"/>
        </w:rPr>
        <w:t xml:space="preserve"> pour une même proposition protocolaire. Ceci traduit </w:t>
      </w:r>
      <w:r w:rsidR="00A24BA6">
        <w:rPr>
          <w:rFonts w:cs="Arial"/>
          <w:b/>
          <w:color w:val="000000"/>
        </w:rPr>
        <w:t xml:space="preserve">le fait qu’au demeurant </w:t>
      </w:r>
      <w:r w:rsidRPr="00434265">
        <w:rPr>
          <w:rFonts w:cs="Arial"/>
          <w:b/>
          <w:color w:val="000000"/>
        </w:rPr>
        <w:t>aucune spécification n’est universellement adoptée à ce jour.</w:t>
      </w:r>
      <w:r>
        <w:rPr>
          <w:rFonts w:cs="Arial"/>
          <w:color w:val="000000"/>
        </w:rPr>
        <w:t xml:space="preserve"> </w:t>
      </w:r>
    </w:p>
    <w:p w:rsidR="00F6035E" w:rsidRPr="00CD3337" w:rsidRDefault="00434265" w:rsidP="00CD3337">
      <w:pPr>
        <w:jc w:val="both"/>
        <w:rPr>
          <w:rFonts w:cs="Arial"/>
          <w:color w:val="000000"/>
        </w:rPr>
      </w:pPr>
      <w:r>
        <w:rPr>
          <w:rFonts w:cs="Arial"/>
          <w:color w:val="000000"/>
        </w:rPr>
        <w:t>Essayons d’y voir un peu plus clair.</w:t>
      </w:r>
    </w:p>
    <w:p w:rsidR="00F6035E" w:rsidRDefault="00F6035E" w:rsidP="00BA1E5E">
      <w:pPr>
        <w:jc w:val="both"/>
        <w:rPr>
          <w:color w:val="000000"/>
          <w:lang w:val="en-US"/>
        </w:rPr>
      </w:pPr>
      <w:r>
        <w:rPr>
          <w:rFonts w:cs="Arial"/>
          <w:noProof/>
          <w:color w:val="000000"/>
          <w:lang w:val="en-US"/>
        </w:rPr>
        <w:drawing>
          <wp:inline distT="0" distB="0" distL="0" distR="0" wp14:anchorId="09D7CC66" wp14:editId="36C9087F">
            <wp:extent cx="1466850" cy="476250"/>
            <wp:effectExtent l="0" t="0" r="0" b="0"/>
            <wp:docPr id="1151" name="Image 1151" descr="Description : liberty_interoperable_tm_logo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liberty_interoperable_tm_logo_mediu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476250"/>
                    </a:xfrm>
                    <a:prstGeom prst="rect">
                      <a:avLst/>
                    </a:prstGeom>
                    <a:noFill/>
                    <a:ln>
                      <a:noFill/>
                    </a:ln>
                  </pic:spPr>
                </pic:pic>
              </a:graphicData>
            </a:graphic>
          </wp:inline>
        </w:drawing>
      </w:r>
      <w:r>
        <w:rPr>
          <w:rFonts w:cs="Arial"/>
          <w:noProof/>
          <w:color w:val="000000"/>
          <w:lang w:val="en-US"/>
        </w:rPr>
        <w:drawing>
          <wp:inline distT="0" distB="0" distL="0" distR="0" wp14:anchorId="5957C6C1" wp14:editId="1770B30E">
            <wp:extent cx="1533525" cy="547280"/>
            <wp:effectExtent l="0" t="0" r="0"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ara_logo.gif"/>
                    <pic:cNvPicPr/>
                  </pic:nvPicPr>
                  <pic:blipFill>
                    <a:blip r:embed="rId26">
                      <a:extLst>
                        <a:ext uri="{28A0092B-C50C-407E-A947-70E740481C1C}">
                          <a14:useLocalDpi xmlns:a14="http://schemas.microsoft.com/office/drawing/2010/main" val="0"/>
                        </a:ext>
                      </a:extLst>
                    </a:blip>
                    <a:stretch>
                      <a:fillRect/>
                    </a:stretch>
                  </pic:blipFill>
                  <pic:spPr>
                    <a:xfrm>
                      <a:off x="0" y="0"/>
                      <a:ext cx="1540805" cy="549878"/>
                    </a:xfrm>
                    <a:prstGeom prst="rect">
                      <a:avLst/>
                    </a:prstGeom>
                  </pic:spPr>
                </pic:pic>
              </a:graphicData>
            </a:graphic>
          </wp:inline>
        </w:drawing>
      </w:r>
      <w:r w:rsidR="00CD3337">
        <w:rPr>
          <w:noProof/>
          <w:lang w:val="en-US"/>
        </w:rPr>
        <w:drawing>
          <wp:inline distT="0" distB="0" distL="0" distR="0" wp14:anchorId="5991EADD" wp14:editId="4DEC04C3">
            <wp:extent cx="1733550" cy="601225"/>
            <wp:effectExtent l="0" t="0" r="0" b="8890"/>
            <wp:docPr id="13" name="Image 13" descr="C:\Users\philber\Desktop\Shibboleth-logo-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ber\Desktop\Shibboleth-logo-small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4125" cy="601424"/>
                    </a:xfrm>
                    <a:prstGeom prst="rect">
                      <a:avLst/>
                    </a:prstGeom>
                    <a:noFill/>
                    <a:ln>
                      <a:noFill/>
                    </a:ln>
                  </pic:spPr>
                </pic:pic>
              </a:graphicData>
            </a:graphic>
          </wp:inline>
        </w:drawing>
      </w:r>
    </w:p>
    <w:p w:rsidR="00860B09" w:rsidRDefault="00860B09" w:rsidP="00BA1E5E">
      <w:pPr>
        <w:jc w:val="both"/>
        <w:rPr>
          <w:color w:val="000000"/>
        </w:rPr>
      </w:pPr>
      <w:r>
        <w:rPr>
          <w:color w:val="000000"/>
        </w:rPr>
        <w:t xml:space="preserve">Le projet </w:t>
      </w:r>
      <w:hyperlink r:id="rId28" w:history="1">
        <w:r>
          <w:rPr>
            <w:rStyle w:val="Lienhypertexte"/>
            <w:rFonts w:cs="Arial"/>
          </w:rPr>
          <w:t>Liberty Alliance</w:t>
        </w:r>
      </w:hyperlink>
      <w:r>
        <w:rPr>
          <w:rStyle w:val="Appelnotedebasdep"/>
          <w:color w:val="000000"/>
        </w:rPr>
        <w:footnoteReference w:id="4"/>
      </w:r>
      <w:r>
        <w:rPr>
          <w:color w:val="000000"/>
        </w:rPr>
        <w:t xml:space="preserve"> (LA en abrégé), dont l’ensemble du travail et des livrables a été transmis </w:t>
      </w:r>
      <w:r w:rsidR="00BA1E5E">
        <w:rPr>
          <w:color w:val="000000"/>
        </w:rPr>
        <w:t xml:space="preserve">aujourd’hui </w:t>
      </w:r>
      <w:r>
        <w:rPr>
          <w:color w:val="000000"/>
        </w:rPr>
        <w:t>à l’</w:t>
      </w:r>
      <w:hyperlink r:id="rId29" w:history="1">
        <w:r w:rsidRPr="00BA1E5E">
          <w:rPr>
            <w:rStyle w:val="Lienhypertexte"/>
          </w:rPr>
          <w:t>Initiative Kantara</w:t>
        </w:r>
      </w:hyperlink>
      <w:r w:rsidR="00BA1E5E">
        <w:rPr>
          <w:rStyle w:val="Appelnotedebasdep"/>
          <w:color w:val="000000"/>
        </w:rPr>
        <w:footnoteReference w:id="5"/>
      </w:r>
      <w:r w:rsidR="00BA1E5E">
        <w:rPr>
          <w:color w:val="000000"/>
        </w:rPr>
        <w:t>,</w:t>
      </w:r>
      <w:r>
        <w:rPr>
          <w:color w:val="000000"/>
        </w:rPr>
        <w:t xml:space="preserve">  au même titre que le </w:t>
      </w:r>
      <w:r w:rsidRPr="00161D7E">
        <w:t xml:space="preserve"> </w:t>
      </w:r>
      <w:r>
        <w:t xml:space="preserve">projet </w:t>
      </w:r>
      <w:hyperlink r:id="rId30" w:history="1">
        <w:r w:rsidRPr="003A585A">
          <w:rPr>
            <w:rStyle w:val="Lienhypertexte"/>
          </w:rPr>
          <w:t>Shibboleth</w:t>
        </w:r>
      </w:hyperlink>
      <w:r>
        <w:rPr>
          <w:rStyle w:val="Appelnotedebasdep"/>
        </w:rPr>
        <w:footnoteReference w:id="6"/>
      </w:r>
      <w:r>
        <w:t xml:space="preserve"> </w:t>
      </w:r>
      <w:r>
        <w:rPr>
          <w:color w:val="000000"/>
        </w:rPr>
        <w:t xml:space="preserve">à </w:t>
      </w:r>
      <w:r>
        <w:t xml:space="preserve">l’initiative de </w:t>
      </w:r>
      <w:r w:rsidRPr="009C755A">
        <w:t xml:space="preserve"> </w:t>
      </w:r>
      <w:r>
        <w:t>l’Internet2/</w:t>
      </w:r>
      <w:hyperlink r:id="rId31" w:history="1">
        <w:r w:rsidRPr="003A585A">
          <w:rPr>
            <w:rStyle w:val="Lienhypertexte"/>
          </w:rPr>
          <w:t>MACE</w:t>
        </w:r>
      </w:hyperlink>
      <w:r>
        <w:rPr>
          <w:rStyle w:val="Appelnotedebasdep"/>
        </w:rPr>
        <w:footnoteReference w:id="7"/>
      </w:r>
      <w:r>
        <w:t xml:space="preserve"> (</w:t>
      </w:r>
      <w:r w:rsidRPr="00B02B4C">
        <w:t>Middleware Architecture Committee for Education</w:t>
      </w:r>
      <w:r>
        <w:t>)</w:t>
      </w:r>
      <w:r>
        <w:rPr>
          <w:color w:val="000000"/>
        </w:rPr>
        <w:t xml:space="preserve"> et d’une façon plus générale la communauté SAML ont profondément </w:t>
      </w:r>
      <w:r w:rsidRPr="00C64FA6">
        <w:rPr>
          <w:color w:val="000000"/>
        </w:rPr>
        <w:t xml:space="preserve">contribué </w:t>
      </w:r>
      <w:r>
        <w:rPr>
          <w:color w:val="000000"/>
        </w:rPr>
        <w:t>à</w:t>
      </w:r>
      <w:r w:rsidRPr="00C64FA6">
        <w:rPr>
          <w:color w:val="000000"/>
        </w:rPr>
        <w:t xml:space="preserve"> </w:t>
      </w:r>
      <w:r>
        <w:rPr>
          <w:color w:val="000000"/>
        </w:rPr>
        <w:t>l’analyse et la compréhension</w:t>
      </w:r>
      <w:r w:rsidRPr="00C64FA6">
        <w:rPr>
          <w:color w:val="000000"/>
        </w:rPr>
        <w:t xml:space="preserve"> </w:t>
      </w:r>
      <w:r>
        <w:rPr>
          <w:color w:val="000000"/>
        </w:rPr>
        <w:t xml:space="preserve">de toute </w:t>
      </w:r>
      <w:r w:rsidRPr="00C64FA6">
        <w:rPr>
          <w:color w:val="000000"/>
        </w:rPr>
        <w:t xml:space="preserve">une </w:t>
      </w:r>
      <w:r w:rsidRPr="00C64FA6">
        <w:rPr>
          <w:color w:val="000000"/>
        </w:rPr>
        <w:lastRenderedPageBreak/>
        <w:t xml:space="preserve">série de cas d'utilisation et </w:t>
      </w:r>
      <w:r>
        <w:rPr>
          <w:color w:val="000000"/>
        </w:rPr>
        <w:t>d’exigences associées</w:t>
      </w:r>
      <w:r w:rsidRPr="00C64FA6">
        <w:rPr>
          <w:color w:val="000000"/>
        </w:rPr>
        <w:t xml:space="preserve">, et les protocoles, formats et concepts proposés par </w:t>
      </w:r>
      <w:r>
        <w:rPr>
          <w:color w:val="000000"/>
        </w:rPr>
        <w:t>c</w:t>
      </w:r>
      <w:r w:rsidRPr="00C64FA6">
        <w:rPr>
          <w:color w:val="000000"/>
        </w:rPr>
        <w:t xml:space="preserve">es groupes de travail ont été une étape importante </w:t>
      </w:r>
      <w:r>
        <w:rPr>
          <w:color w:val="000000"/>
        </w:rPr>
        <w:t>pour tous ceux</w:t>
      </w:r>
      <w:r w:rsidRPr="00C64FA6">
        <w:rPr>
          <w:color w:val="000000"/>
        </w:rPr>
        <w:t xml:space="preserve"> impliqués dans </w:t>
      </w:r>
      <w:r>
        <w:rPr>
          <w:color w:val="000000"/>
        </w:rPr>
        <w:t xml:space="preserve">(la « portabilité » de) </w:t>
      </w:r>
      <w:r w:rsidRPr="00C64FA6">
        <w:rPr>
          <w:color w:val="000000"/>
        </w:rPr>
        <w:t>l'identité</w:t>
      </w:r>
      <w:r>
        <w:rPr>
          <w:color w:val="000000"/>
        </w:rPr>
        <w:t xml:space="preserve"> numérique</w:t>
      </w:r>
      <w:r w:rsidRPr="00C64FA6">
        <w:rPr>
          <w:color w:val="000000"/>
        </w:rPr>
        <w:t>.</w:t>
      </w:r>
    </w:p>
    <w:p w:rsidR="00860B09" w:rsidRPr="00F6035E" w:rsidRDefault="00F6035E" w:rsidP="00F6035E">
      <w:pPr>
        <w:jc w:val="both"/>
        <w:rPr>
          <w:rFonts w:cs="Arial"/>
          <w:color w:val="000000"/>
        </w:rPr>
      </w:pPr>
      <w:r w:rsidRPr="00F6035E">
        <w:rPr>
          <w:rFonts w:cs="Arial"/>
          <w:noProof/>
          <w:color w:val="000000"/>
          <w:lang w:val="en-US"/>
        </w:rPr>
        <w:drawing>
          <wp:inline distT="0" distB="0" distL="0" distR="0" wp14:anchorId="727F9CEE" wp14:editId="24B44C7A">
            <wp:extent cx="1337180" cy="276225"/>
            <wp:effectExtent l="0" t="0" r="0" b="0"/>
            <wp:docPr id="3" name="Picture 3" descr="oa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asis.png"/>
                    <pic:cNvPicPr>
                      <a:picLocks noChangeAspect="1"/>
                    </pic:cNvPicPr>
                  </pic:nvPicPr>
                  <pic:blipFill>
                    <a:blip r:embed="rId32"/>
                    <a:stretch>
                      <a:fillRect/>
                    </a:stretch>
                  </pic:blipFill>
                  <pic:spPr>
                    <a:xfrm>
                      <a:off x="0" y="0"/>
                      <a:ext cx="1343797" cy="277592"/>
                    </a:xfrm>
                    <a:prstGeom prst="rect">
                      <a:avLst/>
                    </a:prstGeom>
                  </pic:spPr>
                </pic:pic>
              </a:graphicData>
            </a:graphic>
          </wp:inline>
        </w:drawing>
      </w:r>
      <w:r>
        <w:rPr>
          <w:rFonts w:cs="Arial"/>
          <w:color w:val="000000"/>
        </w:rPr>
        <w:tab/>
      </w:r>
      <w:r w:rsidR="00860B09">
        <w:rPr>
          <w:rFonts w:cs="Arial"/>
          <w:color w:val="000000"/>
        </w:rPr>
        <w:t>On peut ainsi citer l</w:t>
      </w:r>
      <w:r w:rsidR="00860B09">
        <w:rPr>
          <w:color w:val="000000"/>
        </w:rPr>
        <w:t xml:space="preserve">es versions 1.0, 1.1 et 2.0 du standard </w:t>
      </w:r>
      <w:r w:rsidR="00860B09" w:rsidRPr="003422AB">
        <w:rPr>
          <w:color w:val="000000"/>
        </w:rPr>
        <w:t>SAML</w:t>
      </w:r>
      <w:r w:rsidR="00860B09">
        <w:rPr>
          <w:color w:val="000000"/>
        </w:rPr>
        <w:t xml:space="preserve"> issus du</w:t>
      </w:r>
      <w:r w:rsidR="00860B09" w:rsidRPr="00E5137A">
        <w:rPr>
          <w:color w:val="000000"/>
        </w:rPr>
        <w:t xml:space="preserve"> </w:t>
      </w:r>
      <w:hyperlink r:id="rId33" w:history="1">
        <w:r w:rsidR="00860B09" w:rsidRPr="003C4C60">
          <w:rPr>
            <w:rStyle w:val="Lienhypertexte"/>
          </w:rPr>
          <w:t>comité OASIS Security Services (SAML</w:t>
        </w:r>
        <w:r w:rsidR="00860B09">
          <w:rPr>
            <w:rStyle w:val="Lienhypertexte"/>
          </w:rPr>
          <w:t xml:space="preserve"> en abrégé</w:t>
        </w:r>
        <w:r w:rsidR="00860B09" w:rsidRPr="003C4C60">
          <w:rPr>
            <w:rStyle w:val="Lienhypertexte"/>
          </w:rPr>
          <w:t>) TC</w:t>
        </w:r>
      </w:hyperlink>
      <w:r w:rsidR="00860B09">
        <w:rPr>
          <w:rStyle w:val="Appelnotedebasdep"/>
          <w:color w:val="000000"/>
        </w:rPr>
        <w:footnoteReference w:id="8"/>
      </w:r>
      <w:r w:rsidR="00860B09">
        <w:rPr>
          <w:color w:val="000000"/>
        </w:rPr>
        <w:t xml:space="preserve"> ainsi que </w:t>
      </w:r>
      <w:r w:rsidR="00860B09" w:rsidRPr="003A585A">
        <w:rPr>
          <w:rFonts w:cs="Arial"/>
          <w:color w:val="000000"/>
        </w:rPr>
        <w:t xml:space="preserve"> </w:t>
      </w:r>
      <w:r w:rsidR="00860B09">
        <w:rPr>
          <w:rFonts w:cs="Arial"/>
          <w:color w:val="000000"/>
        </w:rPr>
        <w:t xml:space="preserve">les spécifications </w:t>
      </w:r>
      <w:r w:rsidR="00860B09" w:rsidRPr="003422AB">
        <w:rPr>
          <w:color w:val="000000"/>
        </w:rPr>
        <w:t>ID-FF (</w:t>
      </w:r>
      <w:r w:rsidR="00860B09" w:rsidRPr="00B02B4C">
        <w:rPr>
          <w:i/>
          <w:color w:val="000000"/>
        </w:rPr>
        <w:t>Identity Federation Framework</w:t>
      </w:r>
      <w:r w:rsidR="00860B09" w:rsidRPr="00882D86">
        <w:rPr>
          <w:color w:val="000000"/>
        </w:rPr>
        <w:t xml:space="preserve"> en anglais</w:t>
      </w:r>
      <w:r w:rsidR="00860B09" w:rsidRPr="003422AB">
        <w:rPr>
          <w:color w:val="000000"/>
        </w:rPr>
        <w:t>) 1.</w:t>
      </w:r>
      <w:r w:rsidR="00860B09">
        <w:rPr>
          <w:color w:val="000000"/>
        </w:rPr>
        <w:t xml:space="preserve">x du projet </w:t>
      </w:r>
      <w:r w:rsidR="00860B09" w:rsidRPr="00BB7060">
        <w:rPr>
          <w:rFonts w:cstheme="minorHAnsi"/>
        </w:rPr>
        <w:t xml:space="preserve"> </w:t>
      </w:r>
      <w:r w:rsidR="00860B09" w:rsidRPr="009F5775">
        <w:rPr>
          <w:rFonts w:cstheme="minorHAnsi"/>
        </w:rPr>
        <w:t>Liberty Alliance</w:t>
      </w:r>
      <w:r w:rsidR="00860B09">
        <w:rPr>
          <w:color w:val="000000"/>
        </w:rPr>
        <w:t xml:space="preserve"> et Shibboleth 1.x du projet éponyme, qui constituent des extensions des versions 1.x du standard SAML</w:t>
      </w:r>
      <w:r w:rsidR="00860B09" w:rsidRPr="008E22C5">
        <w:rPr>
          <w:color w:val="000000"/>
        </w:rPr>
        <w:t>.</w:t>
      </w:r>
    </w:p>
    <w:p w:rsidR="00860B09" w:rsidRDefault="00860B09" w:rsidP="00860B09">
      <w:pPr>
        <w:jc w:val="both"/>
        <w:rPr>
          <w:color w:val="000000"/>
        </w:rPr>
      </w:pPr>
      <w:r>
        <w:rPr>
          <w:color w:val="000000"/>
        </w:rPr>
        <w:t xml:space="preserve">Ces </w:t>
      </w:r>
      <w:r w:rsidRPr="00C64FA6">
        <w:rPr>
          <w:color w:val="000000"/>
        </w:rPr>
        <w:t xml:space="preserve">groupes de travail </w:t>
      </w:r>
      <w:r>
        <w:rPr>
          <w:color w:val="000000"/>
        </w:rPr>
        <w:t>et projets doivent être remerciés pour l</w:t>
      </w:r>
      <w:r w:rsidR="00563118">
        <w:rPr>
          <w:color w:val="000000"/>
        </w:rPr>
        <w:t>eur</w:t>
      </w:r>
      <w:r>
        <w:rPr>
          <w:color w:val="000000"/>
        </w:rPr>
        <w:t xml:space="preserve"> contribution qui a fait indéniablement avancer la réflexion sur les différentes dimensions que recouvrent la définition précédente, notamment sur le plan des conditions relatives à la collaboration entre différentes entités, l’établissement d’un cadre de confiance intégrant les engagements et zones de responsabilité (juridique) de chacun, etc. </w:t>
      </w:r>
    </w:p>
    <w:p w:rsidR="00860B09" w:rsidRDefault="00860B09" w:rsidP="00860B09">
      <w:pPr>
        <w:jc w:val="both"/>
        <w:rPr>
          <w:rFonts w:cs="Arial"/>
          <w:color w:val="000000"/>
        </w:rPr>
      </w:pPr>
      <w:r>
        <w:rPr>
          <w:color w:val="000000"/>
        </w:rPr>
        <w:t>Sur le plan technique,</w:t>
      </w:r>
      <w:r>
        <w:rPr>
          <w:rFonts w:cs="Arial"/>
          <w:color w:val="000000"/>
        </w:rPr>
        <w:t xml:space="preserve"> si les spécifications </w:t>
      </w:r>
      <w:r w:rsidRPr="003422AB">
        <w:rPr>
          <w:rFonts w:cs="Arial"/>
          <w:color w:val="000000"/>
        </w:rPr>
        <w:t>SAML 1.x, ID-FF 1.x</w:t>
      </w:r>
      <w:r>
        <w:rPr>
          <w:rFonts w:cs="Arial"/>
          <w:color w:val="000000"/>
        </w:rPr>
        <w:t xml:space="preserve">, Shibboleth 1.x </w:t>
      </w:r>
      <w:r w:rsidRPr="003422AB">
        <w:rPr>
          <w:rFonts w:cs="Arial"/>
          <w:color w:val="000000"/>
        </w:rPr>
        <w:t xml:space="preserve"> et SAML 2</w:t>
      </w:r>
      <w:r>
        <w:rPr>
          <w:rFonts w:cs="Arial"/>
          <w:color w:val="000000"/>
        </w:rPr>
        <w:t>.</w:t>
      </w:r>
      <w:r w:rsidRPr="003422AB">
        <w:rPr>
          <w:rFonts w:cs="Arial"/>
          <w:color w:val="000000"/>
        </w:rPr>
        <w:t>0</w:t>
      </w:r>
      <w:r>
        <w:rPr>
          <w:rFonts w:cs="Arial"/>
          <w:color w:val="000000"/>
        </w:rPr>
        <w:t xml:space="preserve"> </w:t>
      </w:r>
      <w:r w:rsidRPr="003422AB">
        <w:rPr>
          <w:rFonts w:cs="Arial"/>
          <w:color w:val="000000"/>
        </w:rPr>
        <w:t>repose</w:t>
      </w:r>
      <w:r>
        <w:rPr>
          <w:rFonts w:cs="Arial"/>
          <w:color w:val="000000"/>
        </w:rPr>
        <w:t>nt</w:t>
      </w:r>
      <w:r w:rsidRPr="003422AB">
        <w:rPr>
          <w:rFonts w:cs="Arial"/>
          <w:color w:val="000000"/>
        </w:rPr>
        <w:t xml:space="preserve"> sur des principes similaires, ces spécifications n’en ont pas pour autant systématiquement les mêmes fonctionnalités, les mêmes périmètres en termes de profils et de </w:t>
      </w:r>
      <w:r>
        <w:rPr>
          <w:rFonts w:cs="Arial"/>
          <w:color w:val="000000"/>
        </w:rPr>
        <w:t>liaisons (</w:t>
      </w:r>
      <w:r w:rsidRPr="00B02B4C">
        <w:rPr>
          <w:rFonts w:cs="Arial"/>
          <w:i/>
          <w:noProof/>
          <w:color w:val="000000"/>
        </w:rPr>
        <w:t>binding</w:t>
      </w:r>
      <w:r>
        <w:rPr>
          <w:rFonts w:cs="Arial"/>
          <w:color w:val="000000"/>
        </w:rPr>
        <w:t xml:space="preserve"> en anglais)</w:t>
      </w:r>
      <w:r w:rsidRPr="003422AB">
        <w:rPr>
          <w:rFonts w:cs="Arial"/>
          <w:color w:val="000000"/>
        </w:rPr>
        <w:t>, loin s’en faut.</w:t>
      </w:r>
      <w:r>
        <w:rPr>
          <w:rFonts w:cs="Arial"/>
          <w:color w:val="000000"/>
        </w:rPr>
        <w:t xml:space="preserve"> Par voie de conséquence, des implémentations </w:t>
      </w:r>
      <w:r w:rsidRPr="009F5775">
        <w:rPr>
          <w:rFonts w:cs="Arial"/>
          <w:color w:val="000000"/>
        </w:rPr>
        <w:t xml:space="preserve"> </w:t>
      </w:r>
      <w:r w:rsidRPr="003422AB">
        <w:rPr>
          <w:rFonts w:cs="Arial"/>
          <w:color w:val="000000"/>
        </w:rPr>
        <w:t xml:space="preserve">potentielles </w:t>
      </w:r>
      <w:r>
        <w:rPr>
          <w:rFonts w:cs="Arial"/>
          <w:color w:val="000000"/>
        </w:rPr>
        <w:t>de ces spécifications ne sont pas forcément interopérables entre elles.</w:t>
      </w:r>
      <w:r w:rsidRPr="009F5775">
        <w:rPr>
          <w:rFonts w:cs="Arial"/>
          <w:color w:val="000000"/>
        </w:rPr>
        <w:t xml:space="preserve"> </w:t>
      </w:r>
      <w:r>
        <w:rPr>
          <w:rFonts w:cs="Arial"/>
          <w:color w:val="000000"/>
        </w:rPr>
        <w:t>P</w:t>
      </w:r>
      <w:r w:rsidRPr="003422AB">
        <w:rPr>
          <w:rFonts w:cs="Arial"/>
          <w:color w:val="000000"/>
        </w:rPr>
        <w:t>rincipes et fonctionnement similaires ne s</w:t>
      </w:r>
      <w:r w:rsidR="00563118">
        <w:rPr>
          <w:rFonts w:cs="Arial"/>
          <w:color w:val="000000"/>
        </w:rPr>
        <w:t>ont pas synonymes d’</w:t>
      </w:r>
      <w:r w:rsidRPr="003422AB">
        <w:rPr>
          <w:rFonts w:cs="Arial"/>
          <w:color w:val="000000"/>
        </w:rPr>
        <w:t>interopérab</w:t>
      </w:r>
      <w:r w:rsidR="00563118">
        <w:rPr>
          <w:rFonts w:cs="Arial"/>
          <w:color w:val="000000"/>
        </w:rPr>
        <w:t>i</w:t>
      </w:r>
      <w:r w:rsidRPr="003422AB">
        <w:rPr>
          <w:rFonts w:cs="Arial"/>
          <w:color w:val="000000"/>
        </w:rPr>
        <w:t>l</w:t>
      </w:r>
      <w:r w:rsidR="00563118">
        <w:rPr>
          <w:rFonts w:cs="Arial"/>
          <w:color w:val="000000"/>
        </w:rPr>
        <w:t>ité</w:t>
      </w:r>
      <w:r w:rsidRPr="003422AB">
        <w:rPr>
          <w:rFonts w:cs="Arial"/>
          <w:color w:val="000000"/>
        </w:rPr>
        <w:t>.</w:t>
      </w:r>
    </w:p>
    <w:p w:rsidR="00904096" w:rsidRDefault="00904096" w:rsidP="00860B09">
      <w:pPr>
        <w:jc w:val="both"/>
        <w:rPr>
          <w:rFonts w:cs="Arial"/>
          <w:color w:val="000000"/>
        </w:rPr>
      </w:pPr>
      <w:r>
        <w:rPr>
          <w:rFonts w:cs="Arial"/>
          <w:color w:val="000000"/>
        </w:rPr>
        <w:t>L’initiative Kantara a repris l’activité de tests d’interopérabilité développée à l’or</w:t>
      </w:r>
      <w:r w:rsidR="00040CCF">
        <w:rPr>
          <w:rFonts w:cs="Arial"/>
          <w:color w:val="000000"/>
        </w:rPr>
        <w:t>igine par le projet Liberty All</w:t>
      </w:r>
      <w:r>
        <w:rPr>
          <w:rFonts w:cs="Arial"/>
          <w:color w:val="000000"/>
        </w:rPr>
        <w:t>iance pour les protocoles ID-FF et SAML.</w:t>
      </w:r>
    </w:p>
    <w:p w:rsidR="00860B09" w:rsidRPr="00BA1E5E" w:rsidRDefault="00860B09" w:rsidP="00BA1E5E">
      <w:pPr>
        <w:jc w:val="both"/>
        <w:rPr>
          <w:rFonts w:cstheme="minorHAnsi"/>
        </w:rPr>
      </w:pPr>
      <w:r w:rsidRPr="009F5775">
        <w:rPr>
          <w:rFonts w:cstheme="minorHAnsi"/>
        </w:rPr>
        <w:t>Nous souhaitons souligner, au passage, que</w:t>
      </w:r>
      <w:r w:rsidR="00BA1E5E">
        <w:rPr>
          <w:rFonts w:cstheme="minorHAnsi"/>
        </w:rPr>
        <w:t xml:space="preserve"> le </w:t>
      </w:r>
      <w:r w:rsidR="00BA1E5E" w:rsidRPr="0094143A">
        <w:rPr>
          <w:rFonts w:eastAsiaTheme="majorEastAsia"/>
        </w:rPr>
        <w:t>projet Shibboleth</w:t>
      </w:r>
      <w:r w:rsidR="00BA1E5E" w:rsidRPr="00247F36">
        <w:t xml:space="preserve"> désigne à la fois une spécification et </w:t>
      </w:r>
      <w:r w:rsidR="00BA1E5E">
        <w:t xml:space="preserve">une implémentation, à savoir </w:t>
      </w:r>
      <w:r w:rsidR="00BA1E5E" w:rsidRPr="00247F36">
        <w:t xml:space="preserve">un système distribué sous licence de logiciel libre. En tant que spécification, Shibboleth </w:t>
      </w:r>
      <w:r w:rsidR="00BA1E5E">
        <w:t xml:space="preserve">1.x </w:t>
      </w:r>
      <w:r w:rsidR="00BA1E5E" w:rsidRPr="00247F36">
        <w:t>constitue à l’origine une extension du standard SAML 1.x ; ce dernier définissant un protocole pour échanger des informations liées à la sécurité de façon à traiter  la problématique d'authentification unique Web</w:t>
      </w:r>
      <w:r w:rsidR="00BA1E5E">
        <w:rPr>
          <w:rFonts w:cstheme="minorHAnsi"/>
        </w:rPr>
        <w:t xml:space="preserve">. </w:t>
      </w:r>
      <w:r>
        <w:rPr>
          <w:rFonts w:cstheme="minorHAnsi"/>
        </w:rPr>
        <w:t xml:space="preserve">L’implémentation Shibboleth 2.x repose sur les spécifications SAML 2.0. </w:t>
      </w:r>
      <w:r w:rsidR="00BA1E5E">
        <w:rPr>
          <w:rFonts w:cstheme="minorHAnsi"/>
        </w:rPr>
        <w:t xml:space="preserve">Notons au passage que </w:t>
      </w:r>
      <w:r>
        <w:rPr>
          <w:rFonts w:cstheme="minorHAnsi"/>
        </w:rPr>
        <w:t>Shibboleth est</w:t>
      </w:r>
      <w:r w:rsidRPr="009F5775">
        <w:rPr>
          <w:rFonts w:cstheme="minorHAnsi"/>
        </w:rPr>
        <w:t xml:space="preserve"> aujourd’hui largement utilisé au sein des Universités en Franc</w:t>
      </w:r>
      <w:r>
        <w:rPr>
          <w:rFonts w:cstheme="minorHAnsi"/>
        </w:rPr>
        <w:t xml:space="preserve">e dans le cadre de la </w:t>
      </w:r>
      <w:hyperlink r:id="rId34" w:history="1">
        <w:r>
          <w:rPr>
            <w:rStyle w:val="Lienhypertexte"/>
          </w:rPr>
          <w:t>fédération Education-Recherche</w:t>
        </w:r>
      </w:hyperlink>
      <w:r>
        <w:rPr>
          <w:rStyle w:val="Appelnotedebasdep"/>
          <w:color w:val="000000"/>
        </w:rPr>
        <w:footnoteReference w:id="9"/>
      </w:r>
      <w:r>
        <w:rPr>
          <w:rFonts w:cs="Arial"/>
          <w:color w:val="000000"/>
        </w:rPr>
        <w:t xml:space="preserve">, </w:t>
      </w:r>
      <w:r w:rsidRPr="0043551A">
        <w:rPr>
          <w:rFonts w:cs="Arial"/>
          <w:color w:val="000000"/>
        </w:rPr>
        <w:t>un service rendu par le GIP RENATER</w:t>
      </w:r>
      <w:r w:rsidRPr="009F5775">
        <w:rPr>
          <w:rFonts w:cstheme="minorHAnsi"/>
        </w:rPr>
        <w:t>.</w:t>
      </w:r>
    </w:p>
    <w:p w:rsidR="00860B09" w:rsidRDefault="00860B09" w:rsidP="00860B09">
      <w:pPr>
        <w:jc w:val="both"/>
        <w:rPr>
          <w:rFonts w:cstheme="minorHAnsi"/>
        </w:rPr>
      </w:pPr>
      <w:r w:rsidRPr="009F5775">
        <w:rPr>
          <w:rFonts w:cstheme="minorHAnsi"/>
          <w:color w:val="000000"/>
        </w:rPr>
        <w:t xml:space="preserve">Dans la pratique, la version 1.1 du standard OASIS SAML et </w:t>
      </w:r>
      <w:r w:rsidRPr="009F5775">
        <w:rPr>
          <w:rFonts w:cstheme="minorHAnsi"/>
        </w:rPr>
        <w:t>les différentes versions de la spécification ID-FF, ont été pris</w:t>
      </w:r>
      <w:r>
        <w:rPr>
          <w:rFonts w:cstheme="minorHAnsi"/>
        </w:rPr>
        <w:t>es</w:t>
      </w:r>
      <w:r w:rsidRPr="009F5775">
        <w:rPr>
          <w:rFonts w:cstheme="minorHAnsi"/>
        </w:rPr>
        <w:t xml:space="preserve"> en compte au même titre que d’autres contributions </w:t>
      </w:r>
      <w:r w:rsidRPr="009F5775">
        <w:rPr>
          <w:rFonts w:cstheme="minorHAnsi"/>
          <w:color w:val="000000"/>
        </w:rPr>
        <w:t xml:space="preserve">comme </w:t>
      </w:r>
      <w:r>
        <w:rPr>
          <w:rFonts w:cstheme="minorHAnsi"/>
          <w:color w:val="000000"/>
        </w:rPr>
        <w:t>les</w:t>
      </w:r>
      <w:r w:rsidRPr="009F5775">
        <w:rPr>
          <w:rFonts w:cstheme="minorHAnsi"/>
          <w:color w:val="000000"/>
        </w:rPr>
        <w:t xml:space="preserve"> spécifications Shibboleth 1.x</w:t>
      </w:r>
      <w:r w:rsidR="00A24BA6">
        <w:rPr>
          <w:rFonts w:cstheme="minorHAnsi"/>
          <w:color w:val="000000"/>
        </w:rPr>
        <w:t>,</w:t>
      </w:r>
      <w:r w:rsidRPr="009F5775">
        <w:rPr>
          <w:rFonts w:cstheme="minorHAnsi"/>
        </w:rPr>
        <w:t xml:space="preserve"> pour donner lieu à la version 2.0 du standard OASIS SAML. </w:t>
      </w:r>
    </w:p>
    <w:p w:rsidR="00860B09" w:rsidRPr="009F5775" w:rsidRDefault="00904096" w:rsidP="00860B09">
      <w:pPr>
        <w:jc w:val="both"/>
        <w:rPr>
          <w:rFonts w:cstheme="minorHAnsi"/>
          <w:color w:val="000000"/>
        </w:rPr>
      </w:pPr>
      <w:r>
        <w:rPr>
          <w:rFonts w:cstheme="minorHAnsi"/>
        </w:rPr>
        <w:t xml:space="preserve">Finalisé en 2005, le standard </w:t>
      </w:r>
      <w:r w:rsidR="00860B09" w:rsidRPr="009F5775">
        <w:rPr>
          <w:rFonts w:cstheme="minorHAnsi"/>
        </w:rPr>
        <w:t xml:space="preserve">SAML 2.0 est désormais adopté </w:t>
      </w:r>
      <w:r w:rsidR="00A24BA6">
        <w:rPr>
          <w:rFonts w:cstheme="minorHAnsi"/>
        </w:rPr>
        <w:t>aujourd’hui</w:t>
      </w:r>
      <w:r w:rsidR="00A24BA6" w:rsidRPr="009F5775">
        <w:rPr>
          <w:rFonts w:cstheme="minorHAnsi"/>
        </w:rPr>
        <w:t xml:space="preserve"> </w:t>
      </w:r>
      <w:r w:rsidR="00860B09" w:rsidRPr="009F5775">
        <w:rPr>
          <w:rFonts w:cstheme="minorHAnsi"/>
        </w:rPr>
        <w:t xml:space="preserve">en lieu et place des propositions </w:t>
      </w:r>
      <w:r w:rsidR="00BA1E5E">
        <w:rPr>
          <w:rFonts w:cstheme="minorHAnsi"/>
        </w:rPr>
        <w:t>initiales</w:t>
      </w:r>
      <w:r w:rsidR="00860B09" w:rsidRPr="009F5775">
        <w:rPr>
          <w:rFonts w:cstheme="minorHAnsi"/>
        </w:rPr>
        <w:t xml:space="preserve"> </w:t>
      </w:r>
      <w:r w:rsidR="00BA1E5E">
        <w:rPr>
          <w:rFonts w:cstheme="minorHAnsi"/>
        </w:rPr>
        <w:t>du</w:t>
      </w:r>
      <w:r w:rsidR="00860B09" w:rsidRPr="009F5775">
        <w:rPr>
          <w:rFonts w:cstheme="minorHAnsi"/>
        </w:rPr>
        <w:t xml:space="preserve"> projet Liberty Alliance.</w:t>
      </w:r>
      <w:r w:rsidR="00860B09">
        <w:rPr>
          <w:rFonts w:cstheme="minorHAnsi"/>
        </w:rPr>
        <w:t xml:space="preserve"> Il en est de même pour le projet Shibboleth</w:t>
      </w:r>
      <w:r w:rsidR="00BA1E5E">
        <w:rPr>
          <w:rFonts w:cstheme="minorHAnsi"/>
        </w:rPr>
        <w:t xml:space="preserve"> comme souligné ci-avant</w:t>
      </w:r>
      <w:r w:rsidR="00860B09">
        <w:rPr>
          <w:rFonts w:cstheme="minorHAnsi"/>
        </w:rPr>
        <w:t>.</w:t>
      </w:r>
      <w:r w:rsidR="00860B09" w:rsidRPr="009F5775">
        <w:rPr>
          <w:rFonts w:cstheme="minorHAnsi"/>
        </w:rPr>
        <w:t xml:space="preserve"> </w:t>
      </w:r>
    </w:p>
    <w:p w:rsidR="00DF0247" w:rsidRPr="00904096" w:rsidRDefault="00904096" w:rsidP="00904096">
      <w:pPr>
        <w:jc w:val="both"/>
        <w:rPr>
          <w:rFonts w:cs="Arial"/>
          <w:color w:val="000000"/>
        </w:rPr>
      </w:pPr>
      <w:r>
        <w:rPr>
          <w:rFonts w:cs="Arial"/>
          <w:color w:val="000000"/>
        </w:rPr>
        <w:t>Parallèlement aux évolutions protocolaires précédentes</w:t>
      </w:r>
      <w:r w:rsidR="00DF0247">
        <w:rPr>
          <w:rFonts w:cs="Arial"/>
          <w:color w:val="000000"/>
        </w:rPr>
        <w:t xml:space="preserve">, le protocole </w:t>
      </w:r>
      <w:r w:rsidR="00DF0247" w:rsidRPr="00B02B4C">
        <w:rPr>
          <w:rFonts w:cs="Arial"/>
          <w:color w:val="000000"/>
        </w:rPr>
        <w:t>WS-Federation Passive Requestor Profile</w:t>
      </w:r>
      <w:r w:rsidR="00DF0247">
        <w:rPr>
          <w:rFonts w:cs="Arial"/>
          <w:color w:val="000000"/>
        </w:rPr>
        <w:t xml:space="preserve"> (WS-Fed </w:t>
      </w:r>
      <w:r w:rsidR="00F35FEE">
        <w:rPr>
          <w:rFonts w:cs="Arial"/>
          <w:color w:val="000000"/>
        </w:rPr>
        <w:t>PRP</w:t>
      </w:r>
      <w:r w:rsidR="00DF0247">
        <w:rPr>
          <w:rFonts w:cs="Arial"/>
          <w:color w:val="000000"/>
        </w:rPr>
        <w:t xml:space="preserve"> en abrégé) </w:t>
      </w:r>
      <w:r>
        <w:rPr>
          <w:rFonts w:cs="Arial"/>
          <w:color w:val="000000"/>
        </w:rPr>
        <w:t xml:space="preserve">a été </w:t>
      </w:r>
      <w:r w:rsidR="00DF0247" w:rsidRPr="008E241D">
        <w:rPr>
          <w:rFonts w:cstheme="minorHAnsi"/>
          <w:szCs w:val="18"/>
        </w:rPr>
        <w:t xml:space="preserve">développé à l’origine par </w:t>
      </w:r>
      <w:r w:rsidR="00DF0247" w:rsidRPr="008E241D">
        <w:rPr>
          <w:rFonts w:cstheme="minorHAnsi"/>
          <w:noProof/>
          <w:szCs w:val="18"/>
        </w:rPr>
        <w:t>IBM, BEA Systems, Microsoft, VeriSign</w:t>
      </w:r>
      <w:r w:rsidR="00DF0247" w:rsidRPr="008E241D">
        <w:rPr>
          <w:rFonts w:cstheme="minorHAnsi"/>
          <w:szCs w:val="18"/>
        </w:rPr>
        <w:t>, et RSA Security</w:t>
      </w:r>
      <w:r w:rsidR="00DF0247" w:rsidRPr="00F71FAE">
        <w:rPr>
          <w:rFonts w:cs="Arial"/>
          <w:color w:val="000000"/>
        </w:rPr>
        <w:t xml:space="preserve"> </w:t>
      </w:r>
      <w:r>
        <w:rPr>
          <w:rFonts w:cs="Arial"/>
          <w:color w:val="000000"/>
        </w:rPr>
        <w:t>en tant que branche à destination des navigateurs</w:t>
      </w:r>
      <w:r w:rsidR="00DF0247">
        <w:rPr>
          <w:rFonts w:cs="Arial"/>
          <w:color w:val="000000"/>
        </w:rPr>
        <w:t xml:space="preserve"> </w:t>
      </w:r>
      <w:r>
        <w:rPr>
          <w:rFonts w:cs="Arial"/>
          <w:color w:val="000000"/>
        </w:rPr>
        <w:t xml:space="preserve">dans le cadre d’une initiative plus vaste à destination des services Web (Cf. section § </w:t>
      </w:r>
      <w:r>
        <w:rPr>
          <w:rFonts w:cs="Arial"/>
          <w:color w:val="000000"/>
        </w:rPr>
        <w:fldChar w:fldCharType="begin"/>
      </w:r>
      <w:r>
        <w:rPr>
          <w:rFonts w:cs="Arial"/>
          <w:color w:val="000000"/>
        </w:rPr>
        <w:instrText xml:space="preserve"> REF _Ref274139333 \r \h </w:instrText>
      </w:r>
      <w:r>
        <w:rPr>
          <w:rFonts w:cs="Arial"/>
          <w:color w:val="000000"/>
        </w:rPr>
      </w:r>
      <w:r>
        <w:rPr>
          <w:rFonts w:cs="Arial"/>
          <w:color w:val="000000"/>
        </w:rPr>
        <w:fldChar w:fldCharType="separate"/>
      </w:r>
      <w:r w:rsidR="003614CB">
        <w:rPr>
          <w:rFonts w:cs="Arial"/>
          <w:color w:val="000000"/>
        </w:rPr>
        <w:t>2.1.2.1</w:t>
      </w:r>
      <w:r>
        <w:rPr>
          <w:rFonts w:cs="Arial"/>
          <w:color w:val="000000"/>
        </w:rPr>
        <w:fldChar w:fldCharType="end"/>
      </w:r>
      <w:r>
        <w:rPr>
          <w:rFonts w:cs="Arial"/>
          <w:color w:val="000000"/>
        </w:rPr>
        <w:t xml:space="preserve"> </w:t>
      </w:r>
      <w:r w:rsidRPr="004F0CB1">
        <w:rPr>
          <w:rFonts w:cs="Arial"/>
          <w:smallCaps/>
          <w:color w:val="000000"/>
        </w:rPr>
        <w:fldChar w:fldCharType="begin"/>
      </w:r>
      <w:r w:rsidRPr="004F0CB1">
        <w:rPr>
          <w:rFonts w:cs="Arial"/>
          <w:smallCaps/>
          <w:color w:val="000000"/>
        </w:rPr>
        <w:instrText xml:space="preserve"> REF _Ref274139333 \h </w:instrText>
      </w:r>
      <w:r w:rsidR="004F0CB1">
        <w:rPr>
          <w:rFonts w:cs="Arial"/>
          <w:smallCaps/>
          <w:color w:val="000000"/>
        </w:rPr>
        <w:instrText xml:space="preserve"> \* MERGEFORMAT </w:instrText>
      </w:r>
      <w:r w:rsidRPr="004F0CB1">
        <w:rPr>
          <w:rFonts w:cs="Arial"/>
          <w:smallCaps/>
          <w:color w:val="000000"/>
        </w:rPr>
      </w:r>
      <w:r w:rsidRPr="004F0CB1">
        <w:rPr>
          <w:rFonts w:cs="Arial"/>
          <w:smallCaps/>
          <w:color w:val="000000"/>
        </w:rPr>
        <w:fldChar w:fldCharType="separate"/>
      </w:r>
      <w:r w:rsidR="003614CB" w:rsidRPr="003614CB">
        <w:rPr>
          <w:smallCaps/>
        </w:rPr>
        <w:t>Prise en compte de la sécurisation des services Web de type SOAP et les besoins associés</w:t>
      </w:r>
      <w:r w:rsidRPr="004F0CB1">
        <w:rPr>
          <w:rFonts w:cs="Arial"/>
          <w:smallCaps/>
          <w:color w:val="000000"/>
        </w:rPr>
        <w:fldChar w:fldCharType="end"/>
      </w:r>
      <w:r>
        <w:rPr>
          <w:rFonts w:cs="Arial"/>
          <w:color w:val="000000"/>
        </w:rPr>
        <w:t xml:space="preserve">). </w:t>
      </w:r>
      <w:r>
        <w:rPr>
          <w:rFonts w:cstheme="minorHAnsi"/>
          <w:szCs w:val="18"/>
        </w:rPr>
        <w:t>Cette spécification a</w:t>
      </w:r>
      <w:r w:rsidR="00DF0247" w:rsidRPr="008E241D">
        <w:rPr>
          <w:rFonts w:cstheme="minorHAnsi"/>
          <w:szCs w:val="18"/>
        </w:rPr>
        <w:t xml:space="preserve"> démontré </w:t>
      </w:r>
      <w:r w:rsidR="00DF0247">
        <w:rPr>
          <w:rFonts w:cstheme="minorHAnsi"/>
          <w:szCs w:val="18"/>
        </w:rPr>
        <w:t xml:space="preserve">en effet </w:t>
      </w:r>
      <w:r w:rsidR="00DF0247" w:rsidRPr="008E241D">
        <w:rPr>
          <w:rFonts w:cstheme="minorHAnsi"/>
          <w:szCs w:val="18"/>
        </w:rPr>
        <w:t>son large potentiel d’interopérabilité depuis 2004 avec l</w:t>
      </w:r>
      <w:r w:rsidR="00DF0247">
        <w:rPr>
          <w:rFonts w:cstheme="minorHAnsi"/>
          <w:szCs w:val="18"/>
        </w:rPr>
        <w:t>’atelier</w:t>
      </w:r>
      <w:r w:rsidR="00DF0247" w:rsidRPr="008E241D">
        <w:rPr>
          <w:rFonts w:cstheme="minorHAnsi"/>
          <w:szCs w:val="18"/>
        </w:rPr>
        <w:t xml:space="preserve"> WS-Fed Protocol workshop (Microsoft, IBM, RSA, Oracle (Oblix), BMC (OpenNetwork), CA (Netegrity), </w:t>
      </w:r>
      <w:r w:rsidR="00DF0247" w:rsidRPr="00B02B4C">
        <w:rPr>
          <w:rFonts w:cstheme="minorHAnsi"/>
          <w:szCs w:val="18"/>
        </w:rPr>
        <w:t>Ping Identity</w:t>
      </w:r>
      <w:r w:rsidR="00DF0247" w:rsidRPr="008E241D">
        <w:rPr>
          <w:rFonts w:cstheme="minorHAnsi"/>
          <w:szCs w:val="18"/>
        </w:rPr>
        <w:t>)</w:t>
      </w:r>
      <w:r w:rsidR="00DF0247">
        <w:rPr>
          <w:rFonts w:cstheme="minorHAnsi"/>
          <w:szCs w:val="18"/>
        </w:rPr>
        <w:t>.</w:t>
      </w:r>
    </w:p>
    <w:p w:rsidR="00904096" w:rsidRDefault="00F6035E" w:rsidP="00904096">
      <w:pPr>
        <w:jc w:val="both"/>
        <w:rPr>
          <w:rFonts w:cstheme="minorHAnsi"/>
          <w:szCs w:val="18"/>
        </w:rPr>
      </w:pPr>
      <w:r w:rsidRPr="00F6035E">
        <w:rPr>
          <w:rFonts w:cs="Arial"/>
          <w:noProof/>
          <w:color w:val="000000"/>
          <w:lang w:val="en-US"/>
        </w:rPr>
        <w:drawing>
          <wp:inline distT="0" distB="0" distL="0" distR="0" wp14:anchorId="33E69B18" wp14:editId="30D8B918">
            <wp:extent cx="1337180" cy="276225"/>
            <wp:effectExtent l="0" t="0" r="0" b="0"/>
            <wp:docPr id="11" name="Picture 3" descr="oa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asis.png"/>
                    <pic:cNvPicPr>
                      <a:picLocks noChangeAspect="1"/>
                    </pic:cNvPicPr>
                  </pic:nvPicPr>
                  <pic:blipFill>
                    <a:blip r:embed="rId32"/>
                    <a:stretch>
                      <a:fillRect/>
                    </a:stretch>
                  </pic:blipFill>
                  <pic:spPr>
                    <a:xfrm>
                      <a:off x="0" y="0"/>
                      <a:ext cx="1343797" cy="277592"/>
                    </a:xfrm>
                    <a:prstGeom prst="rect">
                      <a:avLst/>
                    </a:prstGeom>
                  </pic:spPr>
                </pic:pic>
              </a:graphicData>
            </a:graphic>
          </wp:inline>
        </w:drawing>
      </w:r>
      <w:r w:rsidRPr="00F6035E">
        <w:rPr>
          <w:rFonts w:cstheme="minorHAnsi"/>
          <w:szCs w:val="18"/>
        </w:rPr>
        <w:tab/>
      </w:r>
      <w:r w:rsidR="00DF0247" w:rsidRPr="008E241D">
        <w:rPr>
          <w:rFonts w:cstheme="minorHAnsi"/>
          <w:szCs w:val="18"/>
        </w:rPr>
        <w:t xml:space="preserve">Ce protocole </w:t>
      </w:r>
      <w:r w:rsidR="00DF0247">
        <w:rPr>
          <w:rFonts w:cstheme="minorHAnsi"/>
          <w:szCs w:val="18"/>
        </w:rPr>
        <w:t xml:space="preserve">souvent appelé WS-Fed Passive </w:t>
      </w:r>
      <w:r w:rsidR="00DF0247" w:rsidRPr="008E241D">
        <w:rPr>
          <w:rFonts w:cstheme="minorHAnsi"/>
          <w:szCs w:val="18"/>
        </w:rPr>
        <w:t xml:space="preserve">est </w:t>
      </w:r>
      <w:r w:rsidR="00DF0247">
        <w:rPr>
          <w:rFonts w:cstheme="minorHAnsi"/>
          <w:szCs w:val="18"/>
        </w:rPr>
        <w:t xml:space="preserve">aujourd’hui </w:t>
      </w:r>
      <w:r w:rsidR="00DF0247" w:rsidRPr="008E241D">
        <w:rPr>
          <w:rFonts w:cstheme="minorHAnsi"/>
          <w:szCs w:val="18"/>
        </w:rPr>
        <w:t xml:space="preserve">repris, comme dérivé simplifié (profil à destination des </w:t>
      </w:r>
      <w:r w:rsidR="00DF0247">
        <w:rPr>
          <w:rFonts w:cstheme="minorHAnsi"/>
          <w:szCs w:val="18"/>
        </w:rPr>
        <w:t xml:space="preserve">navigateurs), </w:t>
      </w:r>
      <w:r w:rsidR="00DF0247" w:rsidRPr="008E241D">
        <w:rPr>
          <w:rFonts w:cstheme="minorHAnsi"/>
          <w:szCs w:val="18"/>
        </w:rPr>
        <w:t>à la section §</w:t>
      </w:r>
      <w:r w:rsidR="00DF0247">
        <w:rPr>
          <w:rFonts w:cstheme="minorHAnsi"/>
          <w:szCs w:val="18"/>
        </w:rPr>
        <w:t xml:space="preserve"> </w:t>
      </w:r>
      <w:r w:rsidR="00DF0247" w:rsidRPr="008E241D">
        <w:rPr>
          <w:rFonts w:cstheme="minorHAnsi"/>
          <w:szCs w:val="18"/>
        </w:rPr>
        <w:t xml:space="preserve">13 </w:t>
      </w:r>
      <w:r w:rsidR="00DF0247" w:rsidRPr="00B02B4C">
        <w:rPr>
          <w:rFonts w:cstheme="minorHAnsi"/>
          <w:smallCaps/>
          <w:szCs w:val="18"/>
        </w:rPr>
        <w:t>Web (Passive) Requestors</w:t>
      </w:r>
      <w:r w:rsidR="00DF0247" w:rsidRPr="00492519">
        <w:rPr>
          <w:rFonts w:cstheme="minorHAnsi"/>
          <w:szCs w:val="18"/>
        </w:rPr>
        <w:t xml:space="preserve"> d</w:t>
      </w:r>
      <w:r w:rsidR="00DF0247">
        <w:rPr>
          <w:rFonts w:cstheme="minorHAnsi"/>
          <w:szCs w:val="18"/>
        </w:rPr>
        <w:t>u</w:t>
      </w:r>
      <w:r w:rsidR="00DF0247" w:rsidRPr="00492519">
        <w:rPr>
          <w:rFonts w:cstheme="minorHAnsi"/>
          <w:szCs w:val="18"/>
        </w:rPr>
        <w:t xml:space="preserve"> </w:t>
      </w:r>
      <w:r w:rsidR="00DF0247">
        <w:rPr>
          <w:rFonts w:cstheme="minorHAnsi"/>
          <w:szCs w:val="18"/>
        </w:rPr>
        <w:t>standard OASIS</w:t>
      </w:r>
      <w:r w:rsidR="00DF0247" w:rsidRPr="00492519">
        <w:rPr>
          <w:rFonts w:cstheme="minorHAnsi"/>
          <w:szCs w:val="18"/>
        </w:rPr>
        <w:t xml:space="preserve"> </w:t>
      </w:r>
      <w:hyperlink r:id="rId35" w:history="1">
        <w:r w:rsidR="00DF0247" w:rsidRPr="00B02B4C">
          <w:rPr>
            <w:rStyle w:val="Lienhypertexte"/>
            <w:rFonts w:cstheme="minorHAnsi"/>
            <w:smallCaps/>
            <w:szCs w:val="18"/>
          </w:rPr>
          <w:t xml:space="preserve">Web Services Federation Language (WS-Federation) </w:t>
        </w:r>
        <w:r w:rsidR="00DF0247" w:rsidRPr="008921DC">
          <w:rPr>
            <w:rStyle w:val="Lienhypertexte"/>
            <w:rFonts w:cstheme="minorHAnsi"/>
            <w:smallCaps/>
            <w:szCs w:val="18"/>
          </w:rPr>
          <w:t xml:space="preserve">Version </w:t>
        </w:r>
        <w:r w:rsidR="00DF0247" w:rsidRPr="008921DC">
          <w:rPr>
            <w:rStyle w:val="Lienhypertexte"/>
            <w:rFonts w:cstheme="minorHAnsi"/>
            <w:smallCaps/>
            <w:szCs w:val="18"/>
          </w:rPr>
          <w:lastRenderedPageBreak/>
          <w:t>1.2</w:t>
        </w:r>
      </w:hyperlink>
      <w:r w:rsidR="00DF0247">
        <w:rPr>
          <w:rStyle w:val="Appelnotedebasdep"/>
          <w:rFonts w:cstheme="minorHAnsi"/>
          <w:smallCaps/>
          <w:szCs w:val="18"/>
        </w:rPr>
        <w:footnoteReference w:id="10"/>
      </w:r>
      <w:r w:rsidR="00DF0247" w:rsidRPr="00492519">
        <w:rPr>
          <w:rFonts w:cstheme="minorHAnsi"/>
          <w:szCs w:val="18"/>
        </w:rPr>
        <w:t xml:space="preserve"> </w:t>
      </w:r>
      <w:r w:rsidR="00DF0247">
        <w:rPr>
          <w:rFonts w:cstheme="minorHAnsi"/>
          <w:szCs w:val="18"/>
        </w:rPr>
        <w:t>issu du</w:t>
      </w:r>
      <w:r w:rsidR="00DF0247" w:rsidRPr="008E241D">
        <w:rPr>
          <w:rFonts w:cstheme="minorHAnsi"/>
          <w:szCs w:val="18"/>
        </w:rPr>
        <w:t xml:space="preserve"> </w:t>
      </w:r>
      <w:hyperlink r:id="rId36" w:history="1">
        <w:r w:rsidR="00DF0247" w:rsidRPr="003D2884">
          <w:rPr>
            <w:rStyle w:val="Lienhypertexte"/>
            <w:rFonts w:cstheme="minorHAnsi"/>
            <w:szCs w:val="18"/>
          </w:rPr>
          <w:t>comité technique OASIS Web Services Federation (WSFED)</w:t>
        </w:r>
      </w:hyperlink>
      <w:r w:rsidR="00DF0247">
        <w:rPr>
          <w:rStyle w:val="Appelnotedebasdep"/>
          <w:rFonts w:cstheme="minorHAnsi"/>
          <w:szCs w:val="18"/>
        </w:rPr>
        <w:footnoteReference w:id="11"/>
      </w:r>
      <w:r w:rsidR="00DF0247" w:rsidRPr="008E241D">
        <w:rPr>
          <w:rFonts w:cstheme="minorHAnsi"/>
          <w:szCs w:val="18"/>
        </w:rPr>
        <w:t>.</w:t>
      </w:r>
      <w:r w:rsidR="00904096">
        <w:rPr>
          <w:rFonts w:cstheme="minorHAnsi"/>
          <w:szCs w:val="18"/>
        </w:rPr>
        <w:t xml:space="preserve"> </w:t>
      </w:r>
      <w:r w:rsidR="00904096">
        <w:rPr>
          <w:rFonts w:cs="Arial"/>
          <w:color w:val="000000"/>
        </w:rPr>
        <w:t>Il connait également aujourd’hui une audience certaine.</w:t>
      </w:r>
      <w:r w:rsidR="00904096">
        <w:rPr>
          <w:rFonts w:cstheme="minorHAnsi"/>
          <w:szCs w:val="18"/>
        </w:rPr>
        <w:t xml:space="preserve"> </w:t>
      </w:r>
    </w:p>
    <w:p w:rsidR="00DF0247" w:rsidRDefault="00DF0247" w:rsidP="00DF0247">
      <w:pPr>
        <w:jc w:val="both"/>
        <w:rPr>
          <w:rFonts w:cs="Arial"/>
          <w:color w:val="000000"/>
        </w:rPr>
      </w:pPr>
      <w:r w:rsidRPr="00300B06">
        <w:rPr>
          <w:rFonts w:cs="Arial"/>
          <w:color w:val="000000"/>
        </w:rPr>
        <w:t xml:space="preserve">Pour autant, </w:t>
      </w:r>
      <w:r>
        <w:rPr>
          <w:rFonts w:cs="Arial"/>
          <w:color w:val="000000"/>
        </w:rPr>
        <w:t>l</w:t>
      </w:r>
      <w:r w:rsidRPr="00376B0A">
        <w:rPr>
          <w:rFonts w:cs="Arial"/>
          <w:color w:val="000000"/>
        </w:rPr>
        <w:t>’interopérabilité entre applications dans des environnements technologiques hétérogènes</w:t>
      </w:r>
      <w:r>
        <w:rPr>
          <w:rFonts w:cs="Arial"/>
          <w:color w:val="000000"/>
        </w:rPr>
        <w:t xml:space="preserve"> </w:t>
      </w:r>
      <w:r w:rsidRPr="00376B0A">
        <w:rPr>
          <w:rFonts w:cs="Arial"/>
          <w:color w:val="000000"/>
        </w:rPr>
        <w:t>est</w:t>
      </w:r>
      <w:r>
        <w:rPr>
          <w:rFonts w:cs="Arial"/>
          <w:color w:val="000000"/>
        </w:rPr>
        <w:t xml:space="preserve"> une dimension essentielle</w:t>
      </w:r>
      <w:r w:rsidRPr="00376B0A">
        <w:rPr>
          <w:rFonts w:cs="Arial"/>
          <w:color w:val="000000"/>
        </w:rPr>
        <w:t xml:space="preserve"> </w:t>
      </w:r>
      <w:r>
        <w:rPr>
          <w:rFonts w:cs="Arial"/>
          <w:color w:val="000000"/>
        </w:rPr>
        <w:t>de la collaboration entre organisations</w:t>
      </w:r>
      <w:r w:rsidRPr="00376B0A">
        <w:rPr>
          <w:rFonts w:cs="Arial"/>
          <w:color w:val="000000"/>
        </w:rPr>
        <w:t>.</w:t>
      </w:r>
    </w:p>
    <w:p w:rsidR="00092B24" w:rsidRPr="00BB7060" w:rsidRDefault="00092B24" w:rsidP="00092B24">
      <w:pPr>
        <w:jc w:val="both"/>
        <w:rPr>
          <w:rFonts w:cs="Arial"/>
          <w:b/>
          <w:color w:val="000000"/>
        </w:rPr>
      </w:pPr>
      <w:r w:rsidRPr="00BB7060">
        <w:rPr>
          <w:rFonts w:cs="Arial"/>
          <w:b/>
          <w:color w:val="000000"/>
        </w:rPr>
        <w:t xml:space="preserve">Dans ce contexte et compte tenu des éléments précédents, le support simultané des protocoles SAML 2.0 </w:t>
      </w:r>
      <w:r>
        <w:rPr>
          <w:rFonts w:cs="Arial"/>
          <w:b/>
          <w:color w:val="000000"/>
        </w:rPr>
        <w:t xml:space="preserve">et </w:t>
      </w:r>
      <w:r w:rsidR="00F35FEE" w:rsidRPr="00F35FEE">
        <w:rPr>
          <w:rFonts w:cs="Arial"/>
          <w:b/>
          <w:color w:val="000000"/>
        </w:rPr>
        <w:t xml:space="preserve">WS-Fed Passive </w:t>
      </w:r>
      <w:r w:rsidRPr="00BB7060">
        <w:rPr>
          <w:rFonts w:cs="Arial"/>
          <w:b/>
          <w:color w:val="000000"/>
        </w:rPr>
        <w:t xml:space="preserve">et la disponibilité d’une passerelle entre les deux s’impose de façon à pouvoir réunir au sein d’un même scénario des organisations ayant effectué des choix protocolaires différents. </w:t>
      </w:r>
    </w:p>
    <w:p w:rsidR="007020EA" w:rsidRDefault="00092B24" w:rsidP="00092B24">
      <w:pPr>
        <w:jc w:val="both"/>
        <w:rPr>
          <w:color w:val="000000"/>
        </w:rPr>
      </w:pPr>
      <w:r>
        <w:rPr>
          <w:color w:val="000000"/>
        </w:rPr>
        <w:t xml:space="preserve">Ainsi, dans le contexte d’une transaction donnée, et en fonction des acteurs en présence, une partie du dialogue peut s’effectuer selon l’un des protocoles supportés, et l’autre partie selon un autre protocole. </w:t>
      </w:r>
    </w:p>
    <w:p w:rsidR="00092B24" w:rsidRDefault="00D3067C" w:rsidP="004F0CB1">
      <w:pPr>
        <w:jc w:val="both"/>
        <w:rPr>
          <w:rFonts w:cs="Arial"/>
          <w:color w:val="000000"/>
        </w:rPr>
      </w:pPr>
      <w:r>
        <w:rPr>
          <w:rFonts w:cs="Arial"/>
          <w:color w:val="000000"/>
        </w:rPr>
        <w:t>Ainsi, p</w:t>
      </w:r>
      <w:r w:rsidR="00092B24">
        <w:rPr>
          <w:rFonts w:cs="Arial"/>
          <w:color w:val="000000"/>
        </w:rPr>
        <w:t xml:space="preserve">lus de 76% des plateformes d’identité proposent aujourd’hui une implémentation des standards  SAML 2.0 et de WS-Fed </w:t>
      </w:r>
      <w:r w:rsidR="00F35FEE">
        <w:rPr>
          <w:rFonts w:cs="Arial"/>
          <w:color w:val="000000"/>
        </w:rPr>
        <w:t xml:space="preserve">Passive </w:t>
      </w:r>
      <w:r w:rsidR="00092B24">
        <w:rPr>
          <w:rFonts w:cs="Arial"/>
          <w:color w:val="000000"/>
        </w:rPr>
        <w:t xml:space="preserve">pour le support des identités fédérées « Front-Channel ». </w:t>
      </w:r>
      <w:r w:rsidR="00904096">
        <w:rPr>
          <w:rFonts w:cs="Arial"/>
          <w:color w:val="000000"/>
        </w:rPr>
        <w:t>C’est le cas notamment avec Microsoft Active Directory Federation Services (AD FS) 2.0</w:t>
      </w:r>
      <w:r w:rsidR="004F0CB1">
        <w:rPr>
          <w:rFonts w:cs="Arial"/>
          <w:color w:val="000000"/>
        </w:rPr>
        <w:t xml:space="preserve"> (Cf. section éponyme § </w:t>
      </w:r>
      <w:r w:rsidR="004F0CB1">
        <w:rPr>
          <w:rFonts w:cs="Arial"/>
          <w:color w:val="000000"/>
        </w:rPr>
        <w:fldChar w:fldCharType="begin"/>
      </w:r>
      <w:r w:rsidR="004F0CB1">
        <w:rPr>
          <w:rFonts w:cs="Arial"/>
          <w:color w:val="000000"/>
        </w:rPr>
        <w:instrText xml:space="preserve"> REF _Ref280028864 \r \h </w:instrText>
      </w:r>
      <w:r w:rsidR="004F0CB1">
        <w:rPr>
          <w:rFonts w:cs="Arial"/>
          <w:color w:val="000000"/>
        </w:rPr>
      </w:r>
      <w:r w:rsidR="004F0CB1">
        <w:rPr>
          <w:rFonts w:cs="Arial"/>
          <w:color w:val="000000"/>
        </w:rPr>
        <w:fldChar w:fldCharType="separate"/>
      </w:r>
      <w:r w:rsidR="003614CB">
        <w:rPr>
          <w:rFonts w:cs="Arial"/>
          <w:color w:val="000000"/>
        </w:rPr>
        <w:t>3.1.2</w:t>
      </w:r>
      <w:r w:rsidR="004F0CB1">
        <w:rPr>
          <w:rFonts w:cs="Arial"/>
          <w:color w:val="000000"/>
        </w:rPr>
        <w:fldChar w:fldCharType="end"/>
      </w:r>
      <w:r w:rsidR="004F0CB1">
        <w:rPr>
          <w:rFonts w:cs="Arial"/>
          <w:color w:val="000000"/>
        </w:rPr>
        <w:t>)</w:t>
      </w:r>
      <w:r w:rsidR="00904096">
        <w:rPr>
          <w:rFonts w:cs="Arial"/>
          <w:color w:val="000000"/>
        </w:rPr>
        <w:t xml:space="preserve">. </w:t>
      </w:r>
    </w:p>
    <w:p w:rsidR="00D3067C" w:rsidRPr="004F0CB1" w:rsidRDefault="00D3067C" w:rsidP="00CC595E">
      <w:pPr>
        <w:jc w:val="both"/>
        <w:rPr>
          <w:rFonts w:cs="Arial"/>
          <w:color w:val="000000"/>
        </w:rPr>
      </w:pPr>
      <w:r>
        <w:rPr>
          <w:noProof/>
          <w:lang w:val="en-US"/>
        </w:rPr>
        <w:drawing>
          <wp:inline distT="0" distB="0" distL="0" distR="0" wp14:anchorId="05418B3D" wp14:editId="3E875B82">
            <wp:extent cx="1064419" cy="514350"/>
            <wp:effectExtent l="0" t="0" r="254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png"/>
                    <pic:cNvPicPr/>
                  </pic:nvPicPr>
                  <pic:blipFill>
                    <a:blip r:embed="rId37">
                      <a:extLst>
                        <a:ext uri="{28A0092B-C50C-407E-A947-70E740481C1C}">
                          <a14:useLocalDpi xmlns:a14="http://schemas.microsoft.com/office/drawing/2010/main" val="0"/>
                        </a:ext>
                      </a:extLst>
                    </a:blip>
                    <a:stretch>
                      <a:fillRect/>
                    </a:stretch>
                  </pic:blipFill>
                  <pic:spPr>
                    <a:xfrm>
                      <a:off x="0" y="0"/>
                      <a:ext cx="1064419" cy="514350"/>
                    </a:xfrm>
                    <a:prstGeom prst="rect">
                      <a:avLst/>
                    </a:prstGeom>
                  </pic:spPr>
                </pic:pic>
              </a:graphicData>
            </a:graphic>
          </wp:inline>
        </w:drawing>
      </w:r>
      <w:r>
        <w:rPr>
          <w:noProof/>
          <w:lang w:val="en-US"/>
        </w:rPr>
        <w:drawing>
          <wp:inline distT="0" distB="0" distL="0" distR="0" wp14:anchorId="69CE547A" wp14:editId="2B8BCCC0">
            <wp:extent cx="809625" cy="430929"/>
            <wp:effectExtent l="0" t="0" r="0" b="762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Logo.jpg"/>
                    <pic:cNvPicPr/>
                  </pic:nvPicPr>
                  <pic:blipFill>
                    <a:blip r:embed="rId38">
                      <a:extLst>
                        <a:ext uri="{28A0092B-C50C-407E-A947-70E740481C1C}">
                          <a14:useLocalDpi xmlns:a14="http://schemas.microsoft.com/office/drawing/2010/main" val="0"/>
                        </a:ext>
                      </a:extLst>
                    </a:blip>
                    <a:stretch>
                      <a:fillRect/>
                    </a:stretch>
                  </pic:blipFill>
                  <pic:spPr>
                    <a:xfrm>
                      <a:off x="0" y="0"/>
                      <a:ext cx="809625" cy="430929"/>
                    </a:xfrm>
                    <a:prstGeom prst="rect">
                      <a:avLst/>
                    </a:prstGeom>
                  </pic:spPr>
                </pic:pic>
              </a:graphicData>
            </a:graphic>
          </wp:inline>
        </w:drawing>
      </w:r>
      <w:r>
        <w:rPr>
          <w:rFonts w:cs="Arial"/>
          <w:color w:val="000000"/>
        </w:rPr>
        <w:t xml:space="preserve">Il convient de noter au passage que l’authentification réalisée au niveau du fournisseur d’identité peut être déléguée à son tour en s’appuyant sur un autre protocole d’authentification </w:t>
      </w:r>
      <w:r w:rsidR="006340F0">
        <w:rPr>
          <w:rFonts w:cs="Arial"/>
          <w:color w:val="000000"/>
        </w:rPr>
        <w:t xml:space="preserve">Web </w:t>
      </w:r>
      <w:r>
        <w:rPr>
          <w:rFonts w:cs="Arial"/>
          <w:color w:val="000000"/>
        </w:rPr>
        <w:t>unique, cette fois non fédéré, comme</w:t>
      </w:r>
      <w:r w:rsidRPr="00D3067C">
        <w:rPr>
          <w:rFonts w:cs="Arial"/>
          <w:color w:val="000000"/>
        </w:rPr>
        <w:t xml:space="preserve"> </w:t>
      </w:r>
      <w:r>
        <w:rPr>
          <w:rFonts w:cs="Arial"/>
          <w:color w:val="000000"/>
        </w:rPr>
        <w:t xml:space="preserve">le protocole </w:t>
      </w:r>
      <w:hyperlink r:id="rId39" w:history="1">
        <w:r w:rsidRPr="00B02B4C">
          <w:rPr>
            <w:rStyle w:val="Lienhypertexte"/>
            <w:rFonts w:eastAsiaTheme="majorEastAsia"/>
          </w:rPr>
          <w:t>CAS (Central Authentication Service)</w:t>
        </w:r>
      </w:hyperlink>
      <w:r w:rsidRPr="004242EA">
        <w:rPr>
          <w:rStyle w:val="Appelnotedebasdep"/>
          <w:lang w:val="en-US"/>
        </w:rPr>
        <w:footnoteReference w:id="12"/>
      </w:r>
      <w:r>
        <w:rPr>
          <w:rFonts w:cs="Arial"/>
          <w:color w:val="000000"/>
        </w:rPr>
        <w:t xml:space="preserve"> développé à l’origine par l’université de Yale et dont les évolutions sont gérées aujourd’hui dans le cadre du </w:t>
      </w:r>
      <w:hyperlink r:id="rId40" w:history="1">
        <w:r w:rsidRPr="007020EA">
          <w:rPr>
            <w:rStyle w:val="Lienhypertexte"/>
            <w:rFonts w:cs="Arial"/>
          </w:rPr>
          <w:t>projet Jasig</w:t>
        </w:r>
      </w:hyperlink>
      <w:r>
        <w:rPr>
          <w:rStyle w:val="Appelnotedebasdep"/>
          <w:rFonts w:cs="Arial"/>
          <w:color w:val="000000"/>
        </w:rPr>
        <w:footnoteReference w:id="13"/>
      </w:r>
      <w:r>
        <w:rPr>
          <w:rFonts w:cs="Arial"/>
          <w:color w:val="000000"/>
        </w:rPr>
        <w:t>.</w:t>
      </w:r>
      <w:r w:rsidR="00CC595E">
        <w:rPr>
          <w:rFonts w:cs="Arial"/>
          <w:color w:val="000000"/>
        </w:rPr>
        <w:t xml:space="preserve"> On retrouve ce type d’approche typiquement dans </w:t>
      </w:r>
      <w:r>
        <w:rPr>
          <w:rFonts w:cs="Arial"/>
          <w:color w:val="000000"/>
        </w:rPr>
        <w:t xml:space="preserve">le contexte du projet </w:t>
      </w:r>
      <w:r w:rsidRPr="009F7B08">
        <w:rPr>
          <w:rFonts w:cs="Arial"/>
          <w:color w:val="000000"/>
        </w:rPr>
        <w:t>Shibboleth</w:t>
      </w:r>
      <w:r>
        <w:rPr>
          <w:rFonts w:cs="Arial"/>
          <w:color w:val="000000"/>
        </w:rPr>
        <w:t xml:space="preserve"> (en tant que </w:t>
      </w:r>
      <w:r w:rsidRPr="009F7B08">
        <w:t xml:space="preserve"> </w:t>
      </w:r>
      <w:r w:rsidRPr="00247F36">
        <w:t>système distribué sous licence de logiciel libre</w:t>
      </w:r>
      <w:r>
        <w:rPr>
          <w:rFonts w:cs="Arial"/>
          <w:color w:val="000000"/>
        </w:rPr>
        <w:t>),</w:t>
      </w:r>
      <w:r w:rsidR="00CC595E">
        <w:rPr>
          <w:rFonts w:cs="Arial"/>
          <w:color w:val="000000"/>
        </w:rPr>
        <w:t xml:space="preserve"> mais pas uniquement.</w:t>
      </w:r>
      <w:r>
        <w:rPr>
          <w:rFonts w:cs="Arial"/>
          <w:color w:val="000000"/>
        </w:rPr>
        <w:t xml:space="preserve"> </w:t>
      </w:r>
    </w:p>
    <w:p w:rsidR="00F35FEE" w:rsidRPr="005149E8" w:rsidRDefault="00F35FEE" w:rsidP="00F35FEE">
      <w:pPr>
        <w:jc w:val="both"/>
        <w:rPr>
          <w:rFonts w:cs="Arial"/>
          <w:color w:val="000000"/>
        </w:rPr>
      </w:pPr>
      <w:r>
        <w:rPr>
          <w:rFonts w:cs="Arial"/>
          <w:color w:val="000000"/>
        </w:rPr>
        <w:t xml:space="preserve">Ceci étant, </w:t>
      </w:r>
      <w:r w:rsidR="008708F6">
        <w:rPr>
          <w:rFonts w:cs="Arial"/>
          <w:color w:val="000000"/>
        </w:rPr>
        <w:t>disposer d</w:t>
      </w:r>
      <w:r w:rsidRPr="003422AB">
        <w:rPr>
          <w:rFonts w:cs="Arial"/>
          <w:color w:val="000000"/>
        </w:rPr>
        <w:t>’</w:t>
      </w:r>
      <w:r w:rsidR="008708F6">
        <w:rPr>
          <w:rFonts w:cs="Arial"/>
          <w:color w:val="000000"/>
        </w:rPr>
        <w:t xml:space="preserve">une </w:t>
      </w:r>
      <w:r w:rsidRPr="003422AB">
        <w:rPr>
          <w:rFonts w:cs="Arial"/>
          <w:color w:val="000000"/>
        </w:rPr>
        <w:t>identité fédéré</w:t>
      </w:r>
      <w:r>
        <w:rPr>
          <w:rFonts w:cs="Arial"/>
          <w:color w:val="000000"/>
        </w:rPr>
        <w:t>e</w:t>
      </w:r>
      <w:r w:rsidRPr="003422AB">
        <w:rPr>
          <w:rFonts w:cs="Arial"/>
          <w:color w:val="000000"/>
        </w:rPr>
        <w:t xml:space="preserve"> </w:t>
      </w:r>
      <w:r w:rsidR="008708F6">
        <w:rPr>
          <w:rFonts w:cs="Arial"/>
          <w:color w:val="000000"/>
        </w:rPr>
        <w:t>pour</w:t>
      </w:r>
      <w:r w:rsidRPr="003422AB">
        <w:rPr>
          <w:rFonts w:cs="Arial"/>
          <w:color w:val="000000"/>
        </w:rPr>
        <w:t xml:space="preserve"> des scénarios </w:t>
      </w:r>
      <w:r>
        <w:rPr>
          <w:rFonts w:cs="Arial"/>
          <w:color w:val="000000"/>
        </w:rPr>
        <w:t xml:space="preserve">de Web SSO fédéré entre </w:t>
      </w:r>
      <w:r w:rsidRPr="003422AB">
        <w:rPr>
          <w:rFonts w:cs="Arial"/>
          <w:color w:val="000000"/>
        </w:rPr>
        <w:t xml:space="preserve">portails et sites Web constitue certes un premier pas </w:t>
      </w:r>
      <w:r>
        <w:rPr>
          <w:rFonts w:cs="Arial"/>
          <w:color w:val="000000"/>
        </w:rPr>
        <w:t>important mais à l’évidence aujourd’hui</w:t>
      </w:r>
      <w:r w:rsidRPr="003422AB">
        <w:rPr>
          <w:rFonts w:cs="Arial"/>
          <w:color w:val="000000"/>
        </w:rPr>
        <w:t xml:space="preserve"> </w:t>
      </w:r>
      <w:r>
        <w:rPr>
          <w:rFonts w:cs="Arial"/>
          <w:color w:val="000000"/>
        </w:rPr>
        <w:t>insuffisant</w:t>
      </w:r>
      <w:r w:rsidRPr="003422AB">
        <w:rPr>
          <w:rFonts w:cs="Arial"/>
          <w:color w:val="000000"/>
        </w:rPr>
        <w:t xml:space="preserve">. </w:t>
      </w:r>
    </w:p>
    <w:p w:rsidR="00F35FEE" w:rsidRPr="003422AB" w:rsidRDefault="00F35FEE" w:rsidP="00F35FEE">
      <w:pPr>
        <w:jc w:val="both"/>
        <w:rPr>
          <w:rFonts w:cs="Arial"/>
          <w:color w:val="000000"/>
        </w:rPr>
      </w:pPr>
      <w:r>
        <w:rPr>
          <w:rFonts w:cs="Arial"/>
          <w:color w:val="000000"/>
        </w:rPr>
        <w:t>En effet, l</w:t>
      </w:r>
      <w:r w:rsidRPr="003422AB">
        <w:rPr>
          <w:rFonts w:cs="Arial"/>
          <w:color w:val="000000"/>
        </w:rPr>
        <w:t xml:space="preserve">a notion de services </w:t>
      </w:r>
      <w:r>
        <w:rPr>
          <w:rFonts w:cs="Arial"/>
          <w:color w:val="000000"/>
        </w:rPr>
        <w:t xml:space="preserve">accessibles dans un cadre de fédération </w:t>
      </w:r>
      <w:r w:rsidRPr="003422AB">
        <w:rPr>
          <w:rFonts w:cs="Arial"/>
          <w:color w:val="000000"/>
        </w:rPr>
        <w:t xml:space="preserve">ne se limite à l’accès des pages Web </w:t>
      </w:r>
      <w:r>
        <w:rPr>
          <w:rFonts w:cs="Arial"/>
          <w:color w:val="000000"/>
        </w:rPr>
        <w:t xml:space="preserve">(statiques ou dynamiques) </w:t>
      </w:r>
      <w:r w:rsidRPr="003422AB">
        <w:rPr>
          <w:rFonts w:cs="Arial"/>
          <w:color w:val="000000"/>
        </w:rPr>
        <w:t xml:space="preserve">situées sur des sites </w:t>
      </w:r>
      <w:r>
        <w:rPr>
          <w:rFonts w:cs="Arial"/>
          <w:color w:val="000000"/>
        </w:rPr>
        <w:t>Web fédéré</w:t>
      </w:r>
      <w:r w:rsidRPr="003422AB">
        <w:rPr>
          <w:rFonts w:cs="Arial"/>
          <w:color w:val="000000"/>
        </w:rPr>
        <w:t xml:space="preserve">s. Il y a au-delà du </w:t>
      </w:r>
      <w:r>
        <w:rPr>
          <w:rFonts w:cs="Arial"/>
          <w:color w:val="000000"/>
        </w:rPr>
        <w:t>site lui-même</w:t>
      </w:r>
      <w:r w:rsidRPr="003422AB">
        <w:rPr>
          <w:rFonts w:cs="Arial"/>
          <w:color w:val="000000"/>
        </w:rPr>
        <w:t xml:space="preserve">, pour le </w:t>
      </w:r>
      <w:r>
        <w:rPr>
          <w:rFonts w:cs="Arial"/>
          <w:color w:val="000000"/>
        </w:rPr>
        <w:t xml:space="preserve">service invoqué, </w:t>
      </w:r>
      <w:r w:rsidRPr="003422AB">
        <w:rPr>
          <w:rFonts w:cs="Arial"/>
          <w:color w:val="000000"/>
        </w:rPr>
        <w:t>des échanges de messages avec des services (Web) de l’</w:t>
      </w:r>
      <w:r>
        <w:rPr>
          <w:rFonts w:cs="Arial"/>
          <w:color w:val="000000"/>
        </w:rPr>
        <w:t xml:space="preserve">entité accédée (ou d’autres entités </w:t>
      </w:r>
      <w:r w:rsidRPr="003422AB">
        <w:rPr>
          <w:rFonts w:cs="Arial"/>
          <w:color w:val="000000"/>
        </w:rPr>
        <w:t>potentiellement situé</w:t>
      </w:r>
      <w:r>
        <w:rPr>
          <w:rFonts w:cs="Arial"/>
          <w:color w:val="000000"/>
        </w:rPr>
        <w:t>e</w:t>
      </w:r>
      <w:r w:rsidRPr="003422AB">
        <w:rPr>
          <w:rFonts w:cs="Arial"/>
          <w:color w:val="000000"/>
        </w:rPr>
        <w:t>s au-delà du domaine d</w:t>
      </w:r>
      <w:r>
        <w:rPr>
          <w:rFonts w:cs="Arial"/>
          <w:color w:val="000000"/>
        </w:rPr>
        <w:t xml:space="preserve">e sécurité </w:t>
      </w:r>
      <w:r w:rsidRPr="003422AB">
        <w:rPr>
          <w:rFonts w:cs="Arial"/>
          <w:color w:val="000000"/>
        </w:rPr>
        <w:t>courant</w:t>
      </w:r>
      <w:r>
        <w:rPr>
          <w:rFonts w:cs="Arial"/>
          <w:color w:val="000000"/>
        </w:rPr>
        <w:t>)</w:t>
      </w:r>
      <w:r w:rsidRPr="003422AB">
        <w:rPr>
          <w:rFonts w:cs="Arial"/>
          <w:color w:val="000000"/>
        </w:rPr>
        <w:t>.</w:t>
      </w:r>
    </w:p>
    <w:p w:rsidR="00F35FEE" w:rsidRPr="003422AB" w:rsidRDefault="00F35FEE" w:rsidP="00F35FEE">
      <w:pPr>
        <w:jc w:val="both"/>
        <w:rPr>
          <w:rFonts w:cs="Arial"/>
          <w:color w:val="000000"/>
        </w:rPr>
      </w:pPr>
      <w:r w:rsidRPr="003422AB">
        <w:rPr>
          <w:rFonts w:cs="Arial"/>
          <w:color w:val="000000"/>
        </w:rPr>
        <w:t>Ne serait-ce que vu d’un client passif (</w:t>
      </w:r>
      <w:r>
        <w:rPr>
          <w:rFonts w:cs="Arial"/>
          <w:color w:val="000000"/>
        </w:rPr>
        <w:t>navigateur</w:t>
      </w:r>
      <w:r w:rsidRPr="003422AB">
        <w:rPr>
          <w:rFonts w:cs="Arial"/>
          <w:color w:val="000000"/>
        </w:rPr>
        <w:t>), de nombreuses questio</w:t>
      </w:r>
      <w:r>
        <w:rPr>
          <w:rFonts w:cs="Arial"/>
          <w:color w:val="000000"/>
        </w:rPr>
        <w:t xml:space="preserve">ns restent sans réponse ou </w:t>
      </w:r>
      <w:r w:rsidRPr="003422AB">
        <w:rPr>
          <w:rFonts w:cs="Arial"/>
          <w:color w:val="000000"/>
        </w:rPr>
        <w:t xml:space="preserve">une réponse très limitée : </w:t>
      </w:r>
      <w:r>
        <w:rPr>
          <w:rFonts w:cs="Arial"/>
          <w:color w:val="000000"/>
        </w:rPr>
        <w:t>s</w:t>
      </w:r>
      <w:r w:rsidRPr="003422AB">
        <w:rPr>
          <w:rFonts w:cs="Arial"/>
          <w:color w:val="000000"/>
        </w:rPr>
        <w:t xml:space="preserve">ous quelle identité ces pages invoquent des services Web situés dans d’autres domaines de sécurité ? Quelle information d’identité véhiculent-ils ? Est-elle intelligible et digne de confiance pour le service invoqué ? Etc. </w:t>
      </w:r>
    </w:p>
    <w:p w:rsidR="00F35FEE" w:rsidRDefault="00F35FEE" w:rsidP="00F35FEE">
      <w:pPr>
        <w:jc w:val="both"/>
        <w:rPr>
          <w:rFonts w:cs="Arial"/>
          <w:color w:val="000000"/>
        </w:rPr>
      </w:pPr>
      <w:r w:rsidRPr="003422AB">
        <w:rPr>
          <w:rFonts w:cs="Arial"/>
          <w:color w:val="000000"/>
        </w:rPr>
        <w:t xml:space="preserve">On sort ici du cadre d’application </w:t>
      </w:r>
      <w:r>
        <w:rPr>
          <w:rFonts w:cs="Arial"/>
          <w:color w:val="000000"/>
        </w:rPr>
        <w:t xml:space="preserve">stricte </w:t>
      </w:r>
      <w:r w:rsidR="00D3067C">
        <w:rPr>
          <w:rFonts w:cs="Arial"/>
          <w:color w:val="000000"/>
        </w:rPr>
        <w:t xml:space="preserve">des spécifications mentionnées précédemment et, en particulier, </w:t>
      </w:r>
      <w:r>
        <w:rPr>
          <w:rFonts w:cs="Arial"/>
          <w:color w:val="000000"/>
        </w:rPr>
        <w:t xml:space="preserve">des spécifications </w:t>
      </w:r>
      <w:r w:rsidRPr="003422AB">
        <w:rPr>
          <w:rFonts w:cs="Arial"/>
          <w:color w:val="000000"/>
        </w:rPr>
        <w:t>SAML</w:t>
      </w:r>
      <w:r>
        <w:rPr>
          <w:rFonts w:cs="Arial"/>
          <w:color w:val="000000"/>
        </w:rPr>
        <w:t xml:space="preserve"> 2.0 et/ou WS-Federation P</w:t>
      </w:r>
      <w:r w:rsidR="00FD7850">
        <w:rPr>
          <w:rFonts w:cs="Arial"/>
          <w:color w:val="000000"/>
        </w:rPr>
        <w:t>assive</w:t>
      </w:r>
      <w:r>
        <w:rPr>
          <w:rFonts w:cs="Arial"/>
          <w:color w:val="000000"/>
        </w:rPr>
        <w:t xml:space="preserve"> précédentes</w:t>
      </w:r>
      <w:r w:rsidRPr="003422AB">
        <w:rPr>
          <w:rFonts w:cs="Arial"/>
          <w:color w:val="000000"/>
        </w:rPr>
        <w:t xml:space="preserve">. </w:t>
      </w:r>
    </w:p>
    <w:p w:rsidR="00F35FEE" w:rsidRDefault="00F35FEE" w:rsidP="00F35FEE">
      <w:pPr>
        <w:jc w:val="both"/>
        <w:rPr>
          <w:rFonts w:cs="Arial"/>
          <w:color w:val="000000"/>
        </w:rPr>
      </w:pPr>
      <w:r w:rsidRPr="003422AB">
        <w:rPr>
          <w:rFonts w:cs="Arial"/>
          <w:color w:val="000000"/>
        </w:rPr>
        <w:t xml:space="preserve">Le recours </w:t>
      </w:r>
      <w:r>
        <w:rPr>
          <w:rFonts w:cs="Arial"/>
          <w:color w:val="000000"/>
        </w:rPr>
        <w:t xml:space="preserve">ici </w:t>
      </w:r>
      <w:r w:rsidRPr="003422AB">
        <w:rPr>
          <w:rFonts w:cs="Arial"/>
          <w:color w:val="000000"/>
        </w:rPr>
        <w:t xml:space="preserve">à une </w:t>
      </w:r>
      <w:r>
        <w:rPr>
          <w:rFonts w:cs="Arial"/>
          <w:color w:val="000000"/>
        </w:rPr>
        <w:t>autre</w:t>
      </w:r>
      <w:r w:rsidRPr="003422AB">
        <w:rPr>
          <w:rFonts w:cs="Arial"/>
          <w:color w:val="000000"/>
        </w:rPr>
        <w:t xml:space="preserve"> spécification, </w:t>
      </w:r>
      <w:r>
        <w:rPr>
          <w:rFonts w:cs="Arial"/>
          <w:color w:val="000000"/>
        </w:rPr>
        <w:t xml:space="preserve">comme par exemple la spécification Liberty Alliance </w:t>
      </w:r>
      <w:r w:rsidRPr="003422AB">
        <w:rPr>
          <w:rFonts w:cs="Arial"/>
          <w:color w:val="000000"/>
        </w:rPr>
        <w:t>ID-SWF</w:t>
      </w:r>
      <w:r>
        <w:rPr>
          <w:rFonts w:cs="Arial"/>
          <w:color w:val="000000"/>
        </w:rPr>
        <w:t>, induit un degré de complexité supplémentaire à ne pas négliger. Cette dernière</w:t>
      </w:r>
      <w:r w:rsidRPr="003422AB">
        <w:rPr>
          <w:rFonts w:cs="Arial"/>
          <w:color w:val="000000"/>
        </w:rPr>
        <w:t xml:space="preserve"> repos</w:t>
      </w:r>
      <w:r>
        <w:rPr>
          <w:rFonts w:cs="Arial"/>
          <w:color w:val="000000"/>
        </w:rPr>
        <w:t>e</w:t>
      </w:r>
      <w:r w:rsidRPr="003422AB">
        <w:rPr>
          <w:rFonts w:cs="Arial"/>
          <w:color w:val="000000"/>
        </w:rPr>
        <w:t xml:space="preserve"> </w:t>
      </w:r>
      <w:r>
        <w:rPr>
          <w:rFonts w:cs="Arial"/>
          <w:color w:val="000000"/>
        </w:rPr>
        <w:t xml:space="preserve">en effet </w:t>
      </w:r>
      <w:r w:rsidRPr="003422AB">
        <w:rPr>
          <w:rFonts w:cs="Arial"/>
          <w:color w:val="000000"/>
        </w:rPr>
        <w:t xml:space="preserve">sur des fondements différents, </w:t>
      </w:r>
      <w:r>
        <w:rPr>
          <w:rFonts w:cs="Arial"/>
          <w:color w:val="000000"/>
        </w:rPr>
        <w:t xml:space="preserve">introduit d’autres protocoles et </w:t>
      </w:r>
      <w:r w:rsidRPr="003422AB">
        <w:rPr>
          <w:rFonts w:cs="Arial"/>
          <w:color w:val="000000"/>
        </w:rPr>
        <w:t xml:space="preserve">n’adresse </w:t>
      </w:r>
      <w:r>
        <w:rPr>
          <w:rFonts w:cs="Arial"/>
          <w:color w:val="000000"/>
        </w:rPr>
        <w:t xml:space="preserve">malheureusement </w:t>
      </w:r>
      <w:r w:rsidRPr="003422AB">
        <w:rPr>
          <w:rFonts w:cs="Arial"/>
          <w:color w:val="000000"/>
        </w:rPr>
        <w:t xml:space="preserve">la problématique posée que de façon très parcellaire. </w:t>
      </w:r>
    </w:p>
    <w:p w:rsidR="00F35FEE" w:rsidRDefault="00F35FEE" w:rsidP="00F35FEE">
      <w:pPr>
        <w:jc w:val="both"/>
        <w:rPr>
          <w:rFonts w:cs="Arial"/>
          <w:color w:val="000000"/>
        </w:rPr>
      </w:pPr>
      <w:r>
        <w:rPr>
          <w:rFonts w:cs="Arial"/>
          <w:color w:val="000000"/>
        </w:rPr>
        <w:t xml:space="preserve">En effet, que dire alors de </w:t>
      </w:r>
      <w:r w:rsidRPr="003422AB">
        <w:rPr>
          <w:rFonts w:cs="Arial"/>
          <w:color w:val="000000"/>
        </w:rPr>
        <w:t xml:space="preserve">services invocables directement sous forme de services Web depuis un client </w:t>
      </w:r>
      <w:r w:rsidRPr="00503862">
        <w:t xml:space="preserve"> </w:t>
      </w:r>
      <w:r w:rsidRPr="00034069">
        <w:t>actif (</w:t>
      </w:r>
      <w:r>
        <w:rPr>
          <w:color w:val="000000"/>
        </w:rPr>
        <w:t xml:space="preserve">client « intelligent » ou </w:t>
      </w:r>
      <w:r w:rsidRPr="00503862">
        <w:rPr>
          <w:color w:val="000000"/>
        </w:rPr>
        <w:t>smart client</w:t>
      </w:r>
      <w:r>
        <w:rPr>
          <w:color w:val="000000"/>
        </w:rPr>
        <w:t xml:space="preserve"> en anglais</w:t>
      </w:r>
      <w:r w:rsidRPr="00034069">
        <w:t>)</w:t>
      </w:r>
      <w:r>
        <w:t xml:space="preserve"> </w:t>
      </w:r>
      <w:r w:rsidRPr="003422AB">
        <w:rPr>
          <w:rFonts w:cs="Arial"/>
          <w:color w:val="000000"/>
        </w:rPr>
        <w:t xml:space="preserve">? </w:t>
      </w:r>
    </w:p>
    <w:p w:rsidR="00F35FEE" w:rsidRDefault="00F35FEE" w:rsidP="00F35FEE">
      <w:pPr>
        <w:jc w:val="both"/>
        <w:rPr>
          <w:rFonts w:cs="Arial"/>
          <w:color w:val="000000"/>
        </w:rPr>
      </w:pPr>
      <w:r>
        <w:rPr>
          <w:rFonts w:cs="Arial"/>
          <w:color w:val="000000"/>
        </w:rPr>
        <w:t xml:space="preserve">Par ailleurs, </w:t>
      </w:r>
      <w:r w:rsidRPr="003422AB">
        <w:rPr>
          <w:rFonts w:cs="Arial"/>
          <w:color w:val="000000"/>
        </w:rPr>
        <w:t xml:space="preserve">la notion </w:t>
      </w:r>
      <w:r>
        <w:rPr>
          <w:rFonts w:cs="Arial"/>
          <w:color w:val="000000"/>
        </w:rPr>
        <w:t xml:space="preserve">même </w:t>
      </w:r>
      <w:r w:rsidRPr="003422AB">
        <w:rPr>
          <w:rFonts w:cs="Arial"/>
          <w:color w:val="000000"/>
        </w:rPr>
        <w:t xml:space="preserve">de cercle de confiance statique </w:t>
      </w:r>
      <w:r w:rsidR="0060733A">
        <w:rPr>
          <w:rFonts w:cs="Arial"/>
          <w:color w:val="000000"/>
        </w:rPr>
        <w:t xml:space="preserve">introduit en son temps par ID-FF </w:t>
      </w:r>
      <w:r w:rsidRPr="003422AB">
        <w:rPr>
          <w:rFonts w:cs="Arial"/>
          <w:color w:val="000000"/>
        </w:rPr>
        <w:t xml:space="preserve">ne répond que très partiellement à la réalité des scénarios de mise en œuvre. </w:t>
      </w:r>
    </w:p>
    <w:p w:rsidR="00F35FEE" w:rsidRPr="003422AB" w:rsidRDefault="00F35FEE" w:rsidP="00F35FEE">
      <w:pPr>
        <w:jc w:val="both"/>
        <w:rPr>
          <w:rFonts w:cs="Arial"/>
          <w:color w:val="000000"/>
        </w:rPr>
      </w:pPr>
      <w:r>
        <w:rPr>
          <w:rFonts w:cs="Arial"/>
          <w:color w:val="000000"/>
        </w:rPr>
        <w:lastRenderedPageBreak/>
        <w:t>P</w:t>
      </w:r>
      <w:r w:rsidRPr="003422AB">
        <w:rPr>
          <w:rFonts w:cs="Arial"/>
          <w:color w:val="000000"/>
        </w:rPr>
        <w:t>our embrasser la diversité des scénar</w:t>
      </w:r>
      <w:r>
        <w:rPr>
          <w:rFonts w:cs="Arial"/>
          <w:color w:val="000000"/>
        </w:rPr>
        <w:t>ios (et des acteurs potentiels)</w:t>
      </w:r>
      <w:r w:rsidRPr="003422AB">
        <w:rPr>
          <w:rFonts w:cs="Arial"/>
          <w:color w:val="000000"/>
        </w:rPr>
        <w:t>, il apparaît nécessaire de supporter aussi bien des schémas de confiance directe, indirecte, par courtage (</w:t>
      </w:r>
      <w:r w:rsidRPr="00B02B4C">
        <w:rPr>
          <w:rFonts w:cs="Arial"/>
          <w:i/>
          <w:color w:val="000000"/>
        </w:rPr>
        <w:t>brokering</w:t>
      </w:r>
      <w:r w:rsidRPr="003422AB">
        <w:rPr>
          <w:rFonts w:cs="Arial"/>
          <w:color w:val="000000"/>
        </w:rPr>
        <w:t> </w:t>
      </w:r>
      <w:r>
        <w:rPr>
          <w:rFonts w:cs="Arial"/>
          <w:color w:val="000000"/>
        </w:rPr>
        <w:t>en anglais</w:t>
      </w:r>
      <w:r w:rsidRPr="003422AB">
        <w:rPr>
          <w:rFonts w:cs="Arial"/>
          <w:color w:val="000000"/>
        </w:rPr>
        <w:t>) ainsi que la délégation.</w:t>
      </w:r>
    </w:p>
    <w:p w:rsidR="006846E1" w:rsidRPr="00C557A2" w:rsidRDefault="00F35FEE" w:rsidP="006846E1">
      <w:pPr>
        <w:jc w:val="both"/>
        <w:rPr>
          <w:rFonts w:cs="Arial"/>
          <w:color w:val="000000"/>
        </w:rPr>
      </w:pPr>
      <w:r w:rsidRPr="003422AB">
        <w:rPr>
          <w:rFonts w:cs="Arial"/>
          <w:color w:val="000000"/>
        </w:rPr>
        <w:t xml:space="preserve">Dès lors, </w:t>
      </w:r>
      <w:r>
        <w:rPr>
          <w:rFonts w:cs="Arial"/>
          <w:color w:val="000000"/>
        </w:rPr>
        <w:t>une</w:t>
      </w:r>
      <w:r w:rsidRPr="003422AB">
        <w:rPr>
          <w:rFonts w:cs="Arial"/>
          <w:color w:val="000000"/>
        </w:rPr>
        <w:t xml:space="preserve"> notion de cercle de confiance statique vole en éclat au profit d’un modèle de fédération complètement dynamique basé sur </w:t>
      </w:r>
      <w:r w:rsidRPr="003422AB">
        <w:t xml:space="preserve">les </w:t>
      </w:r>
      <w:r>
        <w:t xml:space="preserve">cadres de confiance </w:t>
      </w:r>
      <w:r w:rsidRPr="003422AB">
        <w:t xml:space="preserve">établis unitairement entre les acteurs et sur </w:t>
      </w:r>
      <w:r w:rsidRPr="003422AB">
        <w:rPr>
          <w:rFonts w:cs="Arial"/>
          <w:color w:val="000000"/>
        </w:rPr>
        <w:t xml:space="preserve"> l'exposition, l'échange de métadonnées (politiques) (et potentiellement différents types de jetons de sécurité, etc.).</w:t>
      </w:r>
    </w:p>
    <w:p w:rsidR="00DF0247" w:rsidRDefault="00DF0247" w:rsidP="006846E1">
      <w:pPr>
        <w:widowControl w:val="0"/>
        <w:jc w:val="both"/>
        <w:rPr>
          <w:color w:val="000000"/>
        </w:rPr>
      </w:pPr>
      <w:r>
        <w:rPr>
          <w:color w:val="000000"/>
        </w:rPr>
        <w:t>La diversité des cas d’usage (scénarios) de la fédération des identités (« </w:t>
      </w:r>
      <w:r w:rsidRPr="007B182F">
        <w:rPr>
          <w:i/>
          <w:color w:val="000000"/>
        </w:rPr>
        <w:t>Front Channel</w:t>
      </w:r>
      <w:r>
        <w:rPr>
          <w:color w:val="000000"/>
        </w:rPr>
        <w:t> » vs. « </w:t>
      </w:r>
      <w:r w:rsidRPr="007B182F">
        <w:rPr>
          <w:i/>
          <w:color w:val="000000"/>
        </w:rPr>
        <w:t>Back Channel</w:t>
      </w:r>
      <w:r>
        <w:rPr>
          <w:color w:val="000000"/>
        </w:rPr>
        <w:t> ») impose, en conséquence,</w:t>
      </w:r>
      <w:r w:rsidRPr="00C348D5">
        <w:rPr>
          <w:rFonts w:cs="Arial"/>
          <w:color w:val="000000"/>
        </w:rPr>
        <w:t xml:space="preserve"> </w:t>
      </w:r>
      <w:r>
        <w:rPr>
          <w:color w:val="000000"/>
        </w:rPr>
        <w:t xml:space="preserve"> de disposer d’une approche technologique ou </w:t>
      </w:r>
      <w:r w:rsidRPr="00C348D5">
        <w:rPr>
          <w:rFonts w:cs="Arial"/>
          <w:color w:val="000000"/>
        </w:rPr>
        <w:t xml:space="preserve">d'un </w:t>
      </w:r>
      <w:r>
        <w:rPr>
          <w:rFonts w:cs="Arial"/>
          <w:color w:val="000000"/>
        </w:rPr>
        <w:t>« </w:t>
      </w:r>
      <w:r w:rsidRPr="00A84FFB">
        <w:rPr>
          <w:rFonts w:cs="Arial"/>
          <w:i/>
          <w:color w:val="000000"/>
        </w:rPr>
        <w:t>Framework</w:t>
      </w:r>
      <w:r>
        <w:rPr>
          <w:rFonts w:cs="Arial"/>
          <w:color w:val="000000"/>
        </w:rPr>
        <w:t> »</w:t>
      </w:r>
      <w:r w:rsidRPr="00C348D5">
        <w:rPr>
          <w:rFonts w:cs="Arial"/>
          <w:color w:val="000000"/>
        </w:rPr>
        <w:t xml:space="preserve"> plus vaste et offrant une flexibilité accrue</w:t>
      </w:r>
      <w:r>
        <w:rPr>
          <w:rFonts w:cs="Arial"/>
          <w:color w:val="000000"/>
        </w:rPr>
        <w:t> :</w:t>
      </w:r>
    </w:p>
    <w:p w:rsidR="00DF0247" w:rsidRPr="00034069" w:rsidRDefault="00DF0247" w:rsidP="00100351">
      <w:pPr>
        <w:pStyle w:val="Paragraphedeliste"/>
        <w:widowControl w:val="0"/>
        <w:numPr>
          <w:ilvl w:val="0"/>
          <w:numId w:val="20"/>
        </w:numPr>
        <w:jc w:val="both"/>
      </w:pPr>
      <w:r w:rsidRPr="00034069">
        <w:t>Support non seulement de clients passifs (</w:t>
      </w:r>
      <w:r w:rsidR="00FF5398">
        <w:t>navigateur</w:t>
      </w:r>
      <w:r w:rsidRPr="00034069">
        <w:t>) mais également et principalement de clients actifs (</w:t>
      </w:r>
      <w:r w:rsidRPr="00387627">
        <w:rPr>
          <w:color w:val="000000"/>
        </w:rPr>
        <w:t xml:space="preserve">clients « intelligents » </w:t>
      </w:r>
      <w:r w:rsidR="00FF5398">
        <w:rPr>
          <w:color w:val="000000"/>
        </w:rPr>
        <w:t xml:space="preserve">ou </w:t>
      </w:r>
      <w:r w:rsidRPr="00FF5398">
        <w:rPr>
          <w:color w:val="000000"/>
        </w:rPr>
        <w:t>smart client</w:t>
      </w:r>
      <w:r w:rsidR="00FF5398">
        <w:rPr>
          <w:color w:val="000000"/>
        </w:rPr>
        <w:t> </w:t>
      </w:r>
      <w:r>
        <w:rPr>
          <w:color w:val="000000"/>
        </w:rPr>
        <w:t>en anglais</w:t>
      </w:r>
      <w:r w:rsidRPr="00034069">
        <w:t>) à même de consommer intelligemment les métadonnées exposées par les portails, les sites et/ou les services Web ;</w:t>
      </w:r>
    </w:p>
    <w:p w:rsidR="00DF0247" w:rsidRPr="00034069" w:rsidRDefault="00DF0247" w:rsidP="00100351">
      <w:pPr>
        <w:pStyle w:val="Paragraphedeliste"/>
        <w:widowControl w:val="0"/>
        <w:numPr>
          <w:ilvl w:val="0"/>
          <w:numId w:val="20"/>
        </w:numPr>
        <w:jc w:val="both"/>
      </w:pPr>
      <w:r w:rsidRPr="00034069">
        <w:t xml:space="preserve">Consommation (et exploitation) dynamique des métadonnées (politiques de sécurité, de fédération, etc.) exposées par les portails, les sites et/ou les services Web ; </w:t>
      </w:r>
    </w:p>
    <w:p w:rsidR="00DF0247" w:rsidRDefault="00DF0247" w:rsidP="00100351">
      <w:pPr>
        <w:pStyle w:val="Paragraphedeliste"/>
        <w:widowControl w:val="0"/>
        <w:numPr>
          <w:ilvl w:val="0"/>
          <w:numId w:val="20"/>
        </w:numPr>
        <w:jc w:val="both"/>
      </w:pPr>
      <w:r w:rsidRPr="00034069">
        <w:t xml:space="preserve">Support (émission, échange, validation, etc.) de multiples formats de jetons de sécurité (SAML évidemment mais au même titre les certificats X.509, les tickets Kerberos, etc. </w:t>
      </w:r>
      <w:r w:rsidR="00FF5398">
        <w:t xml:space="preserve">ou d’autre futurs formats </w:t>
      </w:r>
      <w:r w:rsidRPr="00034069">
        <w:t>selon les contextes) et abstraction de ce dernier pour les sites et services Web au travers de la notion de collection de</w:t>
      </w:r>
      <w:r>
        <w:t xml:space="preserve"> revendications</w:t>
      </w:r>
      <w:r w:rsidRPr="00034069">
        <w:t xml:space="preserve"> </w:t>
      </w:r>
      <w:r>
        <w:t>(</w:t>
      </w:r>
      <w:r w:rsidRPr="00D70E90">
        <w:t>claims</w:t>
      </w:r>
      <w:r w:rsidRPr="00034069">
        <w:t> </w:t>
      </w:r>
      <w:r>
        <w:t>en anglais</w:t>
      </w:r>
      <w:r w:rsidRPr="00034069">
        <w:t>).</w:t>
      </w:r>
    </w:p>
    <w:p w:rsidR="00DF0247" w:rsidRPr="00034069" w:rsidRDefault="00563118" w:rsidP="00100351">
      <w:pPr>
        <w:pStyle w:val="Paragraphedeliste"/>
        <w:widowControl w:val="0"/>
        <w:numPr>
          <w:ilvl w:val="0"/>
          <w:numId w:val="20"/>
        </w:numPr>
        <w:jc w:val="both"/>
      </w:pPr>
      <w:r>
        <w:t>C</w:t>
      </w:r>
      <w:r w:rsidR="00DF0247" w:rsidRPr="00034069">
        <w:t xml:space="preserve">onsommation des métadonnées et le support </w:t>
      </w:r>
      <w:r w:rsidR="00DF0247">
        <w:t>(</w:t>
      </w:r>
      <w:r w:rsidR="00DF0247" w:rsidRPr="006846E1">
        <w:rPr>
          <w:rFonts w:ascii="Arial" w:hAnsi="Arial" w:cs="Arial"/>
        </w:rPr>
        <w:t>dynamique</w:t>
      </w:r>
      <w:r w:rsidR="00DF0247" w:rsidRPr="006846E1">
        <w:rPr>
          <w:rFonts w:cs="Arial"/>
        </w:rPr>
        <w:t>)</w:t>
      </w:r>
      <w:r w:rsidR="00DF0247" w:rsidRPr="006846E1">
        <w:rPr>
          <w:rFonts w:ascii="Arial" w:hAnsi="Arial" w:cs="Arial"/>
        </w:rPr>
        <w:t xml:space="preserve"> </w:t>
      </w:r>
      <w:r w:rsidR="00DF0247" w:rsidRPr="00034069">
        <w:t xml:space="preserve">de </w:t>
      </w:r>
      <w:r w:rsidR="00DF0247" w:rsidRPr="006846E1">
        <w:rPr>
          <w:rFonts w:ascii="Arial" w:hAnsi="Arial" w:cs="Arial"/>
        </w:rPr>
        <w:t>l’ensemble des schémas de confiance qui peuvent se présenter </w:t>
      </w:r>
      <w:r w:rsidR="00DF0247" w:rsidRPr="00034069">
        <w:t xml:space="preserve"> </w:t>
      </w:r>
      <w:r w:rsidR="00DF0247">
        <w:t>(</w:t>
      </w:r>
      <w:r w:rsidR="00DF0247" w:rsidRPr="006846E1">
        <w:rPr>
          <w:rFonts w:cs="Arial"/>
        </w:rPr>
        <w:t>c</w:t>
      </w:r>
      <w:r w:rsidR="00DF0247" w:rsidRPr="006846E1">
        <w:rPr>
          <w:rFonts w:ascii="Arial" w:hAnsi="Arial" w:cs="Arial"/>
        </w:rPr>
        <w:t>onfiance direct</w:t>
      </w:r>
      <w:r w:rsidR="00DF0247" w:rsidRPr="006846E1">
        <w:rPr>
          <w:rFonts w:cs="Arial"/>
        </w:rPr>
        <w:t>e (</w:t>
      </w:r>
      <w:r w:rsidR="00DF0247" w:rsidRPr="006846E1">
        <w:rPr>
          <w:rFonts w:ascii="Arial" w:hAnsi="Arial" w:cs="Arial"/>
        </w:rPr>
        <w:t>avec</w:t>
      </w:r>
      <w:r w:rsidR="00DF0247" w:rsidRPr="006846E1">
        <w:rPr>
          <w:rFonts w:cs="Arial"/>
        </w:rPr>
        <w:t xml:space="preserve"> ou sans</w:t>
      </w:r>
      <w:r w:rsidR="00DF0247" w:rsidRPr="006846E1">
        <w:rPr>
          <w:rFonts w:ascii="Arial" w:hAnsi="Arial" w:cs="Arial"/>
        </w:rPr>
        <w:t xml:space="preserve"> nécessité d</w:t>
      </w:r>
      <w:r w:rsidR="00DF0247" w:rsidRPr="006846E1">
        <w:rPr>
          <w:rFonts w:cs="Arial"/>
        </w:rPr>
        <w:t xml:space="preserve">e multiples jetons de sécurité </w:t>
      </w:r>
      <w:r w:rsidR="00DF0247" w:rsidRPr="006846E1">
        <w:rPr>
          <w:rFonts w:ascii="Arial" w:hAnsi="Arial" w:cs="Arial"/>
        </w:rPr>
        <w:t>émanant de multiples fournisseurs d’identités)</w:t>
      </w:r>
      <w:r w:rsidR="00DF0247" w:rsidRPr="006846E1">
        <w:rPr>
          <w:rFonts w:cs="Arial"/>
        </w:rPr>
        <w:t>, c</w:t>
      </w:r>
      <w:r w:rsidR="00DF0247" w:rsidRPr="006846E1">
        <w:rPr>
          <w:rFonts w:ascii="Arial" w:hAnsi="Arial" w:cs="Arial"/>
        </w:rPr>
        <w:t>onfiance indirecte avec présence d’inter-médiateur(s) de confiance</w:t>
      </w:r>
      <w:r w:rsidR="00DF0247" w:rsidRPr="006846E1">
        <w:rPr>
          <w:rFonts w:cs="Arial"/>
        </w:rPr>
        <w:t>, d</w:t>
      </w:r>
      <w:r w:rsidR="00DF0247" w:rsidRPr="006846E1">
        <w:rPr>
          <w:rFonts w:ascii="Arial" w:hAnsi="Arial" w:cs="Arial"/>
        </w:rPr>
        <w:t>élégation avec confiance directe</w:t>
      </w:r>
      <w:r w:rsidR="00DF0247" w:rsidRPr="006846E1">
        <w:rPr>
          <w:rFonts w:cs="Arial"/>
        </w:rPr>
        <w:t>, d</w:t>
      </w:r>
      <w:r w:rsidR="00DF0247" w:rsidRPr="006846E1">
        <w:rPr>
          <w:rFonts w:ascii="Arial" w:hAnsi="Arial" w:cs="Arial"/>
        </w:rPr>
        <w:t>élégation avec confiance indirecte</w:t>
      </w:r>
      <w:r w:rsidR="00DF0247">
        <w:t>)</w:t>
      </w:r>
      <w:r>
        <w:t> ;</w:t>
      </w:r>
      <w:r w:rsidR="00DF0247">
        <w:t xml:space="preserve"> ceci </w:t>
      </w:r>
      <w:r w:rsidR="00DF0247" w:rsidRPr="00034069">
        <w:t>permet de passer d</w:t>
      </w:r>
      <w:r>
        <w:t xml:space="preserve">’un modèle fondé sur </w:t>
      </w:r>
      <w:r w:rsidR="00DF0247" w:rsidRPr="00034069">
        <w:t>c</w:t>
      </w:r>
      <w:r w:rsidR="00DF0247">
        <w:t xml:space="preserve">e que l’identité possède (ses </w:t>
      </w:r>
      <w:r w:rsidR="00DF0247" w:rsidRPr="00034069">
        <w:t>crédenti</w:t>
      </w:r>
      <w:r w:rsidR="00DF0247">
        <w:t>tés ou informations de sécurité</w:t>
      </w:r>
      <w:r w:rsidR="00DF0247" w:rsidRPr="00034069">
        <w:t xml:space="preserve">) à </w:t>
      </w:r>
      <w:r>
        <w:t xml:space="preserve">un modèle basé sur </w:t>
      </w:r>
      <w:r w:rsidR="00DF0247" w:rsidRPr="00034069">
        <w:t>ce que la ressource fédérée accédée exige. Ceci induit une voie d’extension sans précédent pour la prise en compte de nouveaux partenaires</w:t>
      </w:r>
      <w:r w:rsidR="00FF5398">
        <w:t xml:space="preserve"> </w:t>
      </w:r>
      <w:r w:rsidR="00DF0247" w:rsidRPr="00034069">
        <w:t xml:space="preserve">; </w:t>
      </w:r>
    </w:p>
    <w:p w:rsidR="00DF0247" w:rsidRDefault="00DF0247" w:rsidP="00100351">
      <w:pPr>
        <w:pStyle w:val="Paragraphedeliste"/>
        <w:widowControl w:val="0"/>
        <w:numPr>
          <w:ilvl w:val="0"/>
          <w:numId w:val="20"/>
        </w:numPr>
        <w:jc w:val="both"/>
      </w:pPr>
      <w:r w:rsidRPr="00034069">
        <w:t>Support de scénarios avec ou SANS liaison/mappages de comptes. Beaucoup de scénarios ne justifient pas en effet la maintenance d’un compte (et ses coût afférents) au niveau du fournisseur de services pour les ressources exposées</w:t>
      </w:r>
      <w:r>
        <w:t>.</w:t>
      </w:r>
    </w:p>
    <w:p w:rsidR="00460CC9" w:rsidRDefault="00DF0247" w:rsidP="006846E1">
      <w:pPr>
        <w:widowControl w:val="0"/>
        <w:jc w:val="both"/>
      </w:pPr>
      <w:r>
        <w:t xml:space="preserve">Il s’avère donc nécessaire d’aller au-delà pour embrasser la diversité des situations à prendre en </w:t>
      </w:r>
      <w:r w:rsidRPr="00FB3A20">
        <w:rPr>
          <w:rFonts w:cstheme="minorHAnsi"/>
        </w:rPr>
        <w:t>considération.</w:t>
      </w:r>
    </w:p>
    <w:p w:rsidR="00460CC9" w:rsidRDefault="00460CC9" w:rsidP="00D345F2">
      <w:pPr>
        <w:pStyle w:val="Titre3"/>
      </w:pPr>
      <w:bookmarkStart w:id="13" w:name="_Toc282507759"/>
      <w:r>
        <w:t>Fédération des identités  « Back-Channel »</w:t>
      </w:r>
      <w:bookmarkEnd w:id="13"/>
    </w:p>
    <w:p w:rsidR="00434265" w:rsidRDefault="00434265" w:rsidP="00434265">
      <w:pPr>
        <w:jc w:val="both"/>
      </w:pPr>
      <w:r>
        <w:t xml:space="preserve">Afin de considérer la diversité des cas d’usage, </w:t>
      </w:r>
      <w:r w:rsidRPr="003422AB">
        <w:t xml:space="preserve">sortons </w:t>
      </w:r>
      <w:r>
        <w:t xml:space="preserve">à présent </w:t>
      </w:r>
      <w:r w:rsidRPr="003422AB">
        <w:t xml:space="preserve">du cadre de fédération </w:t>
      </w:r>
      <w:r>
        <w:t xml:space="preserve">frontal plus </w:t>
      </w:r>
      <w:r w:rsidRPr="003422AB">
        <w:t xml:space="preserve">directement </w:t>
      </w:r>
      <w:r>
        <w:t xml:space="preserve">lié </w:t>
      </w:r>
      <w:r w:rsidRPr="003422AB">
        <w:t xml:space="preserve">aux </w:t>
      </w:r>
      <w:r>
        <w:t>portails et sites Web</w:t>
      </w:r>
      <w:r w:rsidRPr="003422AB">
        <w:t xml:space="preserve"> pour aborder celui </w:t>
      </w:r>
      <w:r>
        <w:t xml:space="preserve">esquissé au chapitre précédent </w:t>
      </w:r>
      <w:r w:rsidRPr="003422AB">
        <w:t xml:space="preserve">de la fédération à destination des échanges de </w:t>
      </w:r>
      <w:r>
        <w:t xml:space="preserve">messages/données entre entités  fédérées </w:t>
      </w:r>
      <w:r w:rsidRPr="003422AB">
        <w:t>et l’ensemble des « </w:t>
      </w:r>
      <w:r w:rsidRPr="00FF5398">
        <w:t>Back-End</w:t>
      </w:r>
      <w:r w:rsidRPr="003422AB">
        <w:t xml:space="preserve"> » impactés. </w:t>
      </w:r>
    </w:p>
    <w:p w:rsidR="00434265" w:rsidRDefault="00434265" w:rsidP="00434265">
      <w:pPr>
        <w:pStyle w:val="Titre4"/>
      </w:pPr>
      <w:bookmarkStart w:id="14" w:name="_Ref274139333"/>
      <w:r>
        <w:t>Prise en compte de la sécurisation des services Web de type SOAP et les besoins associés</w:t>
      </w:r>
      <w:bookmarkEnd w:id="14"/>
    </w:p>
    <w:p w:rsidR="00434265" w:rsidRPr="00A23D0E" w:rsidRDefault="00434265" w:rsidP="00434265">
      <w:pPr>
        <w:spacing w:before="60" w:after="60"/>
        <w:jc w:val="both"/>
        <w:rPr>
          <w:rFonts w:cstheme="minorHAnsi"/>
        </w:rPr>
      </w:pPr>
      <w:r w:rsidRPr="00A23D0E">
        <w:rPr>
          <w:rFonts w:cstheme="minorHAnsi"/>
        </w:rPr>
        <w:t>Dans le contexte de la sécurisation des service</w:t>
      </w:r>
      <w:r>
        <w:rPr>
          <w:rFonts w:cstheme="minorHAnsi"/>
        </w:rPr>
        <w:t>s</w:t>
      </w:r>
      <w:r w:rsidRPr="00A23D0E">
        <w:rPr>
          <w:rFonts w:cstheme="minorHAnsi"/>
        </w:rPr>
        <w:t xml:space="preserve"> Web de type SOAP,</w:t>
      </w:r>
      <w:r>
        <w:rPr>
          <w:rFonts w:ascii="Calibri" w:hAnsi="Calibri" w:cs="Calibri"/>
        </w:rPr>
        <w:t xml:space="preserve"> </w:t>
      </w:r>
      <w:r w:rsidRPr="00A23D0E">
        <w:rPr>
          <w:rFonts w:cstheme="minorHAnsi"/>
        </w:rPr>
        <w:t xml:space="preserve">la nature autonome des services Web met l’accent sur la gestion explicite des </w:t>
      </w:r>
      <w:r>
        <w:rPr>
          <w:rFonts w:cstheme="minorHAnsi"/>
        </w:rPr>
        <w:t>cadres</w:t>
      </w:r>
      <w:r w:rsidRPr="00A23D0E">
        <w:rPr>
          <w:rFonts w:cstheme="minorHAnsi"/>
        </w:rPr>
        <w:t xml:space="preserve"> de confiance entre les applications et services. Ceci nécessite que des processus ou des systèmes qui étaient centralisés évoluent de facto vers un modèle fédéré.</w:t>
      </w:r>
    </w:p>
    <w:p w:rsidR="00434265" w:rsidRPr="00A23D0E" w:rsidRDefault="00434265" w:rsidP="00434265">
      <w:pPr>
        <w:spacing w:before="60" w:after="60"/>
        <w:jc w:val="both"/>
        <w:rPr>
          <w:rFonts w:cstheme="minorHAnsi"/>
        </w:rPr>
      </w:pPr>
      <w:r w:rsidRPr="00A23D0E">
        <w:rPr>
          <w:rFonts w:cstheme="minorHAnsi"/>
        </w:rPr>
        <w:t>Nous sommes intimement convaincu</w:t>
      </w:r>
      <w:r>
        <w:rPr>
          <w:rFonts w:cstheme="minorHAnsi"/>
        </w:rPr>
        <w:t>s</w:t>
      </w:r>
      <w:r w:rsidRPr="00A23D0E">
        <w:rPr>
          <w:rFonts w:cstheme="minorHAnsi"/>
        </w:rPr>
        <w:t xml:space="preserve"> qu’un tel modèle fédéré implique qu’une information d’identité et/ou d’autorisation de confiance pour le service accédé soit véhiculée dans chaque message SOAP de façon sécurisée et standard. Cette information d’identité et/ou d’autorisation de confiance est véhiculée sous forme d’un ou plusieurs jetons (d’authentification et/ou d’autorisations) exprimant des revendications. </w:t>
      </w:r>
    </w:p>
    <w:p w:rsidR="00234B60" w:rsidRDefault="00F6035E" w:rsidP="007E5811">
      <w:pPr>
        <w:spacing w:before="60" w:after="60"/>
        <w:jc w:val="both"/>
        <w:rPr>
          <w:rFonts w:cstheme="minorHAnsi"/>
        </w:rPr>
      </w:pPr>
      <w:r w:rsidRPr="00F6035E">
        <w:rPr>
          <w:rFonts w:cs="Arial"/>
          <w:noProof/>
          <w:color w:val="000000"/>
          <w:lang w:val="en-US"/>
        </w:rPr>
        <w:lastRenderedPageBreak/>
        <w:drawing>
          <wp:inline distT="0" distB="0" distL="0" distR="0" wp14:anchorId="2D3AA1F7" wp14:editId="3D644DC2">
            <wp:extent cx="1337180" cy="276225"/>
            <wp:effectExtent l="0" t="0" r="0" b="0"/>
            <wp:docPr id="12" name="Picture 3" descr="oa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asis.png"/>
                    <pic:cNvPicPr>
                      <a:picLocks noChangeAspect="1"/>
                    </pic:cNvPicPr>
                  </pic:nvPicPr>
                  <pic:blipFill>
                    <a:blip r:embed="rId32"/>
                    <a:stretch>
                      <a:fillRect/>
                    </a:stretch>
                  </pic:blipFill>
                  <pic:spPr>
                    <a:xfrm>
                      <a:off x="0" y="0"/>
                      <a:ext cx="1343797" cy="277592"/>
                    </a:xfrm>
                    <a:prstGeom prst="rect">
                      <a:avLst/>
                    </a:prstGeom>
                  </pic:spPr>
                </pic:pic>
              </a:graphicData>
            </a:graphic>
          </wp:inline>
        </w:drawing>
      </w:r>
      <w:r w:rsidRPr="00F6035E">
        <w:rPr>
          <w:rFonts w:cstheme="minorHAnsi"/>
        </w:rPr>
        <w:tab/>
      </w:r>
      <w:r w:rsidR="00434265" w:rsidRPr="00A23D0E">
        <w:rPr>
          <w:rFonts w:cstheme="minorHAnsi"/>
        </w:rPr>
        <w:t xml:space="preserve">Au-delà de la possibilité de signer/chiffrer tout ou partie d’un message SOAP, le standard OASIS  </w:t>
      </w:r>
      <w:r w:rsidR="00434265" w:rsidRPr="00A23D0E">
        <w:rPr>
          <w:rFonts w:cstheme="minorHAnsi"/>
          <w:smallCaps/>
        </w:rPr>
        <w:t>Web Services Security: SOAP Message Security (WS-Security)</w:t>
      </w:r>
      <w:r w:rsidR="00434265" w:rsidRPr="00A23D0E">
        <w:rPr>
          <w:rFonts w:cstheme="minorHAnsi"/>
        </w:rPr>
        <w:t xml:space="preserve"> 1.x permet de véhiculer de façon agnostique un ou plusieurs jeton(s) de sécurité (avec le cas échéant une preuve de possession associée). </w:t>
      </w:r>
      <w:r w:rsidR="00860B09">
        <w:rPr>
          <w:rFonts w:cstheme="minorHAnsi"/>
        </w:rPr>
        <w:t>C</w:t>
      </w:r>
      <w:r w:rsidR="00434265" w:rsidRPr="00A23D0E">
        <w:rPr>
          <w:rFonts w:cstheme="minorHAnsi"/>
        </w:rPr>
        <w:t>’est à notre sens, cette dimension qu’il convient de privilégier pour la sécurisation des service</w:t>
      </w:r>
      <w:r w:rsidR="00FF5398">
        <w:rPr>
          <w:rFonts w:cstheme="minorHAnsi"/>
        </w:rPr>
        <w:t>s</w:t>
      </w:r>
      <w:r w:rsidR="00434265" w:rsidRPr="00A23D0E">
        <w:rPr>
          <w:rFonts w:cstheme="minorHAnsi"/>
        </w:rPr>
        <w:t xml:space="preserve"> Web de type SOAP. </w:t>
      </w:r>
    </w:p>
    <w:p w:rsidR="00434265" w:rsidRDefault="00434265" w:rsidP="007E5811">
      <w:pPr>
        <w:jc w:val="both"/>
      </w:pPr>
      <w:r w:rsidRPr="00A23D0E">
        <w:t xml:space="preserve">Le profil  </w:t>
      </w:r>
      <w:hyperlink r:id="rId41" w:history="1">
        <w:r w:rsidRPr="00234B60">
          <w:rPr>
            <w:rStyle w:val="Lienhypertexte"/>
            <w:smallCaps/>
          </w:rPr>
          <w:t>Basic Security Profile 1.1</w:t>
        </w:r>
      </w:hyperlink>
      <w:r w:rsidR="00234B60">
        <w:rPr>
          <w:rStyle w:val="Appelnotedebasdep"/>
          <w:smallCaps/>
        </w:rPr>
        <w:footnoteReference w:id="14"/>
      </w:r>
      <w:r w:rsidRPr="00A23D0E">
        <w:t xml:space="preserve"> défini pa</w:t>
      </w:r>
      <w:r w:rsidR="00234B60">
        <w:t xml:space="preserve">r le groupe de travail éponyme </w:t>
      </w:r>
      <w:r w:rsidRPr="00A23D0E">
        <w:t>au niveau de l’organisation WS-I constitue un socle de référence pour garantir l’interopérabilité entre les différentes implémentations</w:t>
      </w:r>
      <w:r w:rsidRPr="00A23D0E">
        <w:rPr>
          <w:rStyle w:val="Appelnotedebasdep"/>
          <w:rFonts w:cstheme="minorHAnsi"/>
          <w:sz w:val="20"/>
        </w:rPr>
        <w:footnoteReference w:id="15"/>
      </w:r>
      <w:r w:rsidRPr="00A23D0E">
        <w:t>.</w:t>
      </w:r>
    </w:p>
    <w:p w:rsidR="00234B60" w:rsidRPr="007E5811" w:rsidRDefault="007E5811" w:rsidP="007E5811">
      <w:pPr>
        <w:jc w:val="both"/>
      </w:pPr>
      <w:r>
        <w:t>WS-Security fait partie d</w:t>
      </w:r>
      <w:r>
        <w:rPr>
          <w:rFonts w:cstheme="minorHAnsi"/>
        </w:rPr>
        <w:t xml:space="preserve">u </w:t>
      </w:r>
      <w:r w:rsidRPr="00A23D0E">
        <w:rPr>
          <w:rFonts w:cstheme="minorHAnsi"/>
        </w:rPr>
        <w:t xml:space="preserve">corpus des standards des services Web avancés, à savoir la pile WS-* (STAR pour </w:t>
      </w:r>
      <w:r w:rsidRPr="00B02B4C">
        <w:rPr>
          <w:rFonts w:cstheme="minorHAnsi"/>
          <w:i/>
        </w:rPr>
        <w:t>Secured, Transacted, Asynchronous &amp; Reliable</w:t>
      </w:r>
      <w:r w:rsidRPr="00A23D0E">
        <w:rPr>
          <w:rFonts w:cstheme="minorHAnsi"/>
        </w:rPr>
        <w:t xml:space="preserve"> en anglais)</w:t>
      </w:r>
      <w:r>
        <w:rPr>
          <w:rFonts w:cstheme="minorHAnsi"/>
        </w:rPr>
        <w:t xml:space="preserve"> constitué d’un ensemble de recommandations du W3C et de standards de l’OASIS.</w:t>
      </w:r>
    </w:p>
    <w:p w:rsidR="00234B60" w:rsidRDefault="00234B60" w:rsidP="007E5811">
      <w:pPr>
        <w:spacing w:before="60" w:after="60"/>
        <w:jc w:val="both"/>
      </w:pPr>
      <w:r>
        <w:rPr>
          <w:noProof/>
          <w:lang w:val="en-US"/>
        </w:rPr>
        <w:drawing>
          <wp:inline distT="0" distB="0" distL="0" distR="0" wp14:anchorId="4C07DAD3" wp14:editId="6462B834">
            <wp:extent cx="1076325" cy="868748"/>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82787" cy="873964"/>
                    </a:xfrm>
                    <a:prstGeom prst="rect">
                      <a:avLst/>
                    </a:prstGeom>
                  </pic:spPr>
                </pic:pic>
              </a:graphicData>
            </a:graphic>
          </wp:inline>
        </w:drawing>
      </w:r>
    </w:p>
    <w:p w:rsidR="00234B60" w:rsidRDefault="007E5811" w:rsidP="007E5811">
      <w:pPr>
        <w:keepNext/>
        <w:keepLines/>
        <w:jc w:val="both"/>
      </w:pPr>
      <w:r>
        <w:t>I</w:t>
      </w:r>
      <w:r w:rsidR="00234B60">
        <w:t>l convient de noter</w:t>
      </w:r>
      <w:r>
        <w:t>, au passage,</w:t>
      </w:r>
      <w:r w:rsidR="00234B60">
        <w:t xml:space="preserve"> que le WS-I vient d’annoncer la fin et la conclusion de ses travaux sur l’interopérabilité </w:t>
      </w:r>
      <w:r w:rsidRPr="00A23D0E">
        <w:rPr>
          <w:rFonts w:cstheme="minorHAnsi"/>
        </w:rPr>
        <w:t>des services Web avancés</w:t>
      </w:r>
      <w:r>
        <w:t xml:space="preserve"> </w:t>
      </w:r>
      <w:r w:rsidR="00234B60">
        <w:t>initiés en 2002 avec la publication désormais en version finale des profils élémentaires (Basic Profile) 1.2 et 2.0 ainsi que le profil sécurisé et fiable (</w:t>
      </w:r>
      <w:r w:rsidR="00234B60" w:rsidRPr="00B02B4C">
        <w:t>Reliable and Secure Profile</w:t>
      </w:r>
      <w:r w:rsidR="00234B60">
        <w:t>) 1.0 :</w:t>
      </w:r>
    </w:p>
    <w:p w:rsidR="00234B60" w:rsidRPr="007C5930" w:rsidRDefault="00234B60" w:rsidP="007E5811">
      <w:pPr>
        <w:ind w:left="1416"/>
        <w:jc w:val="both"/>
        <w:rPr>
          <w:i/>
          <w:lang w:val="en-US"/>
        </w:rPr>
      </w:pPr>
      <w:r w:rsidRPr="007C5930">
        <w:rPr>
          <w:lang w:val="en-US"/>
        </w:rPr>
        <w:t>« </w:t>
      </w:r>
      <w:r w:rsidRPr="007C5930">
        <w:rPr>
          <w:i/>
          <w:lang w:val="en-US"/>
        </w:rPr>
        <w:t xml:space="preserve">WAKEFIELD, Mass., USA – November 10, 2010 – After nearly a decade of work and industry cooperation, the Web Services Interoperability Organization (WS-I; </w:t>
      </w:r>
      <w:hyperlink r:id="rId43" w:history="1">
        <w:r w:rsidRPr="007C5930">
          <w:rPr>
            <w:rStyle w:val="Lienhypertexte"/>
            <w:lang w:val="en-US"/>
          </w:rPr>
          <w:t>http://www.ws-i.org</w:t>
        </w:r>
      </w:hyperlink>
      <w:r w:rsidRPr="007C5930">
        <w:rPr>
          <w:i/>
          <w:lang w:val="en-US"/>
        </w:rPr>
        <w:t xml:space="preserve">) has successfully concluded its charter to document best practices for Web services interoperability across multiple platforms, operating systems and programming languages. </w:t>
      </w:r>
    </w:p>
    <w:p w:rsidR="00234B60" w:rsidRDefault="00234B60" w:rsidP="007E5811">
      <w:pPr>
        <w:ind w:left="1416"/>
        <w:jc w:val="both"/>
        <w:rPr>
          <w:lang w:val="en-US"/>
        </w:rPr>
      </w:pPr>
      <w:r w:rsidRPr="007C5930">
        <w:rPr>
          <w:bCs/>
          <w:i/>
          <w:lang w:val="en-US"/>
        </w:rPr>
        <w:t>The release of WS-I member approved final materials for Basic Profile (BP) 1.2 and 2.0, and Reliable Secure Profile (RSP) 1.0 fulfills WS-I’s last milestone as an organization. By publishing the final three profiles, WS-I marks the completion of its work.</w:t>
      </w:r>
      <w:r w:rsidRPr="007C5930">
        <w:rPr>
          <w:bCs/>
          <w:lang w:val="en-US"/>
        </w:rPr>
        <w:t> </w:t>
      </w:r>
      <w:r w:rsidRPr="007C5930">
        <w:rPr>
          <w:lang w:val="en-US"/>
        </w:rPr>
        <w:t>»</w:t>
      </w:r>
    </w:p>
    <w:p w:rsidR="00234B60" w:rsidRPr="007E5811" w:rsidRDefault="00234B60" w:rsidP="007E5811">
      <w:pPr>
        <w:keepNext/>
        <w:keepLines/>
        <w:jc w:val="right"/>
        <w:rPr>
          <w:sz w:val="18"/>
          <w:szCs w:val="18"/>
          <w:lang w:val="en-US"/>
        </w:rPr>
      </w:pPr>
      <w:r w:rsidRPr="00B02B4C">
        <w:rPr>
          <w:sz w:val="18"/>
          <w:szCs w:val="18"/>
          <w:lang w:val="en-US"/>
        </w:rPr>
        <w:t>Communiqué de presse</w:t>
      </w:r>
      <w:r w:rsidRPr="007E5811">
        <w:rPr>
          <w:sz w:val="18"/>
          <w:szCs w:val="18"/>
          <w:lang w:val="en-US"/>
        </w:rPr>
        <w:t xml:space="preserve"> </w:t>
      </w:r>
      <w:hyperlink r:id="rId44" w:history="1">
        <w:r w:rsidRPr="007E5811">
          <w:rPr>
            <w:rStyle w:val="Lienhypertexte"/>
            <w:iCs/>
            <w:smallCaps/>
            <w:sz w:val="18"/>
            <w:szCs w:val="18"/>
            <w:lang w:val="en-US"/>
          </w:rPr>
          <w:t>WS-I Completes Web Services Interoperability Standards Work</w:t>
        </w:r>
      </w:hyperlink>
      <w:r w:rsidRPr="007E5811">
        <w:rPr>
          <w:rStyle w:val="Appelnotedebasdep"/>
          <w:iCs/>
          <w:smallCaps/>
          <w:sz w:val="18"/>
          <w:szCs w:val="18"/>
          <w:lang w:val="en-US"/>
        </w:rPr>
        <w:footnoteReference w:id="16"/>
      </w:r>
    </w:p>
    <w:p w:rsidR="007E5811" w:rsidRDefault="00234B60" w:rsidP="007E5811">
      <w:pPr>
        <w:jc w:val="both"/>
      </w:pPr>
      <w:r w:rsidRPr="007C5930">
        <w:t xml:space="preserve">Comme indiqué, ces profils seront maintenus par l’OASIS dans le cadre de la transition en cours. </w:t>
      </w:r>
    </w:p>
    <w:p w:rsidR="00434265" w:rsidRPr="007E5811" w:rsidRDefault="007E5811" w:rsidP="007E5811">
      <w:pPr>
        <w:jc w:val="both"/>
      </w:pPr>
      <w:r>
        <w:t xml:space="preserve">Pour revenir aux éléments constituants de </w:t>
      </w:r>
      <w:r w:rsidR="00434265" w:rsidRPr="00A23D0E">
        <w:rPr>
          <w:rFonts w:cstheme="minorHAnsi"/>
        </w:rPr>
        <w:t xml:space="preserve">la pile WS-*, le standard OASIS  </w:t>
      </w:r>
      <w:r w:rsidR="00434265" w:rsidRPr="00B02B4C">
        <w:rPr>
          <w:rFonts w:cstheme="minorHAnsi"/>
          <w:smallCaps/>
        </w:rPr>
        <w:t>Web Services Trust Language (</w:t>
      </w:r>
      <w:r w:rsidR="00434265" w:rsidRPr="00A23D0E">
        <w:rPr>
          <w:rFonts w:cstheme="minorHAnsi"/>
          <w:smallCaps/>
        </w:rPr>
        <w:t>WS-Trust)</w:t>
      </w:r>
      <w:r w:rsidR="00434265" w:rsidRPr="00A23D0E">
        <w:rPr>
          <w:rFonts w:cstheme="minorHAnsi"/>
        </w:rPr>
        <w:t xml:space="preserve"> issu du </w:t>
      </w:r>
      <w:hyperlink r:id="rId45" w:history="1">
        <w:r w:rsidR="00434265" w:rsidRPr="00A23D0E">
          <w:rPr>
            <w:rStyle w:val="Lienhypertexte"/>
            <w:rFonts w:cstheme="minorHAnsi"/>
          </w:rPr>
          <w:t>comité technique OASIS Web Services Secure Exchange (WS-SX)</w:t>
        </w:r>
      </w:hyperlink>
      <w:r w:rsidR="00434265">
        <w:rPr>
          <w:rStyle w:val="Appelnotedebasdep"/>
          <w:rFonts w:cstheme="minorHAnsi"/>
        </w:rPr>
        <w:footnoteReference w:id="17"/>
      </w:r>
      <w:r w:rsidR="00434265" w:rsidRPr="00A23D0E">
        <w:rPr>
          <w:rFonts w:cstheme="minorHAnsi"/>
        </w:rPr>
        <w:t xml:space="preserve"> définit pour cela un modèle de service de jetons de sécurité (</w:t>
      </w:r>
      <w:r w:rsidR="00434265" w:rsidRPr="00B02B4C">
        <w:rPr>
          <w:rFonts w:cstheme="minorHAnsi"/>
          <w:i/>
        </w:rPr>
        <w:t>Security Token Service</w:t>
      </w:r>
      <w:r w:rsidR="00040CCF">
        <w:rPr>
          <w:rFonts w:cstheme="minorHAnsi"/>
        </w:rPr>
        <w:t xml:space="preserve"> en anglais </w:t>
      </w:r>
      <w:r w:rsidR="00434265" w:rsidRPr="00A23D0E">
        <w:rPr>
          <w:rFonts w:cstheme="minorHAnsi"/>
        </w:rPr>
        <w:t xml:space="preserve">ou STS en abrégé) auprès duquel de tels jetons (d’authentification, d’autorisations, d’attributs, de pseudonymes) peuvent être obtenus ainsi que le protocole pour converser avec ce service de jetons de sécurité. </w:t>
      </w:r>
    </w:p>
    <w:p w:rsidR="00434265" w:rsidRDefault="00434265" w:rsidP="00040CCF">
      <w:pPr>
        <w:jc w:val="both"/>
      </w:pPr>
      <w:r w:rsidRPr="00A23D0E">
        <w:rPr>
          <w:rFonts w:cstheme="minorHAnsi"/>
        </w:rPr>
        <w:lastRenderedPageBreak/>
        <w:t xml:space="preserve">Un tel service est à même d’émettre, de valider et d’échanger des jetons de sécurité, d’émettre dans ce dernier </w:t>
      </w:r>
      <w:r>
        <w:rPr>
          <w:rFonts w:cstheme="minorHAnsi"/>
        </w:rPr>
        <w:t xml:space="preserve">cas </w:t>
      </w:r>
      <w:r w:rsidRPr="00A23D0E">
        <w:rPr>
          <w:rFonts w:cstheme="minorHAnsi"/>
        </w:rPr>
        <w:t xml:space="preserve">par exemple un jeton de délégation (élément </w:t>
      </w:r>
      <w:r w:rsidRPr="00B02B4C">
        <w:rPr>
          <w:rFonts w:cstheme="minorHAnsi"/>
          <w:i/>
        </w:rPr>
        <w:t>Act As</w:t>
      </w:r>
      <w:r w:rsidRPr="00A23D0E">
        <w:rPr>
          <w:rFonts w:cstheme="minorHAnsi"/>
        </w:rPr>
        <w:t xml:space="preserve">). </w:t>
      </w:r>
      <w:r>
        <w:t>Ainsi, par exemple, u</w:t>
      </w:r>
      <w:r w:rsidRPr="00F362BC">
        <w:t xml:space="preserve">n demandeur émet une requête et, si les règles exprimées par sa politique et celles du destinataire le permettent, le demandeur reçoit en retour un jeton de sécurité. </w:t>
      </w:r>
    </w:p>
    <w:p w:rsidR="00434265" w:rsidRPr="00F362BC" w:rsidRDefault="00434265" w:rsidP="00040CCF">
      <w:pPr>
        <w:keepNext/>
        <w:keepLines/>
        <w:jc w:val="both"/>
      </w:pPr>
      <w:r w:rsidRPr="00F362BC">
        <w:t xml:space="preserve">Un jeton de sécurité contient un ensemble </w:t>
      </w:r>
      <w:r>
        <w:t xml:space="preserve">de revendications dont le type et la sémantique sont fonction du cadre de confiance courant considéré </w:t>
      </w:r>
      <w:r w:rsidRPr="00F362BC">
        <w:t>:</w:t>
      </w:r>
    </w:p>
    <w:p w:rsidR="00434265" w:rsidRPr="00F362BC" w:rsidRDefault="00434265" w:rsidP="00040CCF">
      <w:pPr>
        <w:pStyle w:val="ListBullet1"/>
        <w:jc w:val="both"/>
      </w:pPr>
      <w:r w:rsidRPr="00F362BC">
        <w:t>Informations d’identité résultant de l’authentification tel</w:t>
      </w:r>
      <w:r>
        <w:t>les</w:t>
      </w:r>
      <w:r w:rsidRPr="00F362BC">
        <w:t xml:space="preserve"> que le niveau et le type d’authentification</w:t>
      </w:r>
      <w:r>
        <w:t> ;</w:t>
      </w:r>
    </w:p>
    <w:p w:rsidR="00434265" w:rsidRPr="00F362BC" w:rsidRDefault="00434265" w:rsidP="00040CCF">
      <w:pPr>
        <w:pStyle w:val="ListBullet1"/>
        <w:jc w:val="both"/>
      </w:pPr>
      <w:r w:rsidRPr="00F362BC">
        <w:t>Information du genre « Autorisé pour X », par exemple une liste de services cibles</w:t>
      </w:r>
      <w:r>
        <w:t> ;</w:t>
      </w:r>
    </w:p>
    <w:p w:rsidR="00434265" w:rsidRPr="00F362BC" w:rsidRDefault="00434265" w:rsidP="00040CCF">
      <w:pPr>
        <w:pStyle w:val="ListBullet1"/>
        <w:jc w:val="both"/>
      </w:pPr>
      <w:r>
        <w:t>Tout</w:t>
      </w:r>
      <w:r w:rsidR="00FF5398">
        <w:t>e</w:t>
      </w:r>
      <w:r>
        <w:t xml:space="preserve"> autre information valide dans le contexte du cadre de confiance considéré.</w:t>
      </w:r>
    </w:p>
    <w:p w:rsidR="00434265" w:rsidRDefault="00434265" w:rsidP="00040CCF">
      <w:pPr>
        <w:jc w:val="both"/>
      </w:pPr>
      <w:r w:rsidRPr="004D2EF1">
        <w:t>Il est du ressort spécifique du service et/ou de l’organisation destinataire de faire confiance ou non aux revendications ainsi produites ; ces dernières étant des déclarations et/ou affirmations de fait. Autrement dit, la confiance à placer dans l’information ainsi reçue est à la discrétion du service et/ou de l’organisation destinataire.</w:t>
      </w:r>
    </w:p>
    <w:p w:rsidR="00434265" w:rsidRDefault="00434265" w:rsidP="00040CCF">
      <w:pPr>
        <w:jc w:val="both"/>
      </w:pPr>
      <w:r w:rsidRPr="00F362BC">
        <w:t>L</w:t>
      </w:r>
      <w:r>
        <w:t xml:space="preserve">e STS </w:t>
      </w:r>
      <w:r w:rsidRPr="00F362BC">
        <w:t xml:space="preserve">émetteur peut signer par un procédé cryptographique </w:t>
      </w:r>
      <w:r>
        <w:t xml:space="preserve">(recommandation W3C </w:t>
      </w:r>
      <w:hyperlink r:id="rId46" w:history="1">
        <w:r w:rsidRPr="00B02B4C">
          <w:rPr>
            <w:rStyle w:val="Lienhypertexte"/>
            <w:smallCaps/>
          </w:rPr>
          <w:t>XML Signature Syntax and Processing (Second Edition)</w:t>
        </w:r>
      </w:hyperlink>
      <w:r>
        <w:rPr>
          <w:rStyle w:val="Appelnotedebasdep"/>
          <w:smallCaps/>
        </w:rPr>
        <w:footnoteReference w:id="18"/>
      </w:r>
      <w:r>
        <w:t xml:space="preserve"> (XML-DSig en abrégé) par exemple) </w:t>
      </w:r>
      <w:r w:rsidRPr="00F362BC">
        <w:t>les jetons afin de garantir leur intégrité (il n'est plus possible de modifier le contenu du jeton à partir de l’instant de sa signature) et de permettre la vérification de leur origine. Lorsque l’authentification et</w:t>
      </w:r>
      <w:r>
        <w:t xml:space="preserve">, le cas échéant, </w:t>
      </w:r>
      <w:r w:rsidRPr="00F362BC">
        <w:t xml:space="preserve"> l’autorisation effectuées par </w:t>
      </w:r>
      <w:r>
        <w:t>le</w:t>
      </w:r>
      <w:r w:rsidRPr="00F362BC">
        <w:t xml:space="preserve"> </w:t>
      </w:r>
      <w:r>
        <w:t>STS</w:t>
      </w:r>
      <w:r w:rsidRPr="00F362BC">
        <w:t xml:space="preserve"> sont réussies, un jeton de sécurité est envoyé au demandeur. </w:t>
      </w:r>
    </w:p>
    <w:p w:rsidR="002F3DB7" w:rsidRPr="00272556" w:rsidRDefault="002F3DB7" w:rsidP="00040CCF">
      <w:pPr>
        <w:jc w:val="both"/>
      </w:pPr>
      <w:r>
        <w:t xml:space="preserve">La </w:t>
      </w:r>
      <w:r w:rsidRPr="002F3DB7">
        <w:fldChar w:fldCharType="begin"/>
      </w:r>
      <w:r w:rsidRPr="002F3DB7">
        <w:instrText xml:space="preserve"> REF _Ref280982021 \h  \* MERGEFORMAT </w:instrText>
      </w:r>
      <w:r w:rsidRPr="002F3DB7">
        <w:fldChar w:fldCharType="separate"/>
      </w:r>
      <w:r w:rsidR="003614CB" w:rsidRPr="003614CB">
        <w:rPr>
          <w:rFonts w:cs="Arial"/>
          <w:snapToGrid w:val="0"/>
          <w:lang w:eastAsia="fr-FR"/>
        </w:rPr>
        <w:t xml:space="preserve">Figure </w:t>
      </w:r>
      <w:r w:rsidR="003614CB" w:rsidRPr="003614CB">
        <w:rPr>
          <w:rFonts w:cs="Arial"/>
          <w:noProof/>
          <w:snapToGrid w:val="0"/>
          <w:lang w:eastAsia="fr-FR"/>
        </w:rPr>
        <w:t>3</w:t>
      </w:r>
      <w:r w:rsidRPr="002F3DB7">
        <w:fldChar w:fldCharType="end"/>
      </w:r>
      <w:r>
        <w:t xml:space="preserve"> suivante résume les différents rôles d’un STS.</w:t>
      </w:r>
    </w:p>
    <w:p w:rsidR="00434265" w:rsidRDefault="00434265" w:rsidP="00040CCF">
      <w:pPr>
        <w:keepNext/>
        <w:jc w:val="center"/>
      </w:pPr>
      <w:r w:rsidRPr="00C72EFE">
        <w:rPr>
          <w:noProof/>
          <w:lang w:val="en-US"/>
        </w:rPr>
        <w:drawing>
          <wp:inline distT="0" distB="0" distL="0" distR="0" wp14:anchorId="3A417DC8" wp14:editId="7D8321CB">
            <wp:extent cx="2693670" cy="1600200"/>
            <wp:effectExtent l="38100" t="38100" r="11430" b="190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blip>
                    <a:srcRect/>
                    <a:stretch>
                      <a:fillRect/>
                    </a:stretch>
                  </pic:blipFill>
                  <pic:spPr bwMode="auto">
                    <a:xfrm>
                      <a:off x="0" y="0"/>
                      <a:ext cx="2693670" cy="1600200"/>
                    </a:xfrm>
                    <a:prstGeom prst="rect">
                      <a:avLst/>
                    </a:prstGeom>
                    <a:extLst/>
                  </pic:spPr>
                </pic:pic>
              </a:graphicData>
            </a:graphic>
          </wp:inline>
        </w:drawing>
      </w:r>
    </w:p>
    <w:p w:rsidR="00434265" w:rsidRPr="00472593" w:rsidRDefault="00434265" w:rsidP="00040CCF">
      <w:pPr>
        <w:pStyle w:val="Lgende"/>
        <w:rPr>
          <w:rFonts w:cs="Arial"/>
          <w:bCs/>
          <w:i/>
          <w:snapToGrid w:val="0"/>
          <w:lang w:eastAsia="fr-FR"/>
        </w:rPr>
      </w:pPr>
      <w:bookmarkStart w:id="15" w:name="_Ref280982021"/>
      <w:r w:rsidRPr="00472593">
        <w:rPr>
          <w:rFonts w:cs="Arial"/>
          <w:i/>
          <w:snapToGrid w:val="0"/>
          <w:lang w:eastAsia="fr-FR"/>
        </w:rPr>
        <w:t xml:space="preserve">Figure </w:t>
      </w:r>
      <w:r w:rsidRPr="00472593">
        <w:rPr>
          <w:rFonts w:cs="Arial"/>
          <w:bCs/>
          <w:i/>
          <w:snapToGrid w:val="0"/>
          <w:lang w:eastAsia="fr-FR"/>
        </w:rPr>
        <w:fldChar w:fldCharType="begin"/>
      </w:r>
      <w:r w:rsidRPr="00472593">
        <w:rPr>
          <w:rFonts w:cs="Arial"/>
          <w:i/>
          <w:snapToGrid w:val="0"/>
          <w:lang w:eastAsia="fr-FR"/>
        </w:rPr>
        <w:instrText xml:space="preserve"> SEQ Figure \* ARABIC </w:instrText>
      </w:r>
      <w:r w:rsidRPr="00472593">
        <w:rPr>
          <w:rFonts w:cs="Arial"/>
          <w:bCs/>
          <w:i/>
          <w:snapToGrid w:val="0"/>
          <w:lang w:eastAsia="fr-FR"/>
        </w:rPr>
        <w:fldChar w:fldCharType="separate"/>
      </w:r>
      <w:r w:rsidR="003614CB">
        <w:rPr>
          <w:rFonts w:cs="Arial"/>
          <w:i/>
          <w:noProof/>
          <w:snapToGrid w:val="0"/>
          <w:lang w:eastAsia="fr-FR"/>
        </w:rPr>
        <w:t>3</w:t>
      </w:r>
      <w:r w:rsidRPr="00472593">
        <w:rPr>
          <w:rFonts w:cs="Arial"/>
          <w:bCs/>
          <w:i/>
          <w:snapToGrid w:val="0"/>
          <w:lang w:eastAsia="fr-FR"/>
        </w:rPr>
        <w:fldChar w:fldCharType="end"/>
      </w:r>
      <w:bookmarkEnd w:id="15"/>
      <w:r w:rsidRPr="00472593">
        <w:rPr>
          <w:rFonts w:cs="Arial"/>
          <w:i/>
          <w:snapToGrid w:val="0"/>
          <w:lang w:eastAsia="fr-FR"/>
        </w:rPr>
        <w:t xml:space="preserve"> - Service de jetons de sécurité ou STS</w:t>
      </w:r>
      <w:r>
        <w:rPr>
          <w:rFonts w:cs="Arial"/>
          <w:i/>
          <w:snapToGrid w:val="0"/>
          <w:lang w:eastAsia="fr-FR"/>
        </w:rPr>
        <w:t>.</w:t>
      </w:r>
    </w:p>
    <w:p w:rsidR="00434265" w:rsidRDefault="00434265" w:rsidP="00040CCF">
      <w:pPr>
        <w:spacing w:before="60" w:after="60"/>
        <w:jc w:val="both"/>
        <w:rPr>
          <w:rFonts w:cstheme="minorHAnsi"/>
        </w:rPr>
      </w:pPr>
      <w:r w:rsidRPr="00A23D0E">
        <w:rPr>
          <w:rFonts w:cstheme="minorHAnsi"/>
        </w:rPr>
        <w:t xml:space="preserve">La notion d’échange induit la capacité </w:t>
      </w:r>
      <w:r>
        <w:rPr>
          <w:rFonts w:cstheme="minorHAnsi"/>
        </w:rPr>
        <w:t xml:space="preserve">de </w:t>
      </w:r>
      <w:r w:rsidRPr="00A23D0E">
        <w:rPr>
          <w:rFonts w:cstheme="minorHAnsi"/>
        </w:rPr>
        <w:t>transformation de jetons en termes de type de confiance, de format, de sémantique et de (valeurs des) revendi</w:t>
      </w:r>
      <w:r>
        <w:rPr>
          <w:rFonts w:cstheme="minorHAnsi"/>
        </w:rPr>
        <w:t>cations véhiculées par un jeton.</w:t>
      </w:r>
    </w:p>
    <w:p w:rsidR="00434265" w:rsidRPr="00F362BC" w:rsidRDefault="00434265" w:rsidP="00040CCF">
      <w:pPr>
        <w:jc w:val="both"/>
      </w:pPr>
      <w:r w:rsidRPr="00F362BC">
        <w:t xml:space="preserve">En fonction du rôle particulier du </w:t>
      </w:r>
      <w:r>
        <w:t>STS considéré</w:t>
      </w:r>
      <w:r w:rsidRPr="00F362BC">
        <w:t xml:space="preserve"> et de son emplacement dans la</w:t>
      </w:r>
      <w:r>
        <w:t xml:space="preserve"> topologie globale, le type et la sémantique des revendications </w:t>
      </w:r>
      <w:r w:rsidRPr="00F362BC">
        <w:t>contenu</w:t>
      </w:r>
      <w:r>
        <w:t>e</w:t>
      </w:r>
      <w:r w:rsidRPr="00F362BC">
        <w:t>s dans le jeton de sécurité varie</w:t>
      </w:r>
      <w:r>
        <w:t>nt</w:t>
      </w:r>
      <w:r w:rsidRPr="00F362BC">
        <w:t xml:space="preserve">. Il est aussi possible d’émettre plusieurs jetons pour des services cibles différents. </w:t>
      </w:r>
    </w:p>
    <w:p w:rsidR="00434265" w:rsidRPr="00F362BC" w:rsidRDefault="00434265" w:rsidP="00040CCF">
      <w:pPr>
        <w:jc w:val="both"/>
      </w:pPr>
      <w:r w:rsidRPr="00F362BC">
        <w:t xml:space="preserve">Un </w:t>
      </w:r>
      <w:r>
        <w:t>STS</w:t>
      </w:r>
      <w:r w:rsidRPr="00F362BC">
        <w:t xml:space="preserve"> peut jouer plusieurs rôles distincts et participer à différents types de topologies </w:t>
      </w:r>
      <w:r>
        <w:t>de schémas de confiance</w:t>
      </w:r>
      <w:r w:rsidRPr="00F362BC">
        <w:t> :</w:t>
      </w:r>
    </w:p>
    <w:p w:rsidR="00434265" w:rsidRPr="00F362BC" w:rsidRDefault="00434265" w:rsidP="00040CCF">
      <w:pPr>
        <w:pStyle w:val="ListBullet1"/>
        <w:jc w:val="both"/>
      </w:pPr>
      <w:r w:rsidRPr="00C57E72">
        <w:rPr>
          <w:bCs/>
          <w:i/>
          <w:iCs/>
        </w:rPr>
        <w:t>STS fournisseur d’identités demandeur</w:t>
      </w:r>
      <w:r w:rsidRPr="00F362BC">
        <w:t xml:space="preserve"> - L’authentification effectuée par le </w:t>
      </w:r>
      <w:r>
        <w:t>STS</w:t>
      </w:r>
      <w:r w:rsidRPr="00F362BC">
        <w:t xml:space="preserve"> </w:t>
      </w:r>
      <w:r>
        <w:t xml:space="preserve">vis-à-vis du référentiel d’authentification du fournisseur d’identités </w:t>
      </w:r>
      <w:r w:rsidRPr="00F362BC">
        <w:t xml:space="preserve">produit un jeton de sécurité </w:t>
      </w:r>
      <w:r>
        <w:t>à destination du</w:t>
      </w:r>
      <w:r w:rsidRPr="00F362BC">
        <w:t xml:space="preserve"> service </w:t>
      </w:r>
      <w:r>
        <w:t>cible</w:t>
      </w:r>
      <w:r w:rsidRPr="00F362BC">
        <w:t xml:space="preserve"> afin d’obtenir un accès autorisé.</w:t>
      </w:r>
    </w:p>
    <w:p w:rsidR="00434265" w:rsidRPr="00F362BC" w:rsidRDefault="00434265" w:rsidP="00040CCF">
      <w:pPr>
        <w:pStyle w:val="ListBullet1"/>
        <w:jc w:val="both"/>
      </w:pPr>
      <w:r w:rsidRPr="00C57E72">
        <w:rPr>
          <w:bCs/>
          <w:i/>
          <w:iCs/>
        </w:rPr>
        <w:t>STS consommateur d’identités</w:t>
      </w:r>
      <w:r>
        <w:rPr>
          <w:bCs/>
          <w:iCs/>
        </w:rPr>
        <w:t xml:space="preserve"> </w:t>
      </w:r>
      <w:r>
        <w:t xml:space="preserve"> - Le STS</w:t>
      </w:r>
      <w:r w:rsidRPr="00F362BC">
        <w:t xml:space="preserve"> vérifie les jetons de sécurité présentés par les demandeurs et génère des jetons donnant accès </w:t>
      </w:r>
      <w:r>
        <w:t>au service</w:t>
      </w:r>
      <w:r w:rsidRPr="00F362BC">
        <w:t xml:space="preserve"> cible.</w:t>
      </w:r>
    </w:p>
    <w:p w:rsidR="00434265" w:rsidRPr="00F362BC" w:rsidRDefault="00434265" w:rsidP="00040CCF">
      <w:pPr>
        <w:pStyle w:val="ListBullet1"/>
        <w:jc w:val="both"/>
      </w:pPr>
      <w:r w:rsidRPr="00C57E72">
        <w:rPr>
          <w:bCs/>
          <w:i/>
          <w:iCs/>
        </w:rPr>
        <w:t>STS courtier en confiance</w:t>
      </w:r>
      <w:r w:rsidRPr="00C57E72">
        <w:rPr>
          <w:i/>
        </w:rPr>
        <w:t xml:space="preserve"> entre deux ou plusieurs parties</w:t>
      </w:r>
      <w:r>
        <w:t xml:space="preserve"> -</w:t>
      </w:r>
      <w:r w:rsidRPr="00F362BC">
        <w:t xml:space="preserve"> Dans ce cas, l</w:t>
      </w:r>
      <w:r>
        <w:t>e</w:t>
      </w:r>
      <w:r w:rsidRPr="00F362BC">
        <w:t xml:space="preserve"> </w:t>
      </w:r>
      <w:r>
        <w:t>cadre de confiance établie</w:t>
      </w:r>
      <w:r w:rsidRPr="00F362BC">
        <w:t xml:space="preserve"> entre chaque partie et le négociant </w:t>
      </w:r>
      <w:r w:rsidR="006340F0">
        <w:t>crée</w:t>
      </w:r>
      <w:r w:rsidRPr="00F362BC">
        <w:t xml:space="preserve"> un</w:t>
      </w:r>
      <w:r>
        <w:t xml:space="preserve"> cadre de confiance</w:t>
      </w:r>
      <w:r w:rsidRPr="00F362BC">
        <w:t xml:space="preserve"> entre les parties elles-mêmes.</w:t>
      </w:r>
    </w:p>
    <w:p w:rsidR="00434265" w:rsidRPr="00F362BC" w:rsidRDefault="00434265" w:rsidP="00040CCF">
      <w:pPr>
        <w:keepNext/>
        <w:keepLines/>
        <w:jc w:val="both"/>
      </w:pPr>
      <w:r w:rsidRPr="00F362BC">
        <w:lastRenderedPageBreak/>
        <w:t xml:space="preserve">La </w:t>
      </w:r>
      <w:r w:rsidR="002F3DB7">
        <w:fldChar w:fldCharType="begin"/>
      </w:r>
      <w:r w:rsidR="002F3DB7">
        <w:instrText xml:space="preserve"> REF _Ref280981839 \h </w:instrText>
      </w:r>
      <w:r w:rsidR="002F3DB7">
        <w:fldChar w:fldCharType="separate"/>
      </w:r>
      <w:r w:rsidR="003614CB" w:rsidRPr="00F362BC">
        <w:t>Figure </w:t>
      </w:r>
      <w:r w:rsidR="003614CB">
        <w:rPr>
          <w:noProof/>
        </w:rPr>
        <w:t>4</w:t>
      </w:r>
      <w:r w:rsidR="002F3DB7">
        <w:fldChar w:fldCharType="end"/>
      </w:r>
      <w:r w:rsidR="002F3DB7">
        <w:t xml:space="preserve"> </w:t>
      </w:r>
      <w:r w:rsidRPr="00F362BC">
        <w:t>montre un exemple des flux entre les parties impliquées. Voici une description des étapes numérotées dans la figure :</w:t>
      </w:r>
    </w:p>
    <w:p w:rsidR="00434265" w:rsidRPr="00F362BC" w:rsidRDefault="00434265" w:rsidP="00100351">
      <w:pPr>
        <w:pStyle w:val="ListNum1"/>
        <w:numPr>
          <w:ilvl w:val="0"/>
          <w:numId w:val="14"/>
        </w:numPr>
        <w:ind w:right="0"/>
      </w:pPr>
      <w:r w:rsidRPr="00F362BC">
        <w:t xml:space="preserve">Le demandeur présente les informations de sécurité </w:t>
      </w:r>
      <w:r>
        <w:t xml:space="preserve">ou crédentités </w:t>
      </w:r>
      <w:r w:rsidRPr="00F362BC">
        <w:t xml:space="preserve">nécessaires </w:t>
      </w:r>
      <w:r>
        <w:t>au STS f</w:t>
      </w:r>
      <w:r w:rsidRPr="00F362BC">
        <w:t xml:space="preserve">ournisseur </w:t>
      </w:r>
      <w:r>
        <w:t xml:space="preserve">d’identités </w:t>
      </w:r>
      <w:r w:rsidRPr="00F362BC">
        <w:t xml:space="preserve">demandeur </w:t>
      </w:r>
      <w:r>
        <w:t>A</w:t>
      </w:r>
      <w:r w:rsidRPr="00F362BC">
        <w:t>.</w:t>
      </w:r>
    </w:p>
    <w:p w:rsidR="00434265" w:rsidRPr="00F362BC" w:rsidRDefault="00434265" w:rsidP="00040CCF">
      <w:pPr>
        <w:pStyle w:val="ListNum1"/>
        <w:ind w:right="0"/>
      </w:pPr>
      <w:r w:rsidRPr="00F362BC">
        <w:t xml:space="preserve">Le </w:t>
      </w:r>
      <w:r>
        <w:t>STS f</w:t>
      </w:r>
      <w:r w:rsidRPr="00F362BC">
        <w:t xml:space="preserve">ournisseur </w:t>
      </w:r>
      <w:r>
        <w:t>d’identités</w:t>
      </w:r>
      <w:r w:rsidRPr="00F362BC">
        <w:t xml:space="preserve"> demandeur </w:t>
      </w:r>
      <w:r>
        <w:t xml:space="preserve">A </w:t>
      </w:r>
      <w:r w:rsidRPr="00F362BC">
        <w:t>valide l’identité et renvoie un jeton de sécurité au demandeur.</w:t>
      </w:r>
    </w:p>
    <w:p w:rsidR="00434265" w:rsidRPr="00F362BC" w:rsidRDefault="00434265" w:rsidP="00040CCF">
      <w:pPr>
        <w:pStyle w:val="ListNum1"/>
        <w:ind w:right="0"/>
      </w:pPr>
      <w:r w:rsidRPr="00F362BC">
        <w:t xml:space="preserve">Le demandeur présente ce jeton au </w:t>
      </w:r>
      <w:r>
        <w:t>STS consommateur</w:t>
      </w:r>
      <w:r w:rsidRPr="00F362BC">
        <w:t xml:space="preserve"> d’identité</w:t>
      </w:r>
      <w:r>
        <w:t>s</w:t>
      </w:r>
      <w:r w:rsidRPr="00F362BC">
        <w:t xml:space="preserve"> </w:t>
      </w:r>
      <w:r>
        <w:t>cible B</w:t>
      </w:r>
      <w:r w:rsidRPr="00F362BC">
        <w:t>.</w:t>
      </w:r>
    </w:p>
    <w:p w:rsidR="00434265" w:rsidRPr="00F362BC" w:rsidRDefault="00434265" w:rsidP="00040CCF">
      <w:pPr>
        <w:pStyle w:val="ListNum1"/>
        <w:ind w:right="0"/>
      </w:pPr>
      <w:r w:rsidRPr="00F362BC">
        <w:t xml:space="preserve">Le </w:t>
      </w:r>
      <w:r>
        <w:t xml:space="preserve">STS consommateur </w:t>
      </w:r>
      <w:r w:rsidRPr="00F362BC">
        <w:t>d’identité</w:t>
      </w:r>
      <w:r>
        <w:t>s</w:t>
      </w:r>
      <w:r w:rsidRPr="00F362BC">
        <w:t xml:space="preserve"> </w:t>
      </w:r>
      <w:r>
        <w:t>cible</w:t>
      </w:r>
      <w:r w:rsidRPr="00F362BC">
        <w:t xml:space="preserve"> </w:t>
      </w:r>
      <w:r>
        <w:t xml:space="preserve">B </w:t>
      </w:r>
      <w:r w:rsidRPr="00F362BC">
        <w:t xml:space="preserve">vérifie la validité et l'origine du jeton, et renvoie au demandeur un jeton d'accès pour le </w:t>
      </w:r>
      <w:r>
        <w:t>s</w:t>
      </w:r>
      <w:r w:rsidRPr="00F362BC">
        <w:t>ervice cible</w:t>
      </w:r>
      <w:r>
        <w:t xml:space="preserve"> C</w:t>
      </w:r>
      <w:r w:rsidRPr="00F362BC">
        <w:t xml:space="preserve">. Il n’a pas besoin de reconnaître directement le demandeur ou son identité. Il fait confiance au </w:t>
      </w:r>
      <w:r>
        <w:t>STS f</w:t>
      </w:r>
      <w:r w:rsidRPr="00F362BC">
        <w:t xml:space="preserve">ournisseur </w:t>
      </w:r>
      <w:r>
        <w:t>d’identités</w:t>
      </w:r>
      <w:r w:rsidRPr="00F362BC">
        <w:t xml:space="preserve"> demandeur </w:t>
      </w:r>
      <w:r>
        <w:t>A</w:t>
      </w:r>
      <w:r w:rsidRPr="00F362BC">
        <w:t xml:space="preserve"> et accepte par conséquent son jeton. </w:t>
      </w:r>
    </w:p>
    <w:p w:rsidR="00434265" w:rsidRPr="00F362BC" w:rsidRDefault="00434265" w:rsidP="00040CCF">
      <w:pPr>
        <w:pStyle w:val="ListNum1"/>
        <w:ind w:right="0"/>
      </w:pPr>
      <w:r w:rsidRPr="00F362BC">
        <w:t xml:space="preserve">Le demandeur présente le jeton d’accès au </w:t>
      </w:r>
      <w:r>
        <w:t>s</w:t>
      </w:r>
      <w:r w:rsidRPr="00F362BC">
        <w:t xml:space="preserve">ervice cible C (dont la sécurité est gérée par le </w:t>
      </w:r>
      <w:r w:rsidRPr="002066D9">
        <w:t xml:space="preserve"> </w:t>
      </w:r>
      <w:r>
        <w:t>STS consommateur</w:t>
      </w:r>
      <w:r w:rsidRPr="00F362BC">
        <w:t xml:space="preserve"> d’identité</w:t>
      </w:r>
      <w:r>
        <w:t>s</w:t>
      </w:r>
      <w:r w:rsidRPr="00F362BC">
        <w:t xml:space="preserve"> </w:t>
      </w:r>
      <w:r>
        <w:t>B</w:t>
      </w:r>
      <w:r w:rsidRPr="00F362BC">
        <w:t>) et accède à cette ressource.</w:t>
      </w:r>
    </w:p>
    <w:p w:rsidR="00434265" w:rsidRPr="00F362BC" w:rsidRDefault="00434265" w:rsidP="00434265">
      <w:pPr>
        <w:pStyle w:val="Figure"/>
        <w:jc w:val="center"/>
        <w:rPr>
          <w:lang w:val="fr-FR"/>
        </w:rPr>
      </w:pPr>
      <w:r w:rsidRPr="00C72EFE">
        <w:rPr>
          <w:noProof/>
          <w:lang w:eastAsia="en-US"/>
        </w:rPr>
        <w:drawing>
          <wp:inline distT="0" distB="0" distL="0" distR="0" wp14:anchorId="2AB4552B" wp14:editId="6334262A">
            <wp:extent cx="4140517" cy="1993582"/>
            <wp:effectExtent l="38100" t="38100" r="12383" b="25718"/>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blip>
                    <a:srcRect/>
                    <a:stretch>
                      <a:fillRect/>
                    </a:stretch>
                  </pic:blipFill>
                  <pic:spPr bwMode="auto">
                    <a:xfrm>
                      <a:off x="0" y="0"/>
                      <a:ext cx="4140517" cy="1993582"/>
                    </a:xfrm>
                    <a:prstGeom prst="rect">
                      <a:avLst/>
                    </a:prstGeom>
                    <a:extLst/>
                  </pic:spPr>
                </pic:pic>
              </a:graphicData>
            </a:graphic>
          </wp:inline>
        </w:drawing>
      </w:r>
      <w:r>
        <w:rPr>
          <w:noProof/>
          <w:snapToGrid/>
          <w:lang w:val="fr-FR"/>
        </w:rPr>
        <w:t xml:space="preserve"> </w:t>
      </w:r>
    </w:p>
    <w:p w:rsidR="00434265" w:rsidRPr="00F362BC" w:rsidRDefault="00434265" w:rsidP="00434265">
      <w:pPr>
        <w:pStyle w:val="FigNum"/>
      </w:pPr>
      <w:bookmarkStart w:id="16" w:name="_Ref280981839"/>
      <w:bookmarkStart w:id="17" w:name="_Ref107709001"/>
      <w:r w:rsidRPr="00F362BC">
        <w:t>Figure </w:t>
      </w:r>
      <w:r w:rsidRPr="00F362BC">
        <w:fldChar w:fldCharType="begin"/>
      </w:r>
      <w:r w:rsidRPr="00F362BC">
        <w:instrText xml:space="preserve"> SEQ Figure \* ARABIC </w:instrText>
      </w:r>
      <w:r w:rsidRPr="00F362BC">
        <w:fldChar w:fldCharType="separate"/>
      </w:r>
      <w:r w:rsidR="003614CB">
        <w:rPr>
          <w:noProof/>
        </w:rPr>
        <w:t>4</w:t>
      </w:r>
      <w:r w:rsidRPr="00F362BC">
        <w:fldChar w:fldCharType="end"/>
      </w:r>
      <w:bookmarkEnd w:id="16"/>
      <w:r w:rsidRPr="00F362BC">
        <w:t xml:space="preserve"> – Authentification fédérée.</w:t>
      </w:r>
      <w:bookmarkEnd w:id="17"/>
    </w:p>
    <w:p w:rsidR="00434265" w:rsidRPr="00F362BC" w:rsidRDefault="00434265" w:rsidP="00040CCF">
      <w:pPr>
        <w:jc w:val="both"/>
      </w:pPr>
      <w:r w:rsidRPr="00F362BC">
        <w:t xml:space="preserve">L’interaction entre plusieurs </w:t>
      </w:r>
      <w:r>
        <w:t>STS</w:t>
      </w:r>
      <w:r w:rsidRPr="00F362BC">
        <w:t xml:space="preserve"> et les rôles </w:t>
      </w:r>
      <w:r>
        <w:t>associés</w:t>
      </w:r>
      <w:r w:rsidRPr="00F362BC">
        <w:t xml:space="preserve"> varient en fonction de la topologie et du modèle. La </w:t>
      </w:r>
      <w:r w:rsidR="002F3DB7" w:rsidRPr="002F3DB7">
        <w:fldChar w:fldCharType="begin"/>
      </w:r>
      <w:r w:rsidR="002F3DB7" w:rsidRPr="002F3DB7">
        <w:instrText xml:space="preserve"> REF _Ref280981847 \h  \* MERGEFORMAT </w:instrText>
      </w:r>
      <w:r w:rsidR="002F3DB7" w:rsidRPr="002F3DB7">
        <w:fldChar w:fldCharType="separate"/>
      </w:r>
      <w:r w:rsidR="003614CB" w:rsidRPr="003614CB">
        <w:t>Figure 5</w:t>
      </w:r>
      <w:r w:rsidR="002F3DB7" w:rsidRPr="002F3DB7">
        <w:fldChar w:fldCharType="end"/>
      </w:r>
      <w:r w:rsidR="002F3DB7" w:rsidRPr="002F3DB7">
        <w:t xml:space="preserve"> </w:t>
      </w:r>
      <w:r w:rsidRPr="00F362BC">
        <w:t>montre quelques variations possibles :</w:t>
      </w:r>
    </w:p>
    <w:p w:rsidR="00434265" w:rsidRPr="00F362BC" w:rsidRDefault="00434265" w:rsidP="00100351">
      <w:pPr>
        <w:pStyle w:val="ListNum1"/>
        <w:numPr>
          <w:ilvl w:val="0"/>
          <w:numId w:val="16"/>
        </w:numPr>
        <w:ind w:right="0"/>
      </w:pPr>
      <w:r w:rsidRPr="00F362BC">
        <w:t xml:space="preserve">Un système </w:t>
      </w:r>
      <w:r>
        <w:t xml:space="preserve">demandeur </w:t>
      </w:r>
      <w:r w:rsidRPr="00F362BC">
        <w:t>s’ex</w:t>
      </w:r>
      <w:r>
        <w:t>é</w:t>
      </w:r>
      <w:r w:rsidRPr="00F362BC">
        <w:t xml:space="preserve">cute dans le contexte de sécurité d’un compte utilisateur et doit montrer ses informations de sécurité </w:t>
      </w:r>
      <w:r>
        <w:t>ou crédentités</w:t>
      </w:r>
      <w:r w:rsidRPr="00F362BC">
        <w:t>.</w:t>
      </w:r>
    </w:p>
    <w:p w:rsidR="00434265" w:rsidRPr="00F362BC" w:rsidRDefault="00434265" w:rsidP="00040CCF">
      <w:pPr>
        <w:pStyle w:val="ListNum1"/>
        <w:ind w:right="0"/>
      </w:pPr>
      <w:r w:rsidRPr="00F362BC">
        <w:t xml:space="preserve">Le système envoie une requête au </w:t>
      </w:r>
      <w:r>
        <w:t>STS</w:t>
      </w:r>
      <w:r w:rsidRPr="00F362BC">
        <w:t xml:space="preserve"> A. Il présente les </w:t>
      </w:r>
      <w:r>
        <w:t>crédentités</w:t>
      </w:r>
      <w:r w:rsidRPr="00F362BC">
        <w:t xml:space="preserve"> du compte utilisateur sous lequel il s’exécute et spécifie le service demandé, X.</w:t>
      </w:r>
    </w:p>
    <w:p w:rsidR="00434265" w:rsidRPr="00F362BC" w:rsidRDefault="00434265" w:rsidP="00040CCF">
      <w:pPr>
        <w:pStyle w:val="ListNum1"/>
        <w:ind w:right="0"/>
      </w:pPr>
      <w:r w:rsidRPr="00F362BC">
        <w:t xml:space="preserve">Après l’authentification réussie de l’utilisateur et l’autorisation pour le service X, le </w:t>
      </w:r>
      <w:r>
        <w:t>STS</w:t>
      </w:r>
      <w:r w:rsidRPr="00F362BC">
        <w:t xml:space="preserve"> </w:t>
      </w:r>
      <w:r>
        <w:t xml:space="preserve">émet et </w:t>
      </w:r>
      <w:r w:rsidRPr="00F362BC">
        <w:t>renvoie deux jetons :</w:t>
      </w:r>
    </w:p>
    <w:p w:rsidR="00434265" w:rsidRPr="00F362BC" w:rsidRDefault="00434265" w:rsidP="00100351">
      <w:pPr>
        <w:pStyle w:val="ListBullet2"/>
        <w:numPr>
          <w:ilvl w:val="0"/>
          <w:numId w:val="13"/>
        </w:numPr>
        <w:tabs>
          <w:tab w:val="clear" w:pos="-924"/>
          <w:tab w:val="left" w:pos="1530"/>
        </w:tabs>
        <w:ind w:left="1526" w:hanging="446"/>
      </w:pPr>
      <w:r w:rsidRPr="00F362BC">
        <w:t>Un jeton d’authentification (</w:t>
      </w:r>
      <w:r w:rsidRPr="00743DD6">
        <w:rPr>
          <w:b/>
        </w:rPr>
        <w:t>Au</w:t>
      </w:r>
      <w:r w:rsidRPr="00F362BC">
        <w:t>) qui confirme l’authentification réussie de l’utilisateur (et donc du système</w:t>
      </w:r>
      <w:r>
        <w:t xml:space="preserve"> demandeur</w:t>
      </w:r>
      <w:r w:rsidRPr="00F362BC">
        <w:t>). Il pourra être utilisé pour obtenir ultérieurement des autorisations complémentaires sans nécessiter une nouvelle authentification complète de l’utilisateur</w:t>
      </w:r>
      <w:r>
        <w:t xml:space="preserve"> auprès du STS A</w:t>
      </w:r>
      <w:r w:rsidRPr="00F362BC">
        <w:t>.</w:t>
      </w:r>
    </w:p>
    <w:p w:rsidR="00434265" w:rsidRPr="00F362BC" w:rsidRDefault="00434265" w:rsidP="00100351">
      <w:pPr>
        <w:pStyle w:val="ListBullet2"/>
        <w:numPr>
          <w:ilvl w:val="0"/>
          <w:numId w:val="13"/>
        </w:numPr>
        <w:tabs>
          <w:tab w:val="clear" w:pos="-924"/>
          <w:tab w:val="left" w:pos="1530"/>
        </w:tabs>
        <w:ind w:left="1526" w:hanging="446"/>
      </w:pPr>
      <w:r w:rsidRPr="00F362BC">
        <w:t>Un jeton d’autorisation (</w:t>
      </w:r>
      <w:r w:rsidRPr="00743DD6">
        <w:rPr>
          <w:b/>
        </w:rPr>
        <w:t>AzX</w:t>
      </w:r>
      <w:r w:rsidRPr="00F362BC">
        <w:t>) pour l’utilisateur (en l’occurrence le système</w:t>
      </w:r>
      <w:r>
        <w:t xml:space="preserve"> demandeur</w:t>
      </w:r>
      <w:r w:rsidRPr="00F362BC">
        <w:t>) du service X. Il contient les identificateurs appropriés qui définissent le contexte de la relation entre l'utilisateur (le système) et le service X.</w:t>
      </w:r>
    </w:p>
    <w:p w:rsidR="00434265" w:rsidRPr="00F362BC" w:rsidRDefault="00434265" w:rsidP="00040CCF">
      <w:pPr>
        <w:pStyle w:val="ListNum1"/>
        <w:ind w:right="0"/>
      </w:pPr>
      <w:r w:rsidRPr="00F362BC">
        <w:t xml:space="preserve">Le système contacte pour la première fois le service X et présente le jeton d'autorisation </w:t>
      </w:r>
      <w:r w:rsidRPr="00743DD6">
        <w:rPr>
          <w:b/>
        </w:rPr>
        <w:t>AzX</w:t>
      </w:r>
      <w:r w:rsidRPr="00F362BC">
        <w:t xml:space="preserve"> émis par le STS A.</w:t>
      </w:r>
    </w:p>
    <w:p w:rsidR="00434265" w:rsidRPr="00F362BC" w:rsidRDefault="00434265" w:rsidP="00040CCF">
      <w:pPr>
        <w:pStyle w:val="ListNum1"/>
        <w:ind w:right="0"/>
      </w:pPr>
      <w:r w:rsidRPr="00F362BC">
        <w:t xml:space="preserve">Le STS X vérifie la validité du jeton AzX et émet un nouveau jeton X, spécifique au STS X, qui contient des </w:t>
      </w:r>
      <w:r>
        <w:t>revendications</w:t>
      </w:r>
      <w:r w:rsidRPr="00F362BC">
        <w:t xml:space="preserve"> appropriées pour accéder au service X. Par exemple, le STS X peut traduire les identificateurs contenus dans le jeton </w:t>
      </w:r>
      <w:r w:rsidRPr="00743DD6">
        <w:rPr>
          <w:b/>
        </w:rPr>
        <w:t>AzX</w:t>
      </w:r>
      <w:r w:rsidRPr="00F362BC">
        <w:t xml:space="preserve"> en informations plus spécifiques liées à un rôle dans le contexte du service X.</w:t>
      </w:r>
    </w:p>
    <w:p w:rsidR="00434265" w:rsidRPr="00F362BC" w:rsidRDefault="00434265" w:rsidP="00040CCF">
      <w:pPr>
        <w:pStyle w:val="ListNum1"/>
        <w:ind w:right="0"/>
      </w:pPr>
      <w:r w:rsidRPr="00F362BC">
        <w:t xml:space="preserve">Les appels suivants (6, 7, 8, </w:t>
      </w:r>
      <w:r>
        <w:t>etc.</w:t>
      </w:r>
      <w:r w:rsidRPr="00F362BC">
        <w:t xml:space="preserve">) en provenance du système présentent le jeton X dont la validité peut être vérifiée très rapidement, bien plus rapidement que le contrôle du jeton </w:t>
      </w:r>
      <w:r w:rsidRPr="00743DD6">
        <w:rPr>
          <w:b/>
        </w:rPr>
        <w:lastRenderedPageBreak/>
        <w:t>AzX</w:t>
      </w:r>
      <w:r w:rsidRPr="00F362BC">
        <w:t xml:space="preserve"> et la traduction des </w:t>
      </w:r>
      <w:r>
        <w:t>revendications</w:t>
      </w:r>
      <w:r w:rsidRPr="00F362BC">
        <w:t xml:space="preserve">. Le transfert via le jeton X des identificateurs appropriés spécifiques au service X, permet aussi de prendre des décisions d’autorisation au sein du service. </w:t>
      </w:r>
    </w:p>
    <w:p w:rsidR="00434265" w:rsidRDefault="00434265" w:rsidP="00434265">
      <w:pPr>
        <w:pStyle w:val="Figure"/>
        <w:jc w:val="center"/>
      </w:pPr>
      <w:bookmarkStart w:id="18" w:name="_Ref107712367"/>
      <w:r w:rsidRPr="00C72EFE">
        <w:rPr>
          <w:noProof/>
          <w:lang w:eastAsia="en-US"/>
        </w:rPr>
        <w:drawing>
          <wp:inline distT="0" distB="0" distL="0" distR="0" wp14:anchorId="62A90767" wp14:editId="098DD4B6">
            <wp:extent cx="4140517" cy="2673668"/>
            <wp:effectExtent l="38100" t="38100" r="12383" b="12382"/>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blip>
                    <a:srcRect/>
                    <a:stretch>
                      <a:fillRect/>
                    </a:stretch>
                  </pic:blipFill>
                  <pic:spPr bwMode="auto">
                    <a:xfrm>
                      <a:off x="0" y="0"/>
                      <a:ext cx="4140517" cy="2673668"/>
                    </a:xfrm>
                    <a:prstGeom prst="rect">
                      <a:avLst/>
                    </a:prstGeom>
                    <a:extLst/>
                  </pic:spPr>
                </pic:pic>
              </a:graphicData>
            </a:graphic>
          </wp:inline>
        </w:drawing>
      </w:r>
    </w:p>
    <w:p w:rsidR="00434265" w:rsidRPr="00472593" w:rsidRDefault="00434265" w:rsidP="00434265">
      <w:pPr>
        <w:pStyle w:val="Figure"/>
        <w:jc w:val="center"/>
        <w:rPr>
          <w:lang w:val="fr-FR"/>
        </w:rPr>
      </w:pPr>
      <w:bookmarkStart w:id="19" w:name="_Ref280981847"/>
      <w:r w:rsidRPr="00472593">
        <w:rPr>
          <w:i/>
          <w:lang w:val="fr-FR"/>
        </w:rPr>
        <w:t>Figure </w:t>
      </w:r>
      <w:r w:rsidRPr="00472593">
        <w:rPr>
          <w:i/>
        </w:rPr>
        <w:fldChar w:fldCharType="begin"/>
      </w:r>
      <w:r w:rsidRPr="00472593">
        <w:rPr>
          <w:i/>
          <w:lang w:val="fr-FR"/>
        </w:rPr>
        <w:instrText xml:space="preserve"> SEQ Figure \* ARABIC </w:instrText>
      </w:r>
      <w:r w:rsidRPr="00472593">
        <w:rPr>
          <w:i/>
        </w:rPr>
        <w:fldChar w:fldCharType="separate"/>
      </w:r>
      <w:r w:rsidR="003614CB">
        <w:rPr>
          <w:i/>
          <w:noProof/>
          <w:lang w:val="fr-FR"/>
        </w:rPr>
        <w:t>5</w:t>
      </w:r>
      <w:r w:rsidRPr="00472593">
        <w:rPr>
          <w:i/>
        </w:rPr>
        <w:fldChar w:fldCharType="end"/>
      </w:r>
      <w:bookmarkEnd w:id="19"/>
      <w:r w:rsidRPr="00472593">
        <w:rPr>
          <w:i/>
          <w:lang w:val="fr-FR"/>
        </w:rPr>
        <w:t xml:space="preserve"> – Rôles des STS et échange de jeton.</w:t>
      </w:r>
    </w:p>
    <w:bookmarkEnd w:id="18"/>
    <w:p w:rsidR="00434265" w:rsidRPr="00F362BC" w:rsidRDefault="00434265" w:rsidP="00434265">
      <w:pPr>
        <w:jc w:val="both"/>
      </w:pPr>
      <w:r w:rsidRPr="00F362BC">
        <w:t>Après avoir interagi avec le service X, le système</w:t>
      </w:r>
      <w:r>
        <w:t xml:space="preserve"> demandeur</w:t>
      </w:r>
      <w:r w:rsidRPr="00F362BC">
        <w:t xml:space="preserve"> a besoin d’accéder à un autre service Y. La </w:t>
      </w:r>
      <w:r w:rsidR="002F3DB7" w:rsidRPr="002F3DB7">
        <w:fldChar w:fldCharType="begin"/>
      </w:r>
      <w:r w:rsidR="002F3DB7" w:rsidRPr="002F3DB7">
        <w:instrText xml:space="preserve"> REF _Ref280982067 \h  \* MERGEFORMAT </w:instrText>
      </w:r>
      <w:r w:rsidR="002F3DB7" w:rsidRPr="002F3DB7">
        <w:fldChar w:fldCharType="separate"/>
      </w:r>
      <w:r w:rsidR="003614CB" w:rsidRPr="003614CB">
        <w:t>Figure 6</w:t>
      </w:r>
      <w:r w:rsidR="002F3DB7" w:rsidRPr="002F3DB7">
        <w:fldChar w:fldCharType="end"/>
      </w:r>
      <w:r w:rsidRPr="00F362BC">
        <w:t xml:space="preserve"> illustre cette situation où de petites différences apparaissent par rapport à l’exemple précédent.</w:t>
      </w:r>
    </w:p>
    <w:p w:rsidR="00434265" w:rsidRPr="00F362BC" w:rsidRDefault="00434265" w:rsidP="00040CCF">
      <w:pPr>
        <w:jc w:val="both"/>
      </w:pPr>
      <w:r w:rsidRPr="00F362BC">
        <w:t>En supposant que le jeton d’authentification (</w:t>
      </w:r>
      <w:r w:rsidRPr="005F5C3E">
        <w:rPr>
          <w:b/>
        </w:rPr>
        <w:t>Au</w:t>
      </w:r>
      <w:r w:rsidRPr="00F362BC">
        <w:t xml:space="preserve">) précédemment émis par le STS A soit toujours valide et qu’il ait été stocké de façon fiable et sécurisée par un intermédiaire ou par le système </w:t>
      </w:r>
      <w:r>
        <w:t xml:space="preserve">demandeur </w:t>
      </w:r>
      <w:r w:rsidRPr="00F362BC">
        <w:t xml:space="preserve">lui-même, l’obtention d’un jeton pour accéder à un autre service Y peut être très simple et n’exige pas la présentation des informations de sécurité complètes de l’utilisateur. C’est le principe même d’une ouverture de session unique pour accéder à plusieurs services. </w:t>
      </w:r>
      <w:r>
        <w:t>L</w:t>
      </w:r>
      <w:r w:rsidRPr="00F362BC">
        <w:t>es flux échangés </w:t>
      </w:r>
      <w:r>
        <w:t>sont les suivants (</w:t>
      </w:r>
      <w:r w:rsidR="002F3DB7" w:rsidRPr="002F3DB7">
        <w:fldChar w:fldCharType="begin"/>
      </w:r>
      <w:r w:rsidR="002F3DB7" w:rsidRPr="002F3DB7">
        <w:instrText xml:space="preserve"> REF _Ref280982067 \h  \* MERGEFORMAT </w:instrText>
      </w:r>
      <w:r w:rsidR="002F3DB7" w:rsidRPr="002F3DB7">
        <w:fldChar w:fldCharType="separate"/>
      </w:r>
      <w:r w:rsidR="003614CB" w:rsidRPr="003614CB">
        <w:t>Figure 6</w:t>
      </w:r>
      <w:r w:rsidR="002F3DB7" w:rsidRPr="002F3DB7">
        <w:fldChar w:fldCharType="end"/>
      </w:r>
      <w:r>
        <w:t xml:space="preserve">) </w:t>
      </w:r>
      <w:r w:rsidRPr="00F362BC">
        <w:t>:</w:t>
      </w:r>
    </w:p>
    <w:p w:rsidR="00434265" w:rsidRPr="00F362BC" w:rsidRDefault="00434265" w:rsidP="00100351">
      <w:pPr>
        <w:pStyle w:val="ListNum1"/>
        <w:numPr>
          <w:ilvl w:val="0"/>
          <w:numId w:val="17"/>
        </w:numPr>
        <w:ind w:right="0"/>
      </w:pPr>
      <w:r w:rsidRPr="00F362BC">
        <w:t>Le contexte applicatif du système demande l’accès à un autre service Y.</w:t>
      </w:r>
    </w:p>
    <w:p w:rsidR="00434265" w:rsidRPr="00F362BC" w:rsidRDefault="00434265" w:rsidP="00040CCF">
      <w:pPr>
        <w:pStyle w:val="ListNum1"/>
        <w:ind w:right="0"/>
      </w:pPr>
      <w:r w:rsidRPr="00F362BC">
        <w:t xml:space="preserve">Le système émet une requête à destination du </w:t>
      </w:r>
      <w:r>
        <w:t>STS</w:t>
      </w:r>
      <w:r w:rsidRPr="00F362BC">
        <w:t xml:space="preserve"> A, présentant le jeton d’authentification </w:t>
      </w:r>
      <w:r w:rsidRPr="005F5C3E">
        <w:rPr>
          <w:b/>
        </w:rPr>
        <w:t>Au</w:t>
      </w:r>
      <w:r w:rsidRPr="00F362BC">
        <w:t xml:space="preserve"> précédemment émis par </w:t>
      </w:r>
      <w:r>
        <w:t>ce dernier</w:t>
      </w:r>
      <w:r w:rsidRPr="00F362BC">
        <w:t>, tout en précisant le service cible Y.</w:t>
      </w:r>
    </w:p>
    <w:p w:rsidR="00434265" w:rsidRPr="00F362BC" w:rsidRDefault="00434265" w:rsidP="00040CCF">
      <w:pPr>
        <w:pStyle w:val="ListNum1"/>
        <w:ind w:right="0"/>
      </w:pPr>
      <w:r w:rsidRPr="00F362BC">
        <w:t xml:space="preserve">Après les vérifications réussies de la validité du jeton d’authentification </w:t>
      </w:r>
      <w:r w:rsidRPr="005F5C3E">
        <w:rPr>
          <w:b/>
        </w:rPr>
        <w:t>Au</w:t>
      </w:r>
      <w:r w:rsidRPr="00F362BC">
        <w:t xml:space="preserve"> et de l’autorisation de l’utilisateur (le système) pour le service X, le </w:t>
      </w:r>
      <w:r>
        <w:t>STS</w:t>
      </w:r>
      <w:r w:rsidRPr="00F362BC">
        <w:t xml:space="preserve"> A </w:t>
      </w:r>
      <w:r>
        <w:t xml:space="preserve">émet et </w:t>
      </w:r>
      <w:r w:rsidRPr="00F362BC">
        <w:t>renvoie deux jetons:</w:t>
      </w:r>
    </w:p>
    <w:p w:rsidR="00434265" w:rsidRPr="00F362BC" w:rsidRDefault="00434265" w:rsidP="00100351">
      <w:pPr>
        <w:pStyle w:val="ListBullet2"/>
        <w:numPr>
          <w:ilvl w:val="0"/>
          <w:numId w:val="13"/>
        </w:numPr>
        <w:tabs>
          <w:tab w:val="clear" w:pos="-924"/>
          <w:tab w:val="left" w:pos="1530"/>
        </w:tabs>
        <w:ind w:left="1526" w:hanging="446"/>
      </w:pPr>
      <w:r w:rsidRPr="00F362BC">
        <w:t xml:space="preserve">Un jeton d'authentification </w:t>
      </w:r>
      <w:r w:rsidRPr="005F5C3E">
        <w:rPr>
          <w:b/>
        </w:rPr>
        <w:t>Au</w:t>
      </w:r>
      <w:r w:rsidRPr="00F362BC">
        <w:t xml:space="preserve"> rafraîchi ou renouvelé (optionnel), avec une durée de validité éventuellement modifiée afin de permettre le prolongement de l'authentification d'origine. (Cela dépend de la définition des stratégies et de l’équilibre souhaité entre sécurité et aspect pratique.)</w:t>
      </w:r>
    </w:p>
    <w:p w:rsidR="00434265" w:rsidRPr="00F362BC" w:rsidRDefault="00434265" w:rsidP="00100351">
      <w:pPr>
        <w:pStyle w:val="ListBullet2"/>
        <w:numPr>
          <w:ilvl w:val="0"/>
          <w:numId w:val="13"/>
        </w:numPr>
        <w:tabs>
          <w:tab w:val="clear" w:pos="-924"/>
          <w:tab w:val="left" w:pos="1530"/>
        </w:tabs>
        <w:ind w:left="1526" w:hanging="446"/>
      </w:pPr>
      <w:r w:rsidRPr="00F362BC">
        <w:t xml:space="preserve">Un jeton d’autorisation </w:t>
      </w:r>
      <w:r w:rsidRPr="005F5C3E">
        <w:rPr>
          <w:b/>
        </w:rPr>
        <w:t>AzY</w:t>
      </w:r>
      <w:r w:rsidRPr="00F362BC">
        <w:t xml:space="preserve"> qui contient les identificateurs appropriés, propres au service Y et définissant le contexte de la relation entre l’utilisateur et le service Y.</w:t>
      </w:r>
    </w:p>
    <w:p w:rsidR="00434265" w:rsidRPr="00F362BC" w:rsidRDefault="00434265" w:rsidP="00040CCF">
      <w:pPr>
        <w:pStyle w:val="ListNum1"/>
        <w:ind w:right="0"/>
      </w:pPr>
      <w:r w:rsidRPr="00F362BC">
        <w:t xml:space="preserve">Le système </w:t>
      </w:r>
      <w:r>
        <w:t xml:space="preserve">demandeur contacte </w:t>
      </w:r>
      <w:r w:rsidRPr="00F362BC">
        <w:t xml:space="preserve">pour la première fois le service Y et présente le jeton d'autorisation </w:t>
      </w:r>
      <w:r w:rsidRPr="005F5C3E">
        <w:rPr>
          <w:b/>
        </w:rPr>
        <w:t>AzY</w:t>
      </w:r>
      <w:r w:rsidRPr="00F362BC">
        <w:t xml:space="preserve"> émis par le STS A.</w:t>
      </w:r>
    </w:p>
    <w:p w:rsidR="00434265" w:rsidRPr="00F362BC" w:rsidRDefault="00434265" w:rsidP="00040CCF">
      <w:pPr>
        <w:pStyle w:val="ListNum1"/>
        <w:ind w:right="0"/>
      </w:pPr>
      <w:r w:rsidRPr="00F362BC">
        <w:t xml:space="preserve">Le STS Y vérifie la validité du jeton </w:t>
      </w:r>
      <w:r w:rsidRPr="005F5C3E">
        <w:rPr>
          <w:b/>
        </w:rPr>
        <w:t>AzY</w:t>
      </w:r>
      <w:r w:rsidRPr="00F362BC">
        <w:t xml:space="preserve"> et émet un nouveau jeton </w:t>
      </w:r>
      <w:r w:rsidRPr="005F5C3E">
        <w:rPr>
          <w:b/>
        </w:rPr>
        <w:t>Y</w:t>
      </w:r>
      <w:r w:rsidRPr="00F362BC">
        <w:t xml:space="preserve">, propre </w:t>
      </w:r>
      <w:r>
        <w:t>au</w:t>
      </w:r>
      <w:r w:rsidRPr="00F362BC">
        <w:t xml:space="preserve"> STS Y, contenant les </w:t>
      </w:r>
      <w:r>
        <w:t>revendications</w:t>
      </w:r>
      <w:r w:rsidRPr="00F362BC">
        <w:t xml:space="preserve"> appropriées pour accéder au service Y.</w:t>
      </w:r>
    </w:p>
    <w:p w:rsidR="00434265" w:rsidRPr="00F362BC" w:rsidRDefault="00434265" w:rsidP="00040CCF">
      <w:pPr>
        <w:pStyle w:val="ListNum1"/>
        <w:ind w:right="0"/>
      </w:pPr>
      <w:r w:rsidRPr="00F362BC">
        <w:t xml:space="preserve">Les appels suivants (6, 7, 8, </w:t>
      </w:r>
      <w:r>
        <w:t>etc.</w:t>
      </w:r>
      <w:r w:rsidRPr="00F362BC">
        <w:t xml:space="preserve">) en provenance du système présentent le jeton </w:t>
      </w:r>
      <w:r w:rsidRPr="005F5C3E">
        <w:rPr>
          <w:b/>
        </w:rPr>
        <w:t>Y</w:t>
      </w:r>
      <w:r w:rsidRPr="00F362BC">
        <w:t xml:space="preserve"> dont la validité peut être vérifiée très rapidement, bien plus rapidement que le contrôle du jeton </w:t>
      </w:r>
      <w:r w:rsidRPr="00B760BB">
        <w:rPr>
          <w:b/>
        </w:rPr>
        <w:t>AzY</w:t>
      </w:r>
      <w:r w:rsidRPr="00F362BC">
        <w:t xml:space="preserve"> et la traduction des attributs. Le transfert via le jeton </w:t>
      </w:r>
      <w:r w:rsidRPr="005F5C3E">
        <w:rPr>
          <w:b/>
        </w:rPr>
        <w:t>Y</w:t>
      </w:r>
      <w:r w:rsidRPr="00F362BC">
        <w:t xml:space="preserve"> des identificateurs appropriés spécifiques au service Y, permet aussi de prendre des décisions d’autorisation au sein du service. </w:t>
      </w:r>
    </w:p>
    <w:p w:rsidR="00434265" w:rsidRDefault="002F5FB2" w:rsidP="00434265">
      <w:pPr>
        <w:pStyle w:val="Figure"/>
        <w:jc w:val="center"/>
      </w:pPr>
      <w:bookmarkStart w:id="20" w:name="_Ref107713813"/>
      <w:r w:rsidRPr="002F5FB2">
        <w:rPr>
          <w:noProof/>
          <w:lang w:eastAsia="en-US"/>
        </w:rPr>
        <w:lastRenderedPageBreak/>
        <w:drawing>
          <wp:inline distT="0" distB="0" distL="0" distR="0" wp14:anchorId="2125F8E0" wp14:editId="48C96A0A">
            <wp:extent cx="4244400" cy="2664000"/>
            <wp:effectExtent l="0" t="0" r="381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44400" cy="2664000"/>
                    </a:xfrm>
                    <a:prstGeom prst="rect">
                      <a:avLst/>
                    </a:prstGeom>
                  </pic:spPr>
                </pic:pic>
              </a:graphicData>
            </a:graphic>
          </wp:inline>
        </w:drawing>
      </w:r>
    </w:p>
    <w:p w:rsidR="00434265" w:rsidRPr="00472593" w:rsidRDefault="00434265" w:rsidP="00434265">
      <w:pPr>
        <w:pStyle w:val="Figure"/>
        <w:jc w:val="center"/>
        <w:rPr>
          <w:i/>
          <w:lang w:val="fr-FR"/>
        </w:rPr>
      </w:pPr>
      <w:bookmarkStart w:id="21" w:name="_Ref280982067"/>
      <w:r w:rsidRPr="00472593">
        <w:rPr>
          <w:i/>
          <w:lang w:val="fr-FR"/>
        </w:rPr>
        <w:t>Figure </w:t>
      </w:r>
      <w:r w:rsidRPr="00472593">
        <w:rPr>
          <w:i/>
        </w:rPr>
        <w:fldChar w:fldCharType="begin"/>
      </w:r>
      <w:r w:rsidRPr="00472593">
        <w:rPr>
          <w:i/>
          <w:lang w:val="fr-FR"/>
        </w:rPr>
        <w:instrText xml:space="preserve"> SEQ Figure \* ARABIC </w:instrText>
      </w:r>
      <w:r w:rsidRPr="00472593">
        <w:rPr>
          <w:i/>
        </w:rPr>
        <w:fldChar w:fldCharType="separate"/>
      </w:r>
      <w:r w:rsidR="003614CB">
        <w:rPr>
          <w:i/>
          <w:noProof/>
          <w:lang w:val="fr-FR"/>
        </w:rPr>
        <w:t>6</w:t>
      </w:r>
      <w:r w:rsidRPr="00472593">
        <w:rPr>
          <w:i/>
        </w:rPr>
        <w:fldChar w:fldCharType="end"/>
      </w:r>
      <w:bookmarkEnd w:id="21"/>
      <w:r w:rsidRPr="00472593">
        <w:rPr>
          <w:i/>
          <w:lang w:val="fr-FR"/>
        </w:rPr>
        <w:t xml:space="preserve"> – Rôles des STS et échange de jeton, nouveau service.</w:t>
      </w:r>
    </w:p>
    <w:bookmarkEnd w:id="20"/>
    <w:p w:rsidR="00434265" w:rsidRPr="00A23D0E" w:rsidRDefault="00434265" w:rsidP="00434265">
      <w:pPr>
        <w:spacing w:before="60" w:after="60"/>
        <w:jc w:val="both"/>
        <w:rPr>
          <w:rFonts w:cstheme="minorHAnsi"/>
          <w:b/>
        </w:rPr>
      </w:pPr>
      <w:r w:rsidRPr="00A23D0E">
        <w:rPr>
          <w:rFonts w:cstheme="minorHAnsi"/>
          <w:b/>
        </w:rPr>
        <w:t xml:space="preserve">L'idée de transformation de jetons et de revendications introduite par ce standard constitue très certainement l'avancée technique la plus significative dans l'informatique distribuée </w:t>
      </w:r>
      <w:r>
        <w:rPr>
          <w:rFonts w:cstheme="minorHAnsi"/>
          <w:b/>
        </w:rPr>
        <w:t>depuis</w:t>
      </w:r>
      <w:r w:rsidRPr="00A23D0E">
        <w:rPr>
          <w:rFonts w:cstheme="minorHAnsi"/>
          <w:b/>
        </w:rPr>
        <w:t xml:space="preserve"> au moins les dix dernières années. </w:t>
      </w:r>
    </w:p>
    <w:p w:rsidR="00434265" w:rsidRPr="00A23D0E" w:rsidRDefault="00434265" w:rsidP="00434265">
      <w:pPr>
        <w:spacing w:before="60" w:after="60"/>
        <w:jc w:val="both"/>
        <w:rPr>
          <w:rFonts w:cstheme="minorHAnsi"/>
        </w:rPr>
      </w:pPr>
      <w:r w:rsidRPr="00A23D0E">
        <w:rPr>
          <w:rFonts w:cstheme="minorHAnsi"/>
        </w:rPr>
        <w:t xml:space="preserve">L’impact et les réponses qui sont ainsi apportées n’ont d’ailleurs pas été complètement anticipés au début des travaux dans ce domaine. </w:t>
      </w:r>
    </w:p>
    <w:p w:rsidR="00434265" w:rsidRPr="00A23D0E" w:rsidRDefault="00434265" w:rsidP="00434265">
      <w:pPr>
        <w:spacing w:before="60" w:after="60"/>
        <w:jc w:val="both"/>
        <w:rPr>
          <w:rFonts w:cstheme="minorHAnsi"/>
        </w:rPr>
      </w:pPr>
      <w:r w:rsidRPr="00A23D0E">
        <w:rPr>
          <w:rFonts w:cstheme="minorHAnsi"/>
        </w:rPr>
        <w:t xml:space="preserve">Compte tenu de la diversité des scénarios (et des acteurs potentiels) à prendre en considération, il apparaît nécessaire de supporter aussi bien des schémas de confiance directe, indirecte, par courtage ainsi que la délégation. Ceci exige un modèle de fédération qui ne peut être autrement que complètement négocié dynamiquement via un pilotage par les métadonnées. </w:t>
      </w:r>
    </w:p>
    <w:p w:rsidR="00434265" w:rsidRDefault="00434265" w:rsidP="00434265">
      <w:pPr>
        <w:spacing w:before="60" w:after="60"/>
        <w:jc w:val="both"/>
        <w:rPr>
          <w:rFonts w:cstheme="minorHAnsi"/>
        </w:rPr>
      </w:pPr>
      <w:r w:rsidRPr="00A23D0E">
        <w:rPr>
          <w:rFonts w:cstheme="minorHAnsi"/>
        </w:rPr>
        <w:t>En complément du standard</w:t>
      </w:r>
      <w:r>
        <w:rPr>
          <w:rFonts w:cstheme="minorHAnsi"/>
        </w:rPr>
        <w:t xml:space="preserve"> OASIS</w:t>
      </w:r>
      <w:r w:rsidRPr="00A23D0E">
        <w:rPr>
          <w:rFonts w:cstheme="minorHAnsi"/>
        </w:rPr>
        <w:t xml:space="preserve"> WS-Trust, l</w:t>
      </w:r>
      <w:r>
        <w:rPr>
          <w:rFonts w:cstheme="minorHAnsi"/>
        </w:rPr>
        <w:t>e</w:t>
      </w:r>
      <w:r w:rsidRPr="00A23D0E">
        <w:rPr>
          <w:rFonts w:cstheme="minorHAnsi"/>
        </w:rPr>
        <w:t xml:space="preserve"> </w:t>
      </w:r>
      <w:r>
        <w:rPr>
          <w:rFonts w:cstheme="minorHAnsi"/>
        </w:rPr>
        <w:t>standard</w:t>
      </w:r>
      <w:r w:rsidRPr="00A23D0E">
        <w:rPr>
          <w:rFonts w:cstheme="minorHAnsi"/>
        </w:rPr>
        <w:t xml:space="preserve"> </w:t>
      </w:r>
      <w:r>
        <w:rPr>
          <w:rFonts w:cstheme="minorHAnsi"/>
        </w:rPr>
        <w:t xml:space="preserve">OASIS </w:t>
      </w:r>
      <w:r w:rsidRPr="00A23D0E">
        <w:rPr>
          <w:rFonts w:cstheme="minorHAnsi"/>
        </w:rPr>
        <w:t xml:space="preserve">WS-Federation propose </w:t>
      </w:r>
      <w:r>
        <w:rPr>
          <w:rFonts w:cstheme="minorHAnsi"/>
        </w:rPr>
        <w:t xml:space="preserve">notamment </w:t>
      </w:r>
      <w:r w:rsidRPr="00A23D0E">
        <w:rPr>
          <w:rFonts w:cstheme="minorHAnsi"/>
        </w:rPr>
        <w:t>une extension des métadonnées de SAML 2.0 (</w:t>
      </w:r>
      <w:r>
        <w:rPr>
          <w:rFonts w:cstheme="minorHAnsi"/>
        </w:rPr>
        <w:t xml:space="preserve">décrites dans la </w:t>
      </w:r>
      <w:r w:rsidRPr="00A23D0E">
        <w:rPr>
          <w:rFonts w:cstheme="minorHAnsi"/>
        </w:rPr>
        <w:t xml:space="preserve">spécification </w:t>
      </w:r>
      <w:hyperlink r:id="rId51" w:history="1">
        <w:r w:rsidRPr="00B02B4C">
          <w:rPr>
            <w:rStyle w:val="Lienhypertexte"/>
            <w:rFonts w:cstheme="minorHAnsi"/>
            <w:smallCaps/>
          </w:rPr>
          <w:t>Metadata for the OASIS Security Assertion Markup Language (SAML) V2.0</w:t>
        </w:r>
      </w:hyperlink>
      <w:r>
        <w:rPr>
          <w:rStyle w:val="Appelnotedebasdep"/>
          <w:rFonts w:cstheme="minorHAnsi"/>
          <w:smallCaps/>
        </w:rPr>
        <w:footnoteReference w:id="19"/>
      </w:r>
      <w:r w:rsidRPr="00DE1F1B">
        <w:rPr>
          <w:rStyle w:val="Lienhypertexte"/>
          <w:rFonts w:cstheme="minorHAnsi"/>
          <w:smallCaps/>
          <w:u w:val="none"/>
        </w:rPr>
        <w:t>)</w:t>
      </w:r>
      <w:r w:rsidRPr="00A23D0E">
        <w:rPr>
          <w:rFonts w:cstheme="minorHAnsi"/>
        </w:rPr>
        <w:t xml:space="preserve"> adaptée au contexte des services Web</w:t>
      </w:r>
      <w:r>
        <w:rPr>
          <w:rFonts w:cstheme="minorHAnsi"/>
        </w:rPr>
        <w:t>.</w:t>
      </w:r>
    </w:p>
    <w:p w:rsidR="00434265" w:rsidRDefault="00434265" w:rsidP="00434265">
      <w:pPr>
        <w:spacing w:before="60" w:after="60"/>
        <w:jc w:val="both"/>
        <w:rPr>
          <w:rFonts w:cstheme="minorHAnsi"/>
        </w:rPr>
      </w:pPr>
      <w:r>
        <w:rPr>
          <w:rFonts w:cstheme="minorHAnsi"/>
        </w:rPr>
        <w:t>La spécification WS-Federation</w:t>
      </w:r>
      <w:r w:rsidRPr="00A23D0E">
        <w:rPr>
          <w:rFonts w:cstheme="minorHAnsi"/>
        </w:rPr>
        <w:t xml:space="preserve"> permet, par ailleurs, le développement et le déploiement de services de fédération avancés (services d’authentification, d’autorisations, d’attributs, de pseudonymes, etc.) comme une simple variation du modèle de transformation de revendications d</w:t>
      </w:r>
      <w:r w:rsidR="006340F0">
        <w:rPr>
          <w:rFonts w:cstheme="minorHAnsi"/>
        </w:rPr>
        <w:t>’un service de jetons WS-Trust.</w:t>
      </w:r>
      <w:r w:rsidRPr="00A23D0E">
        <w:rPr>
          <w:rFonts w:cstheme="minorHAnsi"/>
        </w:rPr>
        <w:t xml:space="preserve"> </w:t>
      </w:r>
    </w:p>
    <w:p w:rsidR="00434265" w:rsidRPr="00A23D0E" w:rsidRDefault="00434265" w:rsidP="00434265">
      <w:pPr>
        <w:spacing w:before="60" w:after="60"/>
        <w:jc w:val="both"/>
        <w:rPr>
          <w:rFonts w:cstheme="minorHAnsi"/>
        </w:rPr>
      </w:pPr>
      <w:r w:rsidRPr="00A23D0E">
        <w:rPr>
          <w:rFonts w:cstheme="minorHAnsi"/>
        </w:rPr>
        <w:t xml:space="preserve">Dès lors, pour une transaction donnée,  au travers de la chorégraphie d’invocation en cours, </w:t>
      </w:r>
      <w:r>
        <w:rPr>
          <w:rFonts w:cstheme="minorHAnsi"/>
        </w:rPr>
        <w:t>le</w:t>
      </w:r>
      <w:r w:rsidRPr="00A23D0E">
        <w:rPr>
          <w:rFonts w:cstheme="minorHAnsi"/>
        </w:rPr>
        <w:t xml:space="preserve"> </w:t>
      </w:r>
      <w:r>
        <w:rPr>
          <w:rFonts w:cstheme="minorHAnsi"/>
        </w:rPr>
        <w:t>cadre</w:t>
      </w:r>
      <w:r w:rsidRPr="00A23D0E">
        <w:rPr>
          <w:rFonts w:cstheme="minorHAnsi"/>
        </w:rPr>
        <w:t xml:space="preserve"> de confiance est dynamique et f</w:t>
      </w:r>
      <w:r>
        <w:rPr>
          <w:rFonts w:cstheme="minorHAnsi"/>
        </w:rPr>
        <w:t>ondé</w:t>
      </w:r>
      <w:r w:rsidRPr="00A23D0E">
        <w:rPr>
          <w:rFonts w:cstheme="minorHAnsi"/>
        </w:rPr>
        <w:t xml:space="preserve"> sur la prise en charge de politiques de confiance (métadonnées de fédération) établies et exposées par les différentes parties impliquées et sur la transmission (et l’échange) de jetons de sécurité (d’authentification, d’autorisations, d’attributs, de pseudonymes) :</w:t>
      </w:r>
    </w:p>
    <w:p w:rsidR="00434265" w:rsidRPr="00A23D0E" w:rsidRDefault="00434265" w:rsidP="00100351">
      <w:pPr>
        <w:pStyle w:val="Paragraphedeliste"/>
        <w:widowControl w:val="0"/>
        <w:numPr>
          <w:ilvl w:val="0"/>
          <w:numId w:val="20"/>
        </w:numPr>
        <w:jc w:val="both"/>
        <w:rPr>
          <w:rFonts w:cstheme="minorHAnsi"/>
        </w:rPr>
      </w:pPr>
      <w:r w:rsidRPr="00A23D0E">
        <w:rPr>
          <w:rFonts w:cstheme="minorHAnsi"/>
        </w:rPr>
        <w:t xml:space="preserve">Les (intermédiaires et les) ressources fédérées comprennent des jetons (d’authentification, d’autorisations, d’attributs, de pseudonymes) spécifiques (en termes de format et de sémantique pour les revendications ainsi véhiculées), </w:t>
      </w:r>
    </w:p>
    <w:p w:rsidR="00434265" w:rsidRPr="00A23D0E" w:rsidRDefault="00434265" w:rsidP="00100351">
      <w:pPr>
        <w:pStyle w:val="Paragraphedeliste"/>
        <w:widowControl w:val="0"/>
        <w:numPr>
          <w:ilvl w:val="0"/>
          <w:numId w:val="20"/>
        </w:numPr>
        <w:jc w:val="both"/>
        <w:rPr>
          <w:rFonts w:cstheme="minorHAnsi"/>
        </w:rPr>
      </w:pPr>
      <w:r w:rsidRPr="00DC2E9B">
        <w:t>Les</w:t>
      </w:r>
      <w:r w:rsidRPr="00A23D0E">
        <w:rPr>
          <w:rFonts w:cstheme="minorHAnsi"/>
        </w:rPr>
        <w:t xml:space="preserve"> STS émettent des jetons ou bien traduisent les jetons émis par d’autres services de jetons, tiers de confiance en d’autres </w:t>
      </w:r>
      <w:r>
        <w:rPr>
          <w:rFonts w:cstheme="minorHAnsi"/>
        </w:rPr>
        <w:t xml:space="preserve">jetons </w:t>
      </w:r>
      <w:r w:rsidRPr="00A23D0E">
        <w:rPr>
          <w:rFonts w:cstheme="minorHAnsi"/>
        </w:rPr>
        <w:t>(de</w:t>
      </w:r>
      <w:r>
        <w:rPr>
          <w:rFonts w:cstheme="minorHAnsi"/>
        </w:rPr>
        <w:t>puis</w:t>
      </w:r>
      <w:r w:rsidRPr="00A23D0E">
        <w:rPr>
          <w:rFonts w:cstheme="minorHAnsi"/>
        </w:rPr>
        <w:t xml:space="preserve"> ce que le demandeur initial possède </w:t>
      </w:r>
      <w:r>
        <w:rPr>
          <w:rFonts w:cstheme="minorHAnsi"/>
        </w:rPr>
        <w:t>vers</w:t>
      </w:r>
      <w:r w:rsidRPr="00A23D0E">
        <w:rPr>
          <w:rFonts w:cstheme="minorHAnsi"/>
        </w:rPr>
        <w:t xml:space="preserve"> ce que le service Web accédé en final exige/a besoin pour prendre (ou en déduire) ses décisions d’autorisation</w:t>
      </w:r>
      <w:r>
        <w:rPr>
          <w:rFonts w:cstheme="minorHAnsi"/>
        </w:rPr>
        <w:t>)</w:t>
      </w:r>
      <w:r w:rsidRPr="00A23D0E">
        <w:rPr>
          <w:rFonts w:cstheme="minorHAnsi"/>
        </w:rPr>
        <w:t xml:space="preserve">. </w:t>
      </w:r>
    </w:p>
    <w:p w:rsidR="00434265" w:rsidRPr="00A23D0E" w:rsidRDefault="00434265" w:rsidP="00434265">
      <w:pPr>
        <w:spacing w:before="60" w:after="60"/>
        <w:jc w:val="both"/>
        <w:rPr>
          <w:rFonts w:cstheme="minorHAnsi"/>
        </w:rPr>
      </w:pPr>
      <w:r w:rsidRPr="00A23D0E">
        <w:rPr>
          <w:rFonts w:cstheme="minorHAnsi"/>
        </w:rPr>
        <w:t xml:space="preserve">Les jetons de sécurité résultants de cette transaction sont partagés, soit directement soit indirectement, entre les parties impliquées dans le traitement du message. En conséquence, ces jetons de sécurité sont émis par un STS, racine approuvée (de confiance) ou par un STS, nœud de la chaîne de confiance et/ou de délégation. </w:t>
      </w:r>
    </w:p>
    <w:p w:rsidR="00434265" w:rsidRPr="001C7E56" w:rsidRDefault="00434265" w:rsidP="00434265">
      <w:pPr>
        <w:spacing w:before="60" w:after="60"/>
        <w:jc w:val="both"/>
        <w:rPr>
          <w:rFonts w:cstheme="minorHAnsi"/>
          <w:b/>
        </w:rPr>
      </w:pPr>
      <w:r w:rsidRPr="001C7E56">
        <w:rPr>
          <w:rFonts w:cstheme="minorHAnsi"/>
          <w:b/>
        </w:rPr>
        <w:lastRenderedPageBreak/>
        <w:t xml:space="preserve">Les </w:t>
      </w:r>
      <w:r>
        <w:rPr>
          <w:rFonts w:cstheme="minorHAnsi"/>
          <w:b/>
        </w:rPr>
        <w:t>standards OASIS</w:t>
      </w:r>
      <w:r w:rsidRPr="001C7E56">
        <w:rPr>
          <w:rFonts w:cstheme="minorHAnsi"/>
          <w:b/>
        </w:rPr>
        <w:t xml:space="preserve"> WS-Security, WS-Trust et WS-Federation rendent possible pour la fédér</w:t>
      </w:r>
      <w:r>
        <w:rPr>
          <w:rFonts w:cstheme="minorHAnsi"/>
          <w:b/>
        </w:rPr>
        <w:t>ation l’émergence d’un modèle co</w:t>
      </w:r>
      <w:r w:rsidRPr="001C7E56">
        <w:rPr>
          <w:rFonts w:cstheme="minorHAnsi"/>
          <w:b/>
        </w:rPr>
        <w:t xml:space="preserve">mplètement distribué et dynamique piloté par  l'exposition, l'échange de politiques de fédération (métadonnées de fédération) avec, à la clé, une très large variété de schéma de confiance applicables. </w:t>
      </w:r>
    </w:p>
    <w:p w:rsidR="00DC2E9B" w:rsidRDefault="00434265" w:rsidP="00234B60">
      <w:pPr>
        <w:spacing w:before="60" w:after="60"/>
        <w:jc w:val="both"/>
      </w:pPr>
      <w:r w:rsidRPr="00A23D0E">
        <w:rPr>
          <w:rFonts w:cstheme="minorHAnsi"/>
        </w:rPr>
        <w:t>La gestion, la découverte et l'accès à de tels services Web sécurisés s’en trouvent notablement simplifiés lorsque ces derniers reposent tous sur un modèle de traitement commun et parlent le même protocole</w:t>
      </w:r>
      <w:r w:rsidR="00234B60">
        <w:t>.</w:t>
      </w:r>
    </w:p>
    <w:p w:rsidR="00434265" w:rsidRDefault="00434265" w:rsidP="00434265">
      <w:pPr>
        <w:pStyle w:val="Titre4"/>
      </w:pPr>
      <w:r>
        <w:t>Considérations additionnelles vis-à-vis des standards OASIS WS-Federation 1.2 et SAML 2.0</w:t>
      </w:r>
    </w:p>
    <w:p w:rsidR="00434265" w:rsidRDefault="00434265" w:rsidP="00434265">
      <w:pPr>
        <w:jc w:val="both"/>
        <w:rPr>
          <w:color w:val="000000"/>
        </w:rPr>
      </w:pPr>
      <w:r>
        <w:rPr>
          <w:color w:val="000000"/>
        </w:rPr>
        <w:t xml:space="preserve">La spécification </w:t>
      </w:r>
      <w:r w:rsidRPr="00C32D84">
        <w:rPr>
          <w:color w:val="000000"/>
        </w:rPr>
        <w:t>WS-Federation</w:t>
      </w:r>
      <w:r w:rsidRPr="009D487C">
        <w:rPr>
          <w:color w:val="000000"/>
        </w:rPr>
        <w:t xml:space="preserve"> doit </w:t>
      </w:r>
      <w:r>
        <w:rPr>
          <w:color w:val="000000"/>
        </w:rPr>
        <w:t xml:space="preserve">être considérée comme une spécification évolutive des spécifications SAML, et non pas comme une alternative. </w:t>
      </w:r>
    </w:p>
    <w:p w:rsidR="00434265" w:rsidRDefault="00434265" w:rsidP="00434265">
      <w:pPr>
        <w:jc w:val="both"/>
        <w:rPr>
          <w:color w:val="000000"/>
        </w:rPr>
      </w:pPr>
      <w:r>
        <w:rPr>
          <w:color w:val="000000"/>
        </w:rPr>
        <w:t xml:space="preserve">Le livre blanc </w:t>
      </w:r>
      <w:hyperlink r:id="rId52" w:history="1">
        <w:r w:rsidRPr="00B02B4C">
          <w:rPr>
            <w:rStyle w:val="Lienhypertexte"/>
            <w:smallCaps/>
          </w:rPr>
          <w:t>Understanding WS-Federation</w:t>
        </w:r>
      </w:hyperlink>
      <w:r>
        <w:rPr>
          <w:rStyle w:val="Appelnotedebasdep"/>
          <w:smallCaps/>
          <w:color w:val="000000"/>
          <w:lang w:val="en-US"/>
        </w:rPr>
        <w:footnoteReference w:id="20"/>
      </w:r>
      <w:r>
        <w:rPr>
          <w:color w:val="000000"/>
        </w:rPr>
        <w:t xml:space="preserve">, publié conjointement par IBM et Microsoft, tous deux membres du comité OASIS WSFED donne une appréciation du périmètre fonctionnel de la spécification. </w:t>
      </w:r>
      <w:r w:rsidR="00EC5C0A">
        <w:rPr>
          <w:color w:val="000000"/>
        </w:rPr>
        <w:t>Cette spécification permet typiquement de constituer une identité compos</w:t>
      </w:r>
      <w:r w:rsidR="00563118">
        <w:rPr>
          <w:color w:val="000000"/>
        </w:rPr>
        <w:t>i</w:t>
      </w:r>
      <w:r w:rsidR="00EC5C0A">
        <w:rPr>
          <w:color w:val="000000"/>
        </w:rPr>
        <w:t>te sous forme de multiples jetons obtenus depuis différents fournisseurs (d’identités et/ou d’attributs) comme évoqué à la fin du premier chapitre vis-à-vis du méta-système d’identités.</w:t>
      </w:r>
    </w:p>
    <w:p w:rsidR="00434265" w:rsidRDefault="00434265" w:rsidP="00434265">
      <w:pPr>
        <w:jc w:val="both"/>
        <w:rPr>
          <w:color w:val="000000"/>
        </w:rPr>
      </w:pPr>
      <w:r>
        <w:rPr>
          <w:color w:val="000000"/>
        </w:rPr>
        <w:t>Comme souligné en introduction de la section précédente, le travail de la communauté SAML</w:t>
      </w:r>
      <w:r w:rsidRPr="00C64FA6">
        <w:rPr>
          <w:color w:val="000000"/>
        </w:rPr>
        <w:t xml:space="preserve"> </w:t>
      </w:r>
      <w:r>
        <w:rPr>
          <w:color w:val="000000"/>
        </w:rPr>
        <w:t>a</w:t>
      </w:r>
      <w:r w:rsidRPr="00C64FA6">
        <w:rPr>
          <w:color w:val="000000"/>
        </w:rPr>
        <w:t xml:space="preserve"> </w:t>
      </w:r>
      <w:r>
        <w:rPr>
          <w:color w:val="000000"/>
        </w:rPr>
        <w:t>constitué</w:t>
      </w:r>
      <w:r w:rsidRPr="00C64FA6">
        <w:rPr>
          <w:color w:val="000000"/>
        </w:rPr>
        <w:t xml:space="preserve"> une étape importante </w:t>
      </w:r>
      <w:r>
        <w:rPr>
          <w:color w:val="000000"/>
        </w:rPr>
        <w:t>pour tous ceux</w:t>
      </w:r>
      <w:r w:rsidRPr="00C64FA6">
        <w:rPr>
          <w:color w:val="000000"/>
        </w:rPr>
        <w:t xml:space="preserve"> impliqués dans </w:t>
      </w:r>
      <w:r>
        <w:rPr>
          <w:color w:val="000000"/>
        </w:rPr>
        <w:t xml:space="preserve">(la « portabilité » de) </w:t>
      </w:r>
      <w:r w:rsidRPr="00C64FA6">
        <w:rPr>
          <w:color w:val="000000"/>
        </w:rPr>
        <w:t>l'identité</w:t>
      </w:r>
      <w:r>
        <w:rPr>
          <w:color w:val="000000"/>
        </w:rPr>
        <w:t xml:space="preserve"> numérique. Rien </w:t>
      </w:r>
      <w:r w:rsidRPr="009D487C">
        <w:rPr>
          <w:color w:val="000000"/>
        </w:rPr>
        <w:t xml:space="preserve">dans la spécification </w:t>
      </w:r>
      <w:r w:rsidRPr="00C32D84">
        <w:rPr>
          <w:color w:val="000000"/>
        </w:rPr>
        <w:t>WS-Federation</w:t>
      </w:r>
      <w:r w:rsidRPr="009D487C">
        <w:rPr>
          <w:color w:val="000000"/>
        </w:rPr>
        <w:t xml:space="preserve"> </w:t>
      </w:r>
      <w:r>
        <w:rPr>
          <w:color w:val="000000"/>
        </w:rPr>
        <w:t>n’</w:t>
      </w:r>
      <w:r w:rsidRPr="009D487C">
        <w:rPr>
          <w:color w:val="000000"/>
        </w:rPr>
        <w:t>invalide ce travail.</w:t>
      </w:r>
    </w:p>
    <w:p w:rsidR="00434265" w:rsidRDefault="00434265" w:rsidP="00434265">
      <w:pPr>
        <w:jc w:val="both"/>
        <w:rPr>
          <w:color w:val="000000"/>
        </w:rPr>
      </w:pPr>
      <w:r>
        <w:rPr>
          <w:color w:val="000000"/>
        </w:rPr>
        <w:t xml:space="preserve">Pour autant, une proposition technologique n’apporte pas forcément de façon immuable une réponse pertinente dans le temps. Si l’on se souvient un instant du moment où SAML a été introduit et positionné comme une alternative à l’« authentification » LDAP, aucun des contributeurs LDAP de l’époque n’a considéré la proposition faite comme la réponse ultime au domaine de l’identité et des attributs.  </w:t>
      </w:r>
      <w:r w:rsidRPr="00A320EE">
        <w:rPr>
          <w:color w:val="000000"/>
        </w:rPr>
        <w:t xml:space="preserve">Des personnes comme Mark Wahl, </w:t>
      </w:r>
      <w:r>
        <w:rPr>
          <w:color w:val="000000"/>
        </w:rPr>
        <w:t xml:space="preserve">Bob </w:t>
      </w:r>
      <w:r w:rsidRPr="00A320EE">
        <w:rPr>
          <w:color w:val="000000"/>
        </w:rPr>
        <w:t xml:space="preserve">Morgan ou encore </w:t>
      </w:r>
      <w:r w:rsidRPr="00A320EE">
        <w:rPr>
          <w:noProof/>
          <w:color w:val="000000"/>
        </w:rPr>
        <w:t>Keith Hazelton</w:t>
      </w:r>
      <w:r>
        <w:rPr>
          <w:color w:val="000000"/>
        </w:rPr>
        <w:t xml:space="preserve">, </w:t>
      </w:r>
      <w:r w:rsidRPr="00A320EE">
        <w:rPr>
          <w:color w:val="000000"/>
        </w:rPr>
        <w:t>profondément impliqué</w:t>
      </w:r>
      <w:r>
        <w:rPr>
          <w:color w:val="000000"/>
        </w:rPr>
        <w:t>e</w:t>
      </w:r>
      <w:r w:rsidRPr="00A320EE">
        <w:rPr>
          <w:color w:val="000000"/>
        </w:rPr>
        <w:t>s dans Kerberos et LDAP</w:t>
      </w:r>
      <w:r>
        <w:rPr>
          <w:color w:val="000000"/>
        </w:rPr>
        <w:t xml:space="preserve">, et vues par beaucoup comme des « gourous » LDAP, se sont alors au contraire montrées prêtes à embrasser </w:t>
      </w:r>
      <w:r w:rsidRPr="00A320EE">
        <w:rPr>
          <w:color w:val="000000"/>
        </w:rPr>
        <w:t>de nouvelles technologies comme SAML</w:t>
      </w:r>
      <w:r>
        <w:rPr>
          <w:color w:val="000000"/>
        </w:rPr>
        <w:t xml:space="preserve"> en tant que réponse à de nouveaux cas d’usage</w:t>
      </w:r>
      <w:r w:rsidRPr="00A320EE">
        <w:rPr>
          <w:color w:val="000000"/>
        </w:rPr>
        <w:t>.</w:t>
      </w:r>
    </w:p>
    <w:p w:rsidR="00434265" w:rsidRDefault="00434265" w:rsidP="00434265">
      <w:pPr>
        <w:jc w:val="both"/>
        <w:rPr>
          <w:color w:val="000000"/>
        </w:rPr>
      </w:pPr>
      <w:r w:rsidRPr="00D66A0F">
        <w:rPr>
          <w:color w:val="000000"/>
        </w:rPr>
        <w:t xml:space="preserve">Tout comme SAML a </w:t>
      </w:r>
      <w:r>
        <w:rPr>
          <w:color w:val="000000"/>
        </w:rPr>
        <w:t>introduit une nouvelle fondation en son temps</w:t>
      </w:r>
      <w:r w:rsidRPr="00D66A0F">
        <w:rPr>
          <w:color w:val="000000"/>
        </w:rPr>
        <w:t xml:space="preserve">, </w:t>
      </w:r>
      <w:r w:rsidRPr="00EF23FA">
        <w:rPr>
          <w:color w:val="000000"/>
        </w:rPr>
        <w:t>WS-Federation</w:t>
      </w:r>
      <w:r w:rsidRPr="00D66A0F">
        <w:rPr>
          <w:color w:val="000000"/>
        </w:rPr>
        <w:t xml:space="preserve"> est destinée à résoudre un certain nombre de </w:t>
      </w:r>
      <w:r w:rsidR="00563118">
        <w:rPr>
          <w:color w:val="000000"/>
        </w:rPr>
        <w:t>points</w:t>
      </w:r>
      <w:r w:rsidRPr="00D66A0F">
        <w:rPr>
          <w:color w:val="000000"/>
        </w:rPr>
        <w:t xml:space="preserve"> que </w:t>
      </w:r>
      <w:r>
        <w:rPr>
          <w:color w:val="000000"/>
        </w:rPr>
        <w:t>nombreux souhaitent voir mieux définies</w:t>
      </w:r>
      <w:r w:rsidRPr="00D66A0F">
        <w:rPr>
          <w:color w:val="000000"/>
        </w:rPr>
        <w:t xml:space="preserve"> de </w:t>
      </w:r>
      <w:r>
        <w:rPr>
          <w:color w:val="000000"/>
        </w:rPr>
        <w:t xml:space="preserve">façon à </w:t>
      </w:r>
      <w:r w:rsidRPr="00D66A0F">
        <w:rPr>
          <w:color w:val="000000"/>
        </w:rPr>
        <w:t xml:space="preserve">faciliter l'interopérabilité </w:t>
      </w:r>
      <w:r>
        <w:rPr>
          <w:color w:val="000000"/>
        </w:rPr>
        <w:t xml:space="preserve">au niveau de la fédération comme, par exemple, </w:t>
      </w:r>
      <w:r w:rsidRPr="00C348D5">
        <w:rPr>
          <w:rFonts w:cs="Arial"/>
          <w:color w:val="000000"/>
          <w:lang w:eastAsia="fr-FR"/>
        </w:rPr>
        <w:t>une séparation claire entre les mécanismes de confiance, les formats de jetons de sécurité, et les protocoles pour obtenir ces jetons</w:t>
      </w:r>
      <w:r w:rsidRPr="00D66A0F">
        <w:rPr>
          <w:color w:val="000000"/>
        </w:rPr>
        <w:t>.</w:t>
      </w:r>
    </w:p>
    <w:p w:rsidR="00434265" w:rsidRDefault="00434265" w:rsidP="00434265">
      <w:pPr>
        <w:jc w:val="both"/>
        <w:rPr>
          <w:color w:val="000000"/>
        </w:rPr>
      </w:pPr>
      <w:r>
        <w:rPr>
          <w:rFonts w:cs="Arial"/>
          <w:color w:val="000000"/>
        </w:rPr>
        <w:t>L</w:t>
      </w:r>
      <w:r w:rsidRPr="003422AB">
        <w:rPr>
          <w:rFonts w:cs="Arial"/>
          <w:color w:val="000000"/>
        </w:rPr>
        <w:t xml:space="preserve">a spécification </w:t>
      </w:r>
      <w:r w:rsidRPr="00C32D84">
        <w:rPr>
          <w:rFonts w:cs="Arial"/>
          <w:color w:val="000000"/>
        </w:rPr>
        <w:t>WS-Federation</w:t>
      </w:r>
      <w:r w:rsidRPr="003422AB">
        <w:rPr>
          <w:rFonts w:cs="Arial"/>
          <w:color w:val="000000"/>
        </w:rPr>
        <w:t xml:space="preserve"> </w:t>
      </w:r>
      <w:r>
        <w:rPr>
          <w:rFonts w:cs="Arial"/>
          <w:color w:val="000000"/>
        </w:rPr>
        <w:t>vient ainsi compléter des standards OASIS comme, en particulier </w:t>
      </w:r>
      <w:r w:rsidRPr="001C7E56">
        <w:rPr>
          <w:color w:val="000000"/>
        </w:rPr>
        <w:t xml:space="preserve">WS-Security </w:t>
      </w:r>
      <w:r>
        <w:rPr>
          <w:color w:val="000000"/>
        </w:rPr>
        <w:t>et WS-Trust</w:t>
      </w:r>
      <w:r w:rsidRPr="001C7E56">
        <w:rPr>
          <w:color w:val="000000"/>
        </w:rPr>
        <w:t>.</w:t>
      </w:r>
      <w:r>
        <w:rPr>
          <w:color w:val="000000"/>
        </w:rPr>
        <w:t xml:space="preserve"> </w:t>
      </w:r>
      <w:r w:rsidRPr="003422AB">
        <w:t xml:space="preserve">WS-Security permet de véhiculer </w:t>
      </w:r>
      <w:r>
        <w:t xml:space="preserve">de façon agnostique </w:t>
      </w:r>
      <w:r w:rsidRPr="003422AB">
        <w:t xml:space="preserve">un </w:t>
      </w:r>
      <w:r>
        <w:t xml:space="preserve">ou plusieurs </w:t>
      </w:r>
      <w:r w:rsidRPr="003422AB">
        <w:t>jeton</w:t>
      </w:r>
      <w:r>
        <w:t>(s)</w:t>
      </w:r>
      <w:r w:rsidRPr="003422AB">
        <w:t xml:space="preserve"> de sécurité</w:t>
      </w:r>
      <w:r>
        <w:t xml:space="preserve"> (avec le cas échéant une preuve de possession associée)</w:t>
      </w:r>
      <w:r w:rsidRPr="003422AB">
        <w:t xml:space="preserve">. </w:t>
      </w:r>
      <w:r>
        <w:t xml:space="preserve">WS-Trust définit un modèle de </w:t>
      </w:r>
      <w:r w:rsidRPr="003422AB">
        <w:t xml:space="preserve">service de jetons de sécurité </w:t>
      </w:r>
      <w:r>
        <w:t>ou STS.</w:t>
      </w:r>
    </w:p>
    <w:p w:rsidR="00434265" w:rsidRPr="001C7E56" w:rsidRDefault="00434265" w:rsidP="00434265">
      <w:pPr>
        <w:jc w:val="both"/>
        <w:rPr>
          <w:color w:val="000000"/>
        </w:rPr>
      </w:pPr>
      <w:r w:rsidRPr="002A72E0">
        <w:t xml:space="preserve">Ces protocoles </w:t>
      </w:r>
      <w:r>
        <w:t>n’avaient</w:t>
      </w:r>
      <w:r w:rsidRPr="002A72E0">
        <w:t xml:space="preserve"> même </w:t>
      </w:r>
      <w:r>
        <w:t xml:space="preserve">pas </w:t>
      </w:r>
      <w:r w:rsidRPr="002A72E0">
        <w:t>été inventés lors</w:t>
      </w:r>
      <w:r>
        <w:t xml:space="preserve"> des évolutions de SAML</w:t>
      </w:r>
      <w:r w:rsidRPr="00A9339F">
        <w:t xml:space="preserve">. </w:t>
      </w:r>
    </w:p>
    <w:p w:rsidR="00434265" w:rsidRDefault="00434265" w:rsidP="00434265">
      <w:pPr>
        <w:jc w:val="both"/>
      </w:pPr>
      <w:r>
        <w:t xml:space="preserve">D’ailleurs à ce titre, comment attendre de SAML une adéquation optimale avec ces considérations qui au final émergent depuis peu ? Ceci ne déprécie </w:t>
      </w:r>
      <w:r w:rsidR="00C67D22">
        <w:t>en aucune façon</w:t>
      </w:r>
      <w:r>
        <w:t xml:space="preserve"> les succès passés de SAML.</w:t>
      </w:r>
    </w:p>
    <w:p w:rsidR="00434265" w:rsidRDefault="00434265" w:rsidP="00434265">
      <w:pPr>
        <w:jc w:val="both"/>
        <w:rPr>
          <w:color w:val="000000"/>
        </w:rPr>
      </w:pPr>
      <w:r>
        <w:rPr>
          <w:color w:val="000000"/>
        </w:rPr>
        <w:t>Par ailleurs, comme mentionné précédemment, u</w:t>
      </w:r>
      <w:r w:rsidRPr="00DE4CB4">
        <w:rPr>
          <w:color w:val="000000"/>
        </w:rPr>
        <w:t xml:space="preserve">ne section de la spécification </w:t>
      </w:r>
      <w:r w:rsidRPr="00C32D84">
        <w:rPr>
          <w:color w:val="000000"/>
        </w:rPr>
        <w:t>WS-Federation</w:t>
      </w:r>
      <w:r w:rsidRPr="00DE4CB4">
        <w:rPr>
          <w:color w:val="000000"/>
        </w:rPr>
        <w:t xml:space="preserve"> définit les règles de codage qui permettent </w:t>
      </w:r>
      <w:r>
        <w:rPr>
          <w:color w:val="000000"/>
        </w:rPr>
        <w:t>à</w:t>
      </w:r>
      <w:r w:rsidRPr="00DE4CB4">
        <w:rPr>
          <w:color w:val="000000"/>
        </w:rPr>
        <w:t xml:space="preserve"> </w:t>
      </w:r>
      <w:r>
        <w:rPr>
          <w:color w:val="000000"/>
        </w:rPr>
        <w:t xml:space="preserve">de </w:t>
      </w:r>
      <w:r w:rsidRPr="00DE4CB4">
        <w:rPr>
          <w:color w:val="000000"/>
        </w:rPr>
        <w:t>nombreuses fonctionnalités d</w:t>
      </w:r>
      <w:r>
        <w:rPr>
          <w:color w:val="000000"/>
        </w:rPr>
        <w:t>u</w:t>
      </w:r>
      <w:r w:rsidRPr="00DE4CB4">
        <w:rPr>
          <w:color w:val="000000"/>
        </w:rPr>
        <w:t xml:space="preserve"> protocole WS-Trust et </w:t>
      </w:r>
      <w:r>
        <w:rPr>
          <w:color w:val="000000"/>
        </w:rPr>
        <w:t xml:space="preserve">des extensions </w:t>
      </w:r>
      <w:r w:rsidRPr="00C32D84">
        <w:rPr>
          <w:color w:val="000000"/>
        </w:rPr>
        <w:t>WS-Federation</w:t>
      </w:r>
      <w:r w:rsidRPr="003B5E6D">
        <w:rPr>
          <w:color w:val="000000"/>
        </w:rPr>
        <w:t xml:space="preserve"> </w:t>
      </w:r>
      <w:r>
        <w:rPr>
          <w:color w:val="000000"/>
        </w:rPr>
        <w:t>d’</w:t>
      </w:r>
      <w:r w:rsidRPr="00DE4CB4">
        <w:rPr>
          <w:color w:val="000000"/>
        </w:rPr>
        <w:t>être utilisée</w:t>
      </w:r>
      <w:r>
        <w:rPr>
          <w:color w:val="000000"/>
        </w:rPr>
        <w:t>s</w:t>
      </w:r>
      <w:r w:rsidRPr="00DE4CB4">
        <w:rPr>
          <w:color w:val="000000"/>
        </w:rPr>
        <w:t xml:space="preserve"> par les </w:t>
      </w:r>
      <w:r>
        <w:rPr>
          <w:color w:val="000000"/>
        </w:rPr>
        <w:t>navigateurs</w:t>
      </w:r>
      <w:r w:rsidRPr="00DE4CB4">
        <w:rPr>
          <w:color w:val="000000"/>
        </w:rPr>
        <w:t xml:space="preserve"> et les </w:t>
      </w:r>
      <w:r>
        <w:rPr>
          <w:color w:val="000000"/>
        </w:rPr>
        <w:t xml:space="preserve">portails et sites </w:t>
      </w:r>
      <w:r w:rsidRPr="00DE4CB4">
        <w:rPr>
          <w:color w:val="000000"/>
        </w:rPr>
        <w:t>Web v</w:t>
      </w:r>
      <w:r>
        <w:rPr>
          <w:color w:val="000000"/>
        </w:rPr>
        <w:t>ia des mécanismes standard HTTP</w:t>
      </w:r>
      <w:r w:rsidRPr="00DE4CB4">
        <w:rPr>
          <w:color w:val="000000"/>
        </w:rPr>
        <w:t>. Cette section</w:t>
      </w:r>
      <w:r>
        <w:rPr>
          <w:color w:val="000000"/>
        </w:rPr>
        <w:t xml:space="preserve">, </w:t>
      </w:r>
      <w:r>
        <w:rPr>
          <w:rFonts w:cs="Arial"/>
          <w:color w:val="000000"/>
        </w:rPr>
        <w:t xml:space="preserve">initialement connue sous le nom de </w:t>
      </w:r>
      <w:r w:rsidRPr="0085539B">
        <w:rPr>
          <w:rFonts w:cs="Arial"/>
          <w:color w:val="000000"/>
        </w:rPr>
        <w:t xml:space="preserve">profil passif de </w:t>
      </w:r>
      <w:r w:rsidRPr="00C32D84">
        <w:rPr>
          <w:rFonts w:cs="Arial"/>
          <w:color w:val="000000"/>
        </w:rPr>
        <w:t>WS-Federation</w:t>
      </w:r>
      <w:r w:rsidRPr="0085539B">
        <w:rPr>
          <w:rFonts w:cs="Arial"/>
          <w:color w:val="000000"/>
        </w:rPr>
        <w:t xml:space="preserve"> </w:t>
      </w:r>
      <w:r>
        <w:rPr>
          <w:rFonts w:cs="Arial"/>
          <w:color w:val="000000"/>
        </w:rPr>
        <w:t>(WS-Fed P</w:t>
      </w:r>
      <w:r w:rsidR="00F92DB6">
        <w:rPr>
          <w:rFonts w:cs="Arial"/>
          <w:color w:val="000000"/>
        </w:rPr>
        <w:t>assive</w:t>
      </w:r>
      <w:r>
        <w:rPr>
          <w:rFonts w:cs="Arial"/>
          <w:color w:val="000000"/>
        </w:rPr>
        <w:t xml:space="preserve">) </w:t>
      </w:r>
      <w:r>
        <w:rPr>
          <w:color w:val="000000"/>
        </w:rPr>
        <w:t>d</w:t>
      </w:r>
      <w:r w:rsidRPr="00DE4CB4">
        <w:rPr>
          <w:color w:val="000000"/>
        </w:rPr>
        <w:t>uplique la fonctionnalité définie dans l</w:t>
      </w:r>
      <w:r>
        <w:rPr>
          <w:color w:val="000000"/>
        </w:rPr>
        <w:t>a</w:t>
      </w:r>
      <w:r w:rsidRPr="00DE4CB4">
        <w:rPr>
          <w:color w:val="000000"/>
        </w:rPr>
        <w:t xml:space="preserve"> spécification SAML </w:t>
      </w:r>
      <w:r>
        <w:rPr>
          <w:color w:val="000000"/>
        </w:rPr>
        <w:t>2.0 abordée précédemment</w:t>
      </w:r>
      <w:r w:rsidRPr="00DE4CB4">
        <w:rPr>
          <w:color w:val="000000"/>
        </w:rPr>
        <w:t>.</w:t>
      </w:r>
    </w:p>
    <w:p w:rsidR="00434265" w:rsidRDefault="00434265" w:rsidP="00434265">
      <w:pPr>
        <w:jc w:val="both"/>
      </w:pPr>
      <w:r w:rsidRPr="003B5E6D">
        <w:t>Cette superposition trouve sa fondation et justification dans les objectifs même de WS-</w:t>
      </w:r>
      <w:r w:rsidRPr="00C32D84">
        <w:t>Federation</w:t>
      </w:r>
      <w:r w:rsidRPr="003B5E6D">
        <w:t xml:space="preserve"> afin de fournir un protocole commun pour effectuer des opérations de fédération </w:t>
      </w:r>
      <w:r>
        <w:t>d’identités</w:t>
      </w:r>
      <w:r w:rsidRPr="003B5E6D">
        <w:t xml:space="preserve"> à destination des services Web mais également des portails et sites Web. </w:t>
      </w:r>
    </w:p>
    <w:p w:rsidR="00434265" w:rsidRDefault="00434265" w:rsidP="00434265">
      <w:pPr>
        <w:jc w:val="both"/>
      </w:pPr>
      <w:r w:rsidRPr="003B5E6D">
        <w:lastRenderedPageBreak/>
        <w:t xml:space="preserve">Un même protocole commun assure des économies par rapport au développement, aux tests, au déploiement et à la maintenance des services de fédération, et ce aussi bien pour les fournisseurs de technologies que pour les clients, consommateurs de ces technologies. </w:t>
      </w:r>
    </w:p>
    <w:p w:rsidR="00434265" w:rsidRDefault="00434265" w:rsidP="00434265">
      <w:pPr>
        <w:jc w:val="both"/>
      </w:pPr>
      <w:r w:rsidRPr="003B5E6D">
        <w:t xml:space="preserve">L’échec dans l'intégration des scénarios à bases de </w:t>
      </w:r>
      <w:r w:rsidRPr="003422AB">
        <w:t>clients passifs (</w:t>
      </w:r>
      <w:r>
        <w:t>navigateurs</w:t>
      </w:r>
      <w:r w:rsidRPr="003422AB">
        <w:t xml:space="preserve">) </w:t>
      </w:r>
      <w:r>
        <w:t>et de</w:t>
      </w:r>
      <w:r w:rsidRPr="003422AB">
        <w:t xml:space="preserve"> clients actifs </w:t>
      </w:r>
      <w:r>
        <w:t xml:space="preserve">multiplie non seulement les coûts mais induit également pour les </w:t>
      </w:r>
      <w:r w:rsidRPr="003B5E6D">
        <w:t>c</w:t>
      </w:r>
      <w:r>
        <w:t>l</w:t>
      </w:r>
      <w:r w:rsidRPr="003B5E6D">
        <w:t>ients aujourd’hui ou dans un futur proche</w:t>
      </w:r>
      <w:r>
        <w:t xml:space="preserve"> des problématiques de migration </w:t>
      </w:r>
      <w:r w:rsidRPr="003B5E6D">
        <w:t>douloureuses.</w:t>
      </w:r>
    </w:p>
    <w:p w:rsidR="00434265" w:rsidRPr="003B5E6D" w:rsidRDefault="00434265" w:rsidP="00434265">
      <w:pPr>
        <w:jc w:val="both"/>
      </w:pPr>
      <w:r>
        <w:t xml:space="preserve">Le standard </w:t>
      </w:r>
      <w:r w:rsidRPr="003B5E6D">
        <w:t>WS-</w:t>
      </w:r>
      <w:r w:rsidRPr="00C32D84">
        <w:t>Federation</w:t>
      </w:r>
      <w:r>
        <w:t xml:space="preserve"> se distingue ainsi du standard  SAML en proposant à l’industrie des bénéfices qui ne sont </w:t>
      </w:r>
      <w:r w:rsidRPr="003B5E6D">
        <w:t xml:space="preserve">disponibles dans aucun autre standard </w:t>
      </w:r>
      <w:r>
        <w:t>existan</w:t>
      </w:r>
      <w:r w:rsidRPr="003B5E6D">
        <w:t>t.</w:t>
      </w:r>
    </w:p>
    <w:p w:rsidR="00434265" w:rsidRPr="00434265" w:rsidRDefault="00434265" w:rsidP="00434265">
      <w:pPr>
        <w:jc w:val="both"/>
      </w:pPr>
      <w:r w:rsidRPr="003422AB">
        <w:t>La fédération des identités « </w:t>
      </w:r>
      <w:r w:rsidRPr="003422AB">
        <w:rPr>
          <w:i/>
        </w:rPr>
        <w:t>Back-Channel</w:t>
      </w:r>
      <w:r w:rsidRPr="003422AB">
        <w:t> » est tout aussi fondament</w:t>
      </w:r>
      <w:r>
        <w:t xml:space="preserve">ale en termes d’interopérabilité et impacte en particulier les services Web et leur sécurité en termes d’authentification et de contrôle d’accès. </w:t>
      </w:r>
    </w:p>
    <w:p w:rsidR="00434265" w:rsidRDefault="00434265" w:rsidP="00434265">
      <w:pPr>
        <w:pStyle w:val="Titre4"/>
      </w:pPr>
      <w:bookmarkStart w:id="22" w:name="_Ref280797507"/>
      <w:r>
        <w:t xml:space="preserve">Prise en </w:t>
      </w:r>
      <w:r w:rsidR="00F92DB6">
        <w:t xml:space="preserve">compte </w:t>
      </w:r>
      <w:r w:rsidR="009009F2">
        <w:t>du style</w:t>
      </w:r>
      <w:r w:rsidR="00F92DB6">
        <w:t xml:space="preserve"> </w:t>
      </w:r>
      <w:r w:rsidR="009009F2">
        <w:t>d’architecture REST</w:t>
      </w:r>
      <w:bookmarkEnd w:id="22"/>
    </w:p>
    <w:p w:rsidR="00F92DB6" w:rsidRPr="002B40B7" w:rsidRDefault="00F76187" w:rsidP="00F92DB6">
      <w:pPr>
        <w:jc w:val="both"/>
        <w:rPr>
          <w:color w:val="000000"/>
        </w:rPr>
      </w:pPr>
      <w:hyperlink r:id="rId53" w:history="1">
        <w:r w:rsidR="00F92DB6" w:rsidRPr="00A770B7">
          <w:rPr>
            <w:rStyle w:val="Lienhypertexte"/>
            <w:rFonts w:cs="Arial"/>
            <w:noProof/>
          </w:rPr>
          <w:t>Wikipedia</w:t>
        </w:r>
      </w:hyperlink>
      <w:r w:rsidR="00F92DB6">
        <w:rPr>
          <w:rStyle w:val="Appelnotedebasdep"/>
          <w:rFonts w:cs="Arial"/>
          <w:color w:val="000000"/>
        </w:rPr>
        <w:footnoteReference w:id="21"/>
      </w:r>
      <w:r w:rsidR="00F92DB6">
        <w:rPr>
          <w:rFonts w:cs="Arial"/>
          <w:color w:val="000000"/>
        </w:rPr>
        <w:t xml:space="preserve"> </w:t>
      </w:r>
      <w:r w:rsidR="00F92DB6" w:rsidRPr="008E22C5">
        <w:rPr>
          <w:rFonts w:cs="Arial"/>
          <w:color w:val="000000"/>
        </w:rPr>
        <w:t xml:space="preserve">définit </w:t>
      </w:r>
      <w:r w:rsidR="00F92DB6">
        <w:rPr>
          <w:rFonts w:cs="Arial"/>
          <w:color w:val="000000"/>
        </w:rPr>
        <w:t>REST</w:t>
      </w:r>
      <w:r w:rsidR="009009F2">
        <w:rPr>
          <w:rFonts w:cs="Arial"/>
          <w:color w:val="000000"/>
        </w:rPr>
        <w:t xml:space="preserve"> et les services Web</w:t>
      </w:r>
      <w:r w:rsidR="00F92DB6" w:rsidRPr="008E22C5">
        <w:rPr>
          <w:rFonts w:cs="Arial"/>
          <w:color w:val="000000"/>
        </w:rPr>
        <w:t xml:space="preserve"> </w:t>
      </w:r>
      <w:r w:rsidR="009009F2">
        <w:rPr>
          <w:rFonts w:cs="Arial"/>
          <w:color w:val="000000"/>
        </w:rPr>
        <w:t xml:space="preserve">RESTful </w:t>
      </w:r>
      <w:r w:rsidR="00F92DB6" w:rsidRPr="008E22C5">
        <w:rPr>
          <w:rFonts w:cs="Arial"/>
          <w:color w:val="000000"/>
        </w:rPr>
        <w:t>comme suit:</w:t>
      </w:r>
    </w:p>
    <w:p w:rsidR="00F92DB6" w:rsidRPr="00F92DB6" w:rsidRDefault="00F92DB6" w:rsidP="00321AA0">
      <w:pPr>
        <w:ind w:left="1418"/>
        <w:jc w:val="both"/>
        <w:rPr>
          <w:rFonts w:cs="Arial"/>
          <w:i/>
          <w:color w:val="000000"/>
          <w:lang w:val="en-US"/>
        </w:rPr>
      </w:pPr>
      <w:r w:rsidRPr="008E22C5">
        <w:rPr>
          <w:rFonts w:cs="Arial"/>
          <w:color w:val="000000"/>
          <w:lang w:val="en-US"/>
        </w:rPr>
        <w:t>« </w:t>
      </w:r>
      <w:r w:rsidRPr="00F92DB6">
        <w:rPr>
          <w:rFonts w:cs="Arial"/>
          <w:i/>
          <w:color w:val="000000"/>
          <w:lang w:val="en-US"/>
        </w:rPr>
        <w:t>Representational State Transfer (REST) is a style of software architecture for distributed hypermedia systems such as the World Wide Web. The term Representational State Transfer was introduced and defin</w:t>
      </w:r>
      <w:r w:rsidR="009009F2">
        <w:rPr>
          <w:rFonts w:cs="Arial"/>
          <w:i/>
          <w:color w:val="000000"/>
          <w:lang w:val="en-US"/>
        </w:rPr>
        <w:t>ed in 2000 by Roy Fielding</w:t>
      </w:r>
      <w:r w:rsidRPr="00F92DB6">
        <w:rPr>
          <w:rFonts w:cs="Arial"/>
          <w:i/>
          <w:color w:val="000000"/>
          <w:lang w:val="en-US"/>
        </w:rPr>
        <w:t xml:space="preserve"> in his doctoral dissertation. Fielding is one of the principal authors of the Hypertext Transfer Protocol (HTTP) specification versions 1.0 and 1.1.</w:t>
      </w:r>
    </w:p>
    <w:p w:rsidR="009009F2" w:rsidRDefault="00F92DB6" w:rsidP="00321AA0">
      <w:pPr>
        <w:ind w:left="1416"/>
        <w:jc w:val="both"/>
        <w:rPr>
          <w:rFonts w:cs="Arial"/>
          <w:color w:val="000000"/>
          <w:lang w:val="en-US"/>
        </w:rPr>
      </w:pPr>
      <w:r w:rsidRPr="00F92DB6">
        <w:rPr>
          <w:rFonts w:cs="Arial"/>
          <w:i/>
          <w:color w:val="000000"/>
          <w:lang w:val="en-US"/>
        </w:rPr>
        <w:t>Conforming to the REST constraints is referred to as being ‘RESTful’.</w:t>
      </w:r>
      <w:r w:rsidRPr="008E22C5">
        <w:rPr>
          <w:rFonts w:cs="Arial"/>
          <w:color w:val="000000"/>
          <w:lang w:val="en-US"/>
        </w:rPr>
        <w:t xml:space="preserve"> </w:t>
      </w:r>
    </w:p>
    <w:p w:rsidR="009009F2" w:rsidRDefault="009009F2" w:rsidP="00321AA0">
      <w:pPr>
        <w:ind w:left="1416"/>
        <w:jc w:val="both"/>
        <w:rPr>
          <w:rFonts w:cs="Arial"/>
          <w:color w:val="000000"/>
          <w:lang w:val="en-US"/>
        </w:rPr>
      </w:pPr>
      <w:r>
        <w:rPr>
          <w:rFonts w:cs="Arial"/>
          <w:color w:val="000000"/>
          <w:lang w:val="en-US"/>
        </w:rPr>
        <w:t>…</w:t>
      </w:r>
    </w:p>
    <w:p w:rsidR="009009F2" w:rsidRPr="009009F2" w:rsidRDefault="009009F2" w:rsidP="00321AA0">
      <w:pPr>
        <w:pStyle w:val="NormalWeb"/>
        <w:spacing w:before="0" w:after="120" w:line="240" w:lineRule="auto"/>
        <w:ind w:left="1416"/>
        <w:jc w:val="both"/>
        <w:rPr>
          <w:rFonts w:asciiTheme="minorHAnsi" w:hAnsiTheme="minorHAnsi" w:cs="Arial"/>
          <w:i/>
          <w:sz w:val="20"/>
          <w:szCs w:val="20"/>
          <w:lang w:eastAsia="en-US"/>
        </w:rPr>
      </w:pPr>
      <w:r w:rsidRPr="009009F2">
        <w:rPr>
          <w:rFonts w:asciiTheme="minorHAnsi" w:hAnsiTheme="minorHAnsi" w:cs="Arial"/>
          <w:i/>
          <w:sz w:val="20"/>
          <w:szCs w:val="20"/>
          <w:lang w:eastAsia="en-US"/>
        </w:rPr>
        <w:t xml:space="preserve">A RESTful web service (also called a RESTful </w:t>
      </w:r>
      <w:hyperlink r:id="rId54" w:tooltip="Web API" w:history="1">
        <w:r w:rsidRPr="009009F2">
          <w:rPr>
            <w:rFonts w:asciiTheme="minorHAnsi" w:hAnsiTheme="minorHAnsi" w:cs="Arial"/>
            <w:i/>
            <w:sz w:val="20"/>
            <w:szCs w:val="20"/>
            <w:lang w:eastAsia="en-US"/>
          </w:rPr>
          <w:t>web API</w:t>
        </w:r>
      </w:hyperlink>
      <w:r w:rsidRPr="009009F2">
        <w:rPr>
          <w:rFonts w:asciiTheme="minorHAnsi" w:hAnsiTheme="minorHAnsi" w:cs="Arial"/>
          <w:i/>
          <w:sz w:val="20"/>
          <w:szCs w:val="20"/>
          <w:lang w:eastAsia="en-US"/>
        </w:rPr>
        <w:t>) is a simpl</w:t>
      </w:r>
      <w:r>
        <w:rPr>
          <w:rFonts w:asciiTheme="minorHAnsi" w:hAnsiTheme="minorHAnsi" w:cs="Arial"/>
          <w:i/>
          <w:sz w:val="20"/>
          <w:szCs w:val="20"/>
          <w:lang w:eastAsia="en-US"/>
        </w:rPr>
        <w:t xml:space="preserve">e web service implemented using </w:t>
      </w:r>
      <w:r w:rsidRPr="009009F2">
        <w:rPr>
          <w:rFonts w:asciiTheme="minorHAnsi" w:hAnsiTheme="minorHAnsi" w:cs="Arial"/>
          <w:i/>
          <w:sz w:val="20"/>
          <w:szCs w:val="20"/>
          <w:lang w:eastAsia="en-US"/>
        </w:rPr>
        <w:t>HTTP and the principles of REST. It is a collection of resources, with three defined aspects:</w:t>
      </w:r>
    </w:p>
    <w:p w:rsidR="009009F2" w:rsidRPr="009009F2" w:rsidRDefault="009009F2" w:rsidP="00100351">
      <w:pPr>
        <w:numPr>
          <w:ilvl w:val="0"/>
          <w:numId w:val="21"/>
        </w:numPr>
        <w:tabs>
          <w:tab w:val="num" w:pos="3192"/>
        </w:tabs>
        <w:ind w:left="1984" w:hanging="357"/>
        <w:contextualSpacing/>
        <w:jc w:val="both"/>
        <w:rPr>
          <w:rFonts w:cs="Arial"/>
          <w:i/>
          <w:color w:val="000000"/>
          <w:lang w:val="en-US"/>
        </w:rPr>
      </w:pPr>
      <w:r w:rsidRPr="009009F2">
        <w:rPr>
          <w:rFonts w:cs="Arial"/>
          <w:i/>
          <w:color w:val="000000"/>
          <w:lang w:val="en-US"/>
        </w:rPr>
        <w:t>the base URI for the web service, such as http://example.com/resources/</w:t>
      </w:r>
    </w:p>
    <w:p w:rsidR="009009F2" w:rsidRPr="009009F2" w:rsidRDefault="009009F2" w:rsidP="00100351">
      <w:pPr>
        <w:numPr>
          <w:ilvl w:val="0"/>
          <w:numId w:val="21"/>
        </w:numPr>
        <w:ind w:left="1984" w:hanging="357"/>
        <w:contextualSpacing/>
        <w:jc w:val="both"/>
        <w:rPr>
          <w:rFonts w:cs="Arial"/>
          <w:i/>
          <w:color w:val="000000"/>
          <w:lang w:val="en-US"/>
        </w:rPr>
      </w:pPr>
      <w:r w:rsidRPr="009009F2">
        <w:rPr>
          <w:rFonts w:cs="Arial"/>
          <w:i/>
          <w:color w:val="000000"/>
          <w:lang w:val="en-US"/>
        </w:rPr>
        <w:t>the MIME type of the data supported by the web service. This is often JSON, XML or YAML but can be any other valid MIME type.</w:t>
      </w:r>
    </w:p>
    <w:p w:rsidR="009009F2" w:rsidRPr="009009F2" w:rsidRDefault="009009F2" w:rsidP="00100351">
      <w:pPr>
        <w:numPr>
          <w:ilvl w:val="0"/>
          <w:numId w:val="21"/>
        </w:numPr>
        <w:ind w:left="1985"/>
        <w:jc w:val="both"/>
        <w:rPr>
          <w:rFonts w:cs="Arial"/>
          <w:i/>
          <w:color w:val="000000"/>
          <w:lang w:val="en-US"/>
        </w:rPr>
      </w:pPr>
      <w:r w:rsidRPr="009009F2">
        <w:rPr>
          <w:rFonts w:cs="Arial"/>
          <w:i/>
          <w:color w:val="000000"/>
          <w:lang w:val="en-US"/>
        </w:rPr>
        <w:t>the set of operations supported by the web service using HTTP methods (e.g., POST, GET, PUT or DELETE).</w:t>
      </w:r>
    </w:p>
    <w:p w:rsidR="00F92DB6" w:rsidRPr="00B27338" w:rsidRDefault="00F92DB6" w:rsidP="00321AA0">
      <w:pPr>
        <w:ind w:left="1416"/>
        <w:jc w:val="both"/>
        <w:rPr>
          <w:rFonts w:cs="Arial"/>
          <w:color w:val="000000"/>
        </w:rPr>
      </w:pPr>
      <w:r w:rsidRPr="00B27338">
        <w:rPr>
          <w:rFonts w:cs="Arial"/>
          <w:color w:val="000000"/>
        </w:rPr>
        <w:t>»</w:t>
      </w:r>
    </w:p>
    <w:p w:rsidR="009767CC" w:rsidRDefault="00CD3337" w:rsidP="00321AA0">
      <w:pPr>
        <w:jc w:val="both"/>
      </w:pPr>
      <w:r>
        <w:rPr>
          <w:noProof/>
          <w:lang w:val="en-US"/>
        </w:rPr>
        <w:drawing>
          <wp:inline distT="0" distB="0" distL="0" distR="0" wp14:anchorId="71F5D21A" wp14:editId="7E8A32CB">
            <wp:extent cx="672539" cy="6762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px-Oauth_logo_svg.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78190" cy="681957"/>
                    </a:xfrm>
                    <a:prstGeom prst="rect">
                      <a:avLst/>
                    </a:prstGeom>
                  </pic:spPr>
                </pic:pic>
              </a:graphicData>
            </a:graphic>
          </wp:inline>
        </w:drawing>
      </w:r>
    </w:p>
    <w:p w:rsidR="00B27338" w:rsidRDefault="0065279B" w:rsidP="00321AA0">
      <w:pPr>
        <w:jc w:val="both"/>
      </w:pPr>
      <w:r w:rsidRPr="0065279B">
        <w:t xml:space="preserve">De façon à pouvoir </w:t>
      </w:r>
      <w:r>
        <w:t xml:space="preserve">étendre </w:t>
      </w:r>
      <w:r w:rsidR="009009F2">
        <w:t>le méta-système d’identité aux</w:t>
      </w:r>
      <w:r>
        <w:t xml:space="preserve"> consommateurs </w:t>
      </w:r>
      <w:r w:rsidR="009009F2">
        <w:t xml:space="preserve">d’identités </w:t>
      </w:r>
      <w:r w:rsidR="00B27338">
        <w:t>conformes au style d’architecture</w:t>
      </w:r>
      <w:r w:rsidRPr="0065279B">
        <w:t xml:space="preserve"> REST ainsi</w:t>
      </w:r>
      <w:r w:rsidR="00B27338">
        <w:t xml:space="preserve"> décrit,</w:t>
      </w:r>
      <w:r w:rsidRPr="0065279B">
        <w:t xml:space="preserve"> </w:t>
      </w:r>
      <w:r w:rsidRPr="00B27338">
        <w:t>Microsoft, Google, et Yahoo</w:t>
      </w:r>
      <w:r w:rsidR="00B27338">
        <w:t xml:space="preserve"> ont investi conjointement sur la définition d’un profil du standard ouvert </w:t>
      </w:r>
      <w:r w:rsidR="00B27338" w:rsidRPr="009872A4">
        <w:rPr>
          <w:bCs/>
        </w:rPr>
        <w:t>OAuth</w:t>
      </w:r>
      <w:r w:rsidR="00B27338" w:rsidRPr="009872A4">
        <w:t xml:space="preserve"> (</w:t>
      </w:r>
      <w:r w:rsidR="00B27338" w:rsidRPr="00B02B4C">
        <w:t>Open Authorization</w:t>
      </w:r>
      <w:r w:rsidR="00B27338" w:rsidRPr="009872A4">
        <w:t xml:space="preserve">) </w:t>
      </w:r>
      <w:r w:rsidR="00B27338">
        <w:t>issu</w:t>
      </w:r>
      <w:r w:rsidR="00B27338" w:rsidRPr="009872A4">
        <w:t xml:space="preserve"> d’une initi</w:t>
      </w:r>
      <w:r w:rsidR="00B27338">
        <w:t>a</w:t>
      </w:r>
      <w:r w:rsidR="00B27338" w:rsidRPr="009872A4">
        <w:t>t</w:t>
      </w:r>
      <w:r w:rsidR="00B27338">
        <w:t>i</w:t>
      </w:r>
      <w:r w:rsidR="00B27338" w:rsidRPr="009872A4">
        <w:t>ve communautaire</w:t>
      </w:r>
      <w:r w:rsidR="00B27338">
        <w:t xml:space="preserve"> pour les autorisations</w:t>
      </w:r>
      <w:r w:rsidR="00865C72">
        <w:t xml:space="preserve"> démarrée en 2006</w:t>
      </w:r>
      <w:r w:rsidR="00B27338">
        <w:t>.</w:t>
      </w:r>
    </w:p>
    <w:p w:rsidR="0065279B" w:rsidRPr="009872A4" w:rsidRDefault="00B27338" w:rsidP="00321AA0">
      <w:pPr>
        <w:jc w:val="both"/>
      </w:pPr>
      <w:r>
        <w:rPr>
          <w:bCs/>
        </w:rPr>
        <w:t xml:space="preserve">Pour mémoire, </w:t>
      </w:r>
      <w:r w:rsidR="009872A4" w:rsidRPr="009872A4">
        <w:rPr>
          <w:bCs/>
        </w:rPr>
        <w:t>OAuth</w:t>
      </w:r>
      <w:r w:rsidR="009872A4" w:rsidRPr="009872A4">
        <w:t xml:space="preserve"> </w:t>
      </w:r>
      <w:r w:rsidR="0065279B">
        <w:t>est destiné à l’origine au partage de ressources proposées par un site depuis un autre site sans avoir à gérer des crédentités (</w:t>
      </w:r>
      <w:r w:rsidR="0065279B" w:rsidRPr="00B02B4C">
        <w:rPr>
          <w:i/>
        </w:rPr>
        <w:t>credentials</w:t>
      </w:r>
      <w:r w:rsidR="0065279B">
        <w:t xml:space="preserve"> en anglais). OAuth permet aux utilisateurs de fournir des jetons en lieu et place de leur crédentités pour accéder aux ressources souhaitées. Chaque jeton confère ainsi un accès pour un site donné vis-à-vis de ressources spécifiques et sur une période donnée. OAuth constitue un service complémentaire mais distinct d’OpenID (Cf. section éponyme § </w:t>
      </w:r>
      <w:r w:rsidR="0065279B">
        <w:fldChar w:fldCharType="begin"/>
      </w:r>
      <w:r w:rsidR="0065279B">
        <w:instrText xml:space="preserve"> REF _Ref274152185 \r \h </w:instrText>
      </w:r>
      <w:r w:rsidR="00321AA0">
        <w:instrText xml:space="preserve"> \* MERGEFORMAT </w:instrText>
      </w:r>
      <w:r w:rsidR="0065279B">
        <w:fldChar w:fldCharType="separate"/>
      </w:r>
      <w:r w:rsidR="003614CB">
        <w:t>2.2.2</w:t>
      </w:r>
      <w:r w:rsidR="0065279B">
        <w:fldChar w:fldCharType="end"/>
      </w:r>
      <w:r w:rsidR="0065279B">
        <w:t>)</w:t>
      </w:r>
      <w:r w:rsidR="00321AA0">
        <w:t xml:space="preserve">. Le protocole OAuth 1.0 correspond à la </w:t>
      </w:r>
      <w:hyperlink r:id="rId56" w:history="1">
        <w:r w:rsidR="00321AA0" w:rsidRPr="00321AA0">
          <w:rPr>
            <w:rStyle w:val="Lienhypertexte"/>
          </w:rPr>
          <w:t xml:space="preserve">RFC 5849 </w:t>
        </w:r>
        <w:r w:rsidR="00321AA0" w:rsidRPr="00321AA0">
          <w:rPr>
            <w:rStyle w:val="Lienhypertexte"/>
            <w:smallCaps/>
          </w:rPr>
          <w:t>The OAuth 1.0 Protocol</w:t>
        </w:r>
      </w:hyperlink>
      <w:r w:rsidR="00321AA0">
        <w:rPr>
          <w:rStyle w:val="Appelnotedebasdep"/>
          <w:smallCaps/>
        </w:rPr>
        <w:footnoteReference w:id="22"/>
      </w:r>
      <w:r w:rsidR="00321AA0">
        <w:t xml:space="preserve">. </w:t>
      </w:r>
      <w:r w:rsidR="009767CC">
        <w:t xml:space="preserve">Le guide </w:t>
      </w:r>
      <w:hyperlink r:id="rId57" w:tooltip="Permanent Link to The Authoritative Guide to OAuth 1.0" w:history="1">
        <w:r w:rsidR="009767CC" w:rsidRPr="009767CC">
          <w:rPr>
            <w:rStyle w:val="Lienhypertexte"/>
            <w:rFonts w:eastAsiaTheme="majorEastAsia"/>
            <w:smallCaps/>
            <w:lang w:val="en-US"/>
          </w:rPr>
          <w:t>The Authoritative Guide to OAuth 1.0</w:t>
        </w:r>
      </w:hyperlink>
      <w:r w:rsidR="009767CC">
        <w:rPr>
          <w:rStyle w:val="Appelnotedebasdep"/>
          <w:smallCaps/>
          <w:lang w:val="en-US"/>
        </w:rPr>
        <w:footnoteReference w:id="23"/>
      </w:r>
      <w:r w:rsidR="009767CC">
        <w:t xml:space="preserve"> présente une vue d’ensemble sur ce protocole. </w:t>
      </w:r>
    </w:p>
    <w:p w:rsidR="009767CC" w:rsidRDefault="00CD3337" w:rsidP="00B316FC">
      <w:pPr>
        <w:jc w:val="both"/>
      </w:pPr>
      <w:r>
        <w:rPr>
          <w:noProof/>
          <w:lang w:val="en-US"/>
        </w:rPr>
        <w:lastRenderedPageBreak/>
        <w:drawing>
          <wp:inline distT="0" distB="0" distL="0" distR="0" wp14:anchorId="16CB7F9F" wp14:editId="17EBC391">
            <wp:extent cx="561975" cy="56197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_logo_opaqu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1789" cy="561789"/>
                    </a:xfrm>
                    <a:prstGeom prst="rect">
                      <a:avLst/>
                    </a:prstGeom>
                  </pic:spPr>
                </pic:pic>
              </a:graphicData>
            </a:graphic>
          </wp:inline>
        </w:drawing>
      </w:r>
      <w:r w:rsidR="009767CC">
        <w:t xml:space="preserve"> </w:t>
      </w:r>
      <w:r w:rsidR="009767CC">
        <w:rPr>
          <w:noProof/>
          <w:lang w:val="en-US"/>
        </w:rPr>
        <w:drawing>
          <wp:inline distT="0" distB="0" distL="0" distR="0">
            <wp:extent cx="571383" cy="569054"/>
            <wp:effectExtent l="0" t="0" r="635"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uth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390" cy="574040"/>
                    </a:xfrm>
                    <a:prstGeom prst="rect">
                      <a:avLst/>
                    </a:prstGeom>
                  </pic:spPr>
                </pic:pic>
              </a:graphicData>
            </a:graphic>
          </wp:inline>
        </w:drawing>
      </w:r>
    </w:p>
    <w:p w:rsidR="009872A4" w:rsidRDefault="00B27338" w:rsidP="00B316FC">
      <w:pPr>
        <w:jc w:val="both"/>
      </w:pPr>
      <w:r w:rsidRPr="00B27338">
        <w:t xml:space="preserve">Le profil résultant </w:t>
      </w:r>
      <w:hyperlink r:id="rId60" w:history="1">
        <w:r w:rsidR="009872A4" w:rsidRPr="00B02B4C">
          <w:rPr>
            <w:rStyle w:val="Lienhypertexte"/>
            <w:smallCaps/>
          </w:rPr>
          <w:t>WRAP</w:t>
        </w:r>
        <w:r w:rsidRPr="00B02B4C">
          <w:rPr>
            <w:rStyle w:val="Lienhypertexte"/>
            <w:smallCaps/>
          </w:rPr>
          <w:t xml:space="preserve"> (Web Resource Authorization Protocol)</w:t>
        </w:r>
      </w:hyperlink>
      <w:r w:rsidR="00865C72">
        <w:rPr>
          <w:rStyle w:val="Appelnotedebasdep"/>
        </w:rPr>
        <w:footnoteReference w:id="24"/>
      </w:r>
      <w:r w:rsidRPr="00B27338">
        <w:t>, également appelé OAuth WRAP</w:t>
      </w:r>
      <w:r>
        <w:t>, propose</w:t>
      </w:r>
      <w:r w:rsidR="00865C72">
        <w:t>, tout en</w:t>
      </w:r>
      <w:r>
        <w:t xml:space="preserve"> </w:t>
      </w:r>
      <w:r w:rsidR="00865C72">
        <w:t xml:space="preserve">offrant une similitude en termes de pattern à OAuth 1.0A, </w:t>
      </w:r>
      <w:r>
        <w:t>un nombre important de capacités qui n’étaient pas présentes précédemment dans OAuth</w:t>
      </w:r>
      <w:r w:rsidRPr="00B27338">
        <w:t>.</w:t>
      </w:r>
      <w:r w:rsidR="00865C72">
        <w:t xml:space="preserve"> La spécification résultante est </w:t>
      </w:r>
      <w:r w:rsidR="009872A4" w:rsidRPr="009872A4">
        <w:t xml:space="preserve">désormais en cours de </w:t>
      </w:r>
      <w:r w:rsidR="009872A4">
        <w:t>standardis</w:t>
      </w:r>
      <w:r w:rsidR="009872A4" w:rsidRPr="009872A4">
        <w:t>ation au sein de l’IETF</w:t>
      </w:r>
      <w:r w:rsidR="00865C72">
        <w:t xml:space="preserve"> (</w:t>
      </w:r>
      <w:hyperlink r:id="rId61" w:history="1">
        <w:r w:rsidR="00865C72" w:rsidRPr="00DE1F1B">
          <w:rPr>
            <w:rStyle w:val="Lienhypertexte"/>
            <w:smallCaps/>
          </w:rPr>
          <w:t>IETF OAuth WG</w:t>
        </w:r>
      </w:hyperlink>
      <w:r w:rsidR="00865C72">
        <w:rPr>
          <w:rStyle w:val="Appelnotedebasdep"/>
        </w:rPr>
        <w:footnoteReference w:id="25"/>
      </w:r>
      <w:r w:rsidR="00865C72">
        <w:t>) et sert de fondation à la définition d’</w:t>
      </w:r>
      <w:hyperlink r:id="rId62" w:history="1">
        <w:r w:rsidR="00865C72" w:rsidRPr="00DE1F1B">
          <w:rPr>
            <w:rStyle w:val="Lienhypertexte"/>
            <w:smallCaps/>
          </w:rPr>
          <w:t>OAuth 2.0</w:t>
        </w:r>
      </w:hyperlink>
      <w:r w:rsidR="00865C72">
        <w:rPr>
          <w:rStyle w:val="Appelnotedebasdep"/>
        </w:rPr>
        <w:footnoteReference w:id="26"/>
      </w:r>
      <w:r w:rsidR="009872A4" w:rsidRPr="009872A4">
        <w:t>.</w:t>
      </w:r>
      <w:r w:rsidR="009767CC">
        <w:t xml:space="preserve"> L’article </w:t>
      </w:r>
      <w:hyperlink r:id="rId63" w:tooltip="Permanent Link to Introducing OAuth 2.0" w:history="1">
        <w:r w:rsidR="009767CC" w:rsidRPr="009767CC">
          <w:rPr>
            <w:rStyle w:val="Lienhypertexte"/>
            <w:rFonts w:eastAsiaTheme="majorEastAsia"/>
            <w:smallCaps/>
            <w:lang w:val="en-US"/>
          </w:rPr>
          <w:t>Introducing OAuth 2.0</w:t>
        </w:r>
      </w:hyperlink>
      <w:r w:rsidR="009767CC">
        <w:rPr>
          <w:rStyle w:val="Appelnotedebasdep"/>
          <w:smallCaps/>
          <w:lang w:val="en-US"/>
        </w:rPr>
        <w:footnoteReference w:id="27"/>
      </w:r>
      <w:r w:rsidR="009767CC">
        <w:t xml:space="preserve"> propose une vue d’ensemble d’OAuth 2.0.</w:t>
      </w:r>
    </w:p>
    <w:p w:rsidR="00D86CD7" w:rsidRDefault="00865C72" w:rsidP="00D86CD7">
      <w:pPr>
        <w:jc w:val="both"/>
      </w:pPr>
      <w:r>
        <w:t>La définition de WRAP s’est accompagnée de celle d’un nouveau format de jeton d’accès, en l’occurrence le format SWT (</w:t>
      </w:r>
      <w:r w:rsidRPr="00B02B4C">
        <w:t>Simple Web Token</w:t>
      </w:r>
      <w:r>
        <w:t>) qui peut être utilisé au sein de WRAP. L’obtention d’un jeton SWT peut se faire sur la base de la fourniture d’un jeton SAML préalablement obtenu dans le cadre, par exemple, d’une fédération d’identité « Front-Channel ».</w:t>
      </w:r>
    </w:p>
    <w:p w:rsidR="00D86CD7" w:rsidRPr="006253B4" w:rsidRDefault="00D86CD7" w:rsidP="00D86CD7">
      <w:pPr>
        <w:jc w:val="both"/>
      </w:pPr>
      <w:r w:rsidRPr="006253B4">
        <w:t xml:space="preserve">La </w:t>
      </w:r>
      <w:r w:rsidRPr="00D86CD7">
        <w:fldChar w:fldCharType="begin"/>
      </w:r>
      <w:r w:rsidRPr="00D86CD7">
        <w:instrText xml:space="preserve"> REF _Ref280981167 \h  \* MERGEFORMAT </w:instrText>
      </w:r>
      <w:r w:rsidRPr="00D86CD7">
        <w:fldChar w:fldCharType="separate"/>
      </w:r>
      <w:r w:rsidR="003614CB" w:rsidRPr="003614CB">
        <w:t xml:space="preserve">Figure </w:t>
      </w:r>
      <w:r w:rsidR="003614CB" w:rsidRPr="003614CB">
        <w:rPr>
          <w:noProof/>
        </w:rPr>
        <w:t>7</w:t>
      </w:r>
      <w:r w:rsidRPr="00D86CD7">
        <w:fldChar w:fldCharType="end"/>
      </w:r>
      <w:r>
        <w:t xml:space="preserve"> </w:t>
      </w:r>
      <w:r w:rsidRPr="006253B4">
        <w:t>illustre les interactions entre les</w:t>
      </w:r>
      <w:r>
        <w:t xml:space="preserve"> différentes parties impliquées</w:t>
      </w:r>
      <w:r w:rsidRPr="00897BDD">
        <w:t>.</w:t>
      </w:r>
    </w:p>
    <w:p w:rsidR="00D86CD7" w:rsidRPr="00C67D22" w:rsidRDefault="00D86CD7" w:rsidP="00C67D22">
      <w:pPr>
        <w:pStyle w:val="ListNum1"/>
        <w:numPr>
          <w:ilvl w:val="0"/>
          <w:numId w:val="34"/>
        </w:numPr>
        <w:ind w:right="0"/>
        <w:rPr>
          <w:rFonts w:cstheme="minorHAnsi"/>
          <w:color w:val="000000" w:themeColor="text1"/>
        </w:rPr>
      </w:pPr>
      <w:r w:rsidRPr="00C67D22">
        <w:rPr>
          <w:rFonts w:cstheme="minorHAnsi"/>
          <w:color w:val="000000" w:themeColor="text1"/>
        </w:rPr>
        <w:t>Un secret périodiquement rafraîchi est échangé entre le serveur d’autorisation et la ressource protégée.</w:t>
      </w:r>
    </w:p>
    <w:p w:rsidR="00D86CD7" w:rsidRPr="00A059F8" w:rsidRDefault="00D86CD7" w:rsidP="00100351">
      <w:pPr>
        <w:pStyle w:val="ListNum1"/>
        <w:numPr>
          <w:ilvl w:val="0"/>
          <w:numId w:val="17"/>
        </w:numPr>
        <w:ind w:right="0"/>
        <w:rPr>
          <w:rFonts w:cstheme="minorHAnsi"/>
          <w:color w:val="000000" w:themeColor="text1"/>
        </w:rPr>
      </w:pPr>
      <w:r>
        <w:rPr>
          <w:rFonts w:cstheme="minorHAnsi"/>
          <w:color w:val="000000" w:themeColor="text1"/>
        </w:rPr>
        <w:t>Des règles de contrôles d’accès sont définies pour le client</w:t>
      </w:r>
      <w:r w:rsidRPr="00A059F8">
        <w:rPr>
          <w:rFonts w:cstheme="minorHAnsi"/>
          <w:color w:val="000000" w:themeColor="text1"/>
        </w:rPr>
        <w:t>.</w:t>
      </w:r>
    </w:p>
    <w:p w:rsidR="00D86CD7" w:rsidRDefault="00D86CD7" w:rsidP="00100351">
      <w:pPr>
        <w:pStyle w:val="ListNum1"/>
        <w:numPr>
          <w:ilvl w:val="0"/>
          <w:numId w:val="17"/>
        </w:numPr>
        <w:ind w:right="0"/>
        <w:rPr>
          <w:rFonts w:cstheme="minorHAnsi"/>
          <w:color w:val="000000" w:themeColor="text1"/>
        </w:rPr>
      </w:pPr>
      <w:r>
        <w:rPr>
          <w:rFonts w:cstheme="minorHAnsi"/>
          <w:color w:val="000000" w:themeColor="text1"/>
        </w:rPr>
        <w:t>Le client demande un jeton d’accès (revendications) pour l’accès à la ressource protégée.</w:t>
      </w:r>
    </w:p>
    <w:p w:rsidR="00D86CD7" w:rsidRPr="00A059F8" w:rsidRDefault="00D86CD7" w:rsidP="00100351">
      <w:pPr>
        <w:pStyle w:val="ListNum1"/>
        <w:numPr>
          <w:ilvl w:val="0"/>
          <w:numId w:val="17"/>
        </w:numPr>
        <w:ind w:right="0"/>
        <w:rPr>
          <w:rFonts w:cstheme="minorHAnsi"/>
          <w:color w:val="000000" w:themeColor="text1"/>
        </w:rPr>
      </w:pPr>
      <w:r>
        <w:rPr>
          <w:rFonts w:cstheme="minorHAnsi"/>
          <w:color w:val="000000" w:themeColor="text1"/>
        </w:rPr>
        <w:t>Le serveur d’autorisation mappe les revendications reçues en entrée vers des revendications en sortie sur la base de l’exécution des règles de contrôle d’accès</w:t>
      </w:r>
      <w:r w:rsidRPr="00A059F8">
        <w:rPr>
          <w:rFonts w:cstheme="minorHAnsi"/>
          <w:color w:val="000000" w:themeColor="text1"/>
        </w:rPr>
        <w:t>.</w:t>
      </w:r>
    </w:p>
    <w:p w:rsidR="00D86CD7" w:rsidRPr="00B02B4C" w:rsidRDefault="00D86CD7" w:rsidP="00100351">
      <w:pPr>
        <w:pStyle w:val="ListNum1"/>
        <w:numPr>
          <w:ilvl w:val="0"/>
          <w:numId w:val="17"/>
        </w:numPr>
        <w:ind w:right="0"/>
        <w:rPr>
          <w:rFonts w:cstheme="minorHAnsi"/>
          <w:color w:val="000000" w:themeColor="text1"/>
        </w:rPr>
      </w:pPr>
      <w:r w:rsidRPr="00A059F8">
        <w:rPr>
          <w:rFonts w:cstheme="minorHAnsi"/>
          <w:color w:val="000000" w:themeColor="text1"/>
        </w:rPr>
        <w:t xml:space="preserve">Le </w:t>
      </w:r>
      <w:r>
        <w:rPr>
          <w:rFonts w:cstheme="minorHAnsi"/>
          <w:color w:val="000000" w:themeColor="text1"/>
        </w:rPr>
        <w:t>serveur d’autorisation retourne le jeton d’accès avec les revendications en sortie issues de l’étape précédente.</w:t>
      </w:r>
    </w:p>
    <w:p w:rsidR="008274C2" w:rsidRPr="00B02B4C" w:rsidRDefault="00D86CD7" w:rsidP="00100351">
      <w:pPr>
        <w:pStyle w:val="ListNum1"/>
        <w:numPr>
          <w:ilvl w:val="0"/>
          <w:numId w:val="17"/>
        </w:numPr>
        <w:ind w:right="0"/>
        <w:rPr>
          <w:rFonts w:cstheme="minorHAnsi"/>
          <w:color w:val="000000" w:themeColor="text1"/>
        </w:rPr>
      </w:pPr>
      <w:r>
        <w:rPr>
          <w:rFonts w:cstheme="minorHAnsi"/>
          <w:color w:val="000000" w:themeColor="text1"/>
        </w:rPr>
        <w:t>Le client envoie son message avec le jeton de contrôle d’accès.</w:t>
      </w:r>
    </w:p>
    <w:p w:rsidR="00D86CD7" w:rsidRDefault="00D86CD7" w:rsidP="00D86CD7">
      <w:pPr>
        <w:keepNext/>
        <w:jc w:val="center"/>
      </w:pPr>
      <w:r w:rsidRPr="00D86CD7">
        <w:rPr>
          <w:noProof/>
          <w:lang w:val="en-US"/>
        </w:rPr>
        <w:drawing>
          <wp:inline distT="0" distB="0" distL="0" distR="0" wp14:anchorId="4ABA4C1F" wp14:editId="68070ECF">
            <wp:extent cx="3513600" cy="1994400"/>
            <wp:effectExtent l="0" t="0" r="0" b="6350"/>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13600" cy="1994400"/>
                    </a:xfrm>
                    <a:prstGeom prst="rect">
                      <a:avLst/>
                    </a:prstGeom>
                  </pic:spPr>
                </pic:pic>
              </a:graphicData>
            </a:graphic>
          </wp:inline>
        </w:drawing>
      </w:r>
    </w:p>
    <w:p w:rsidR="008274C2" w:rsidRPr="00D86CD7" w:rsidRDefault="00D86CD7" w:rsidP="00D86CD7">
      <w:pPr>
        <w:pStyle w:val="Lgende"/>
        <w:rPr>
          <w:i/>
        </w:rPr>
      </w:pPr>
      <w:bookmarkStart w:id="23" w:name="_Ref280981167"/>
      <w:r w:rsidRPr="00D86CD7">
        <w:rPr>
          <w:i/>
        </w:rPr>
        <w:t xml:space="preserve">Figure </w:t>
      </w:r>
      <w:r w:rsidRPr="00D86CD7">
        <w:rPr>
          <w:i/>
        </w:rPr>
        <w:fldChar w:fldCharType="begin"/>
      </w:r>
      <w:r w:rsidRPr="00D86CD7">
        <w:rPr>
          <w:i/>
        </w:rPr>
        <w:instrText xml:space="preserve"> SEQ Figure \* ARABIC </w:instrText>
      </w:r>
      <w:r w:rsidRPr="00D86CD7">
        <w:rPr>
          <w:i/>
        </w:rPr>
        <w:fldChar w:fldCharType="separate"/>
      </w:r>
      <w:r w:rsidR="003614CB">
        <w:rPr>
          <w:i/>
          <w:noProof/>
        </w:rPr>
        <w:t>7</w:t>
      </w:r>
      <w:r w:rsidRPr="00D86CD7">
        <w:rPr>
          <w:i/>
        </w:rPr>
        <w:fldChar w:fldCharType="end"/>
      </w:r>
      <w:bookmarkEnd w:id="23"/>
      <w:r w:rsidRPr="00D86CD7">
        <w:rPr>
          <w:i/>
        </w:rPr>
        <w:t xml:space="preserve"> – Principes de WRAP</w:t>
      </w:r>
    </w:p>
    <w:p w:rsidR="00321AA0" w:rsidRDefault="00865C72" w:rsidP="00D86CD7">
      <w:pPr>
        <w:ind w:left="0" w:firstLine="284"/>
        <w:jc w:val="both"/>
      </w:pPr>
      <w:r>
        <w:t xml:space="preserve">Ce format </w:t>
      </w:r>
      <w:r w:rsidR="00321AA0">
        <w:t>est également en cours de standardisation au sein du groupe à l’IETF.</w:t>
      </w:r>
    </w:p>
    <w:p w:rsidR="00321AA0" w:rsidRPr="00321AA0" w:rsidRDefault="00321AA0" w:rsidP="00B316FC">
      <w:pPr>
        <w:jc w:val="both"/>
      </w:pPr>
      <w:r>
        <w:t>Le service ACS (Access Control Services) de la plateforme Windows Azure AppFabric supporte le protocole WRAP et peut émettre des jetons SWT</w:t>
      </w:r>
      <w:r w:rsidR="005D7BDF">
        <w:t xml:space="preserve"> (Cf. section § </w:t>
      </w:r>
      <w:r w:rsidR="005D7BDF">
        <w:fldChar w:fldCharType="begin"/>
      </w:r>
      <w:r w:rsidR="005D7BDF">
        <w:instrText xml:space="preserve"> REF _Ref280860149 \r \h </w:instrText>
      </w:r>
      <w:r w:rsidR="005D7BDF">
        <w:fldChar w:fldCharType="separate"/>
      </w:r>
      <w:r w:rsidR="003614CB">
        <w:t>3.1.3</w:t>
      </w:r>
      <w:r w:rsidR="005D7BDF">
        <w:fldChar w:fldCharType="end"/>
      </w:r>
      <w:r w:rsidR="005D7BDF">
        <w:t xml:space="preserve"> </w:t>
      </w:r>
      <w:r w:rsidR="005D7BDF" w:rsidRPr="000661AB">
        <w:rPr>
          <w:smallCaps/>
        </w:rPr>
        <w:fldChar w:fldCharType="begin"/>
      </w:r>
      <w:r w:rsidR="005D7BDF" w:rsidRPr="000661AB">
        <w:rPr>
          <w:smallCaps/>
        </w:rPr>
        <w:instrText xml:space="preserve"> REF _Ref280860149 \h </w:instrText>
      </w:r>
      <w:r w:rsidR="000661AB">
        <w:rPr>
          <w:smallCaps/>
        </w:rPr>
        <w:instrText xml:space="preserve"> \* MERGEFORMAT </w:instrText>
      </w:r>
      <w:r w:rsidR="005D7BDF" w:rsidRPr="000661AB">
        <w:rPr>
          <w:smallCaps/>
        </w:rPr>
      </w:r>
      <w:r w:rsidR="005D7BDF" w:rsidRPr="000661AB">
        <w:rPr>
          <w:smallCaps/>
        </w:rPr>
        <w:fldChar w:fldCharType="separate"/>
      </w:r>
      <w:r w:rsidR="003614CB" w:rsidRPr="003614CB">
        <w:rPr>
          <w:smallCaps/>
        </w:rPr>
        <w:t xml:space="preserve">Microsoft  Windows Azure AppFabric </w:t>
      </w:r>
      <w:proofErr w:type="spellStart"/>
      <w:r w:rsidR="003614CB" w:rsidRPr="00B02B4C">
        <w:rPr>
          <w:smallCaps/>
        </w:rPr>
        <w:t>platform</w:t>
      </w:r>
      <w:proofErr w:type="spellEnd"/>
      <w:r w:rsidR="003614CB" w:rsidRPr="003614CB">
        <w:rPr>
          <w:smallCaps/>
        </w:rPr>
        <w:t xml:space="preserve"> Access Control Services (ACS) 2.0</w:t>
      </w:r>
      <w:r w:rsidR="005D7BDF" w:rsidRPr="000661AB">
        <w:rPr>
          <w:smallCaps/>
        </w:rPr>
        <w:fldChar w:fldCharType="end"/>
      </w:r>
      <w:r w:rsidR="005D7BDF">
        <w:t>)</w:t>
      </w:r>
      <w:r>
        <w:t>.</w:t>
      </w:r>
    </w:p>
    <w:p w:rsidR="009872A4" w:rsidRDefault="00321AA0" w:rsidP="00B316FC">
      <w:pPr>
        <w:jc w:val="both"/>
      </w:pPr>
      <w:r w:rsidRPr="00B316FC">
        <w:t>Par ailleurs,</w:t>
      </w:r>
      <w:r w:rsidR="00B316FC" w:rsidRPr="00B316FC">
        <w:t xml:space="preserve"> </w:t>
      </w:r>
      <w:r w:rsidR="00B316FC">
        <w:t>en r</w:t>
      </w:r>
      <w:r w:rsidR="00B316FC" w:rsidRPr="00B316FC">
        <w:t>econnaissan</w:t>
      </w:r>
      <w:r w:rsidR="00B316FC">
        <w:t>ce</w:t>
      </w:r>
      <w:r w:rsidR="00B316FC" w:rsidRPr="00B316FC">
        <w:t xml:space="preserve"> </w:t>
      </w:r>
      <w:r w:rsidR="00B316FC">
        <w:t>d’</w:t>
      </w:r>
      <w:r w:rsidR="00B316FC" w:rsidRPr="00B316FC">
        <w:t xml:space="preserve">un intérêt substantiel </w:t>
      </w:r>
      <w:r w:rsidR="00B316FC">
        <w:t>pour</w:t>
      </w:r>
      <w:r w:rsidR="00B316FC" w:rsidRPr="00B316FC">
        <w:t xml:space="preserve"> représent</w:t>
      </w:r>
      <w:r w:rsidR="00B316FC">
        <w:t>er</w:t>
      </w:r>
      <w:r w:rsidR="00B316FC" w:rsidRPr="00B316FC">
        <w:t xml:space="preserve"> </w:t>
      </w:r>
      <w:r w:rsidR="00B316FC">
        <w:t>un ensemble</w:t>
      </w:r>
      <w:r w:rsidR="00B316FC" w:rsidRPr="00B316FC">
        <w:t xml:space="preserve"> de r</w:t>
      </w:r>
      <w:r w:rsidR="00B316FC">
        <w:t>evendications</w:t>
      </w:r>
      <w:r w:rsidR="00B316FC" w:rsidRPr="00B316FC">
        <w:t xml:space="preserve"> dans </w:t>
      </w:r>
      <w:r w:rsidR="00B316FC">
        <w:t>d</w:t>
      </w:r>
      <w:r w:rsidR="00B316FC" w:rsidRPr="00B316FC">
        <w:t>es jetons JSON</w:t>
      </w:r>
      <w:r w:rsidR="00B316FC">
        <w:t xml:space="preserve"> (JavaScript Object Notation)</w:t>
      </w:r>
      <w:r w:rsidR="00B316FC" w:rsidRPr="00B316FC">
        <w:t>,</w:t>
      </w:r>
      <w:r w:rsidR="00B316FC">
        <w:t xml:space="preserve"> une proposition de </w:t>
      </w:r>
      <w:r w:rsidR="00B316FC">
        <w:lastRenderedPageBreak/>
        <w:t xml:space="preserve">spécification d’un jeton </w:t>
      </w:r>
      <w:hyperlink r:id="rId65" w:history="1">
        <w:r w:rsidR="00B316FC" w:rsidRPr="00B316FC">
          <w:rPr>
            <w:rStyle w:val="Lienhypertexte"/>
          </w:rPr>
          <w:t>JWT (</w:t>
        </w:r>
        <w:r w:rsidR="00B316FC" w:rsidRPr="00B02B4C">
          <w:rPr>
            <w:rStyle w:val="Lienhypertexte"/>
          </w:rPr>
          <w:t>JSON Web Token</w:t>
        </w:r>
        <w:r w:rsidR="00B316FC" w:rsidRPr="00B316FC">
          <w:rPr>
            <w:rStyle w:val="Lienhypertexte"/>
          </w:rPr>
          <w:t>)</w:t>
        </w:r>
      </w:hyperlink>
      <w:r w:rsidR="00B316FC">
        <w:rPr>
          <w:rStyle w:val="Appelnotedebasdep"/>
        </w:rPr>
        <w:footnoteReference w:id="28"/>
      </w:r>
      <w:r w:rsidR="00B316FC">
        <w:t xml:space="preserve"> vient d’être publiée dans la liste OAuth pour y être discutée.</w:t>
      </w:r>
    </w:p>
    <w:p w:rsidR="006846E1" w:rsidRDefault="006846E1" w:rsidP="00D345F2">
      <w:pPr>
        <w:pStyle w:val="Titre3"/>
      </w:pPr>
      <w:bookmarkStart w:id="24" w:name="_Ref280797390"/>
      <w:bookmarkStart w:id="25" w:name="_Toc282507760"/>
      <w:r>
        <w:t>Sélection du fournisseur d’identité</w:t>
      </w:r>
      <w:bookmarkEnd w:id="24"/>
      <w:bookmarkEnd w:id="25"/>
    </w:p>
    <w:p w:rsidR="00CA1C9C" w:rsidRDefault="00594DD2" w:rsidP="004466EB">
      <w:pPr>
        <w:jc w:val="both"/>
        <w:rPr>
          <w:rFonts w:cs="Arial"/>
          <w:color w:val="000000"/>
        </w:rPr>
      </w:pPr>
      <w:r>
        <w:rPr>
          <w:rFonts w:cs="Arial"/>
          <w:color w:val="000000"/>
        </w:rPr>
        <w:t>Dans l’usage fait des identités et le contrôle associé, u</w:t>
      </w:r>
      <w:r w:rsidRPr="003422AB">
        <w:rPr>
          <w:rFonts w:cs="Arial"/>
          <w:color w:val="000000"/>
        </w:rPr>
        <w:t>ne composante essentiell</w:t>
      </w:r>
      <w:r>
        <w:rPr>
          <w:rFonts w:cs="Arial"/>
          <w:color w:val="000000"/>
        </w:rPr>
        <w:t>e d</w:t>
      </w:r>
      <w:r w:rsidR="00CA1C9C">
        <w:rPr>
          <w:rFonts w:cs="Arial"/>
          <w:color w:val="000000"/>
        </w:rPr>
        <w:t>u</w:t>
      </w:r>
      <w:r>
        <w:rPr>
          <w:rFonts w:cs="Arial"/>
          <w:color w:val="000000"/>
        </w:rPr>
        <w:t xml:space="preserve"> méta-système</w:t>
      </w:r>
      <w:r w:rsidR="00C67D22">
        <w:rPr>
          <w:rFonts w:cs="Arial"/>
          <w:color w:val="000000"/>
        </w:rPr>
        <w:t>,</w:t>
      </w:r>
      <w:r w:rsidR="00CA1C9C">
        <w:rPr>
          <w:rFonts w:cs="Arial"/>
          <w:color w:val="000000"/>
        </w:rPr>
        <w:t xml:space="preserve"> tel qu’abordé à la section </w:t>
      </w:r>
      <w:r w:rsidR="004466EB">
        <w:t xml:space="preserve">§ </w:t>
      </w:r>
      <w:r w:rsidR="004466EB">
        <w:fldChar w:fldCharType="begin"/>
      </w:r>
      <w:r w:rsidR="004466EB">
        <w:instrText xml:space="preserve"> REF _Ref280984106 \r \h </w:instrText>
      </w:r>
      <w:r w:rsidR="004466EB">
        <w:fldChar w:fldCharType="separate"/>
      </w:r>
      <w:r w:rsidR="003614CB">
        <w:t>1</w:t>
      </w:r>
      <w:r w:rsidR="004466EB">
        <w:fldChar w:fldCharType="end"/>
      </w:r>
      <w:r w:rsidR="004466EB">
        <w:t xml:space="preserve"> </w:t>
      </w:r>
      <w:r w:rsidR="004466EB" w:rsidRPr="00987ABB">
        <w:rPr>
          <w:smallCaps/>
        </w:rPr>
        <w:fldChar w:fldCharType="begin"/>
      </w:r>
      <w:r w:rsidR="004466EB" w:rsidRPr="00987ABB">
        <w:rPr>
          <w:smallCaps/>
        </w:rPr>
        <w:instrText xml:space="preserve"> REF _Ref280984108 \h </w:instrText>
      </w:r>
      <w:r w:rsidR="004466EB">
        <w:rPr>
          <w:smallCaps/>
        </w:rPr>
        <w:instrText xml:space="preserve"> \* MERGEFORMAT </w:instrText>
      </w:r>
      <w:r w:rsidR="004466EB" w:rsidRPr="00987ABB">
        <w:rPr>
          <w:smallCaps/>
        </w:rPr>
      </w:r>
      <w:r w:rsidR="004466EB" w:rsidRPr="00987ABB">
        <w:rPr>
          <w:smallCaps/>
        </w:rPr>
        <w:fldChar w:fldCharType="separate"/>
      </w:r>
      <w:r w:rsidR="003614CB" w:rsidRPr="003614CB">
        <w:rPr>
          <w:smallCaps/>
        </w:rPr>
        <w:t>Notions de méta-système et de mash-up d’identités</w:t>
      </w:r>
      <w:r w:rsidR="004466EB" w:rsidRPr="00987ABB">
        <w:rPr>
          <w:smallCaps/>
        </w:rPr>
        <w:fldChar w:fldCharType="end"/>
      </w:r>
      <w:r w:rsidR="00C67D22">
        <w:rPr>
          <w:smallCaps/>
        </w:rPr>
        <w:t>,</w:t>
      </w:r>
      <w:r>
        <w:rPr>
          <w:rFonts w:cs="Arial"/>
          <w:color w:val="000000"/>
        </w:rPr>
        <w:t xml:space="preserve"> est l</w:t>
      </w:r>
      <w:r w:rsidR="00CA1C9C">
        <w:rPr>
          <w:rFonts w:cs="Arial"/>
          <w:color w:val="000000"/>
        </w:rPr>
        <w:t xml:space="preserve">a notion de cartes d’information et </w:t>
      </w:r>
      <w:r w:rsidRPr="003422AB">
        <w:rPr>
          <w:rFonts w:cs="Arial"/>
          <w:color w:val="000000"/>
        </w:rPr>
        <w:t xml:space="preserve">sélecteur </w:t>
      </w:r>
      <w:r>
        <w:rPr>
          <w:rFonts w:cs="Arial"/>
          <w:color w:val="000000"/>
        </w:rPr>
        <w:t xml:space="preserve">d’identités. </w:t>
      </w:r>
    </w:p>
    <w:p w:rsidR="00CA1C9C" w:rsidRDefault="00CA1C9C" w:rsidP="00CA1C9C">
      <w:pPr>
        <w:jc w:val="both"/>
      </w:pPr>
      <w:r w:rsidRPr="003D4672">
        <w:rPr>
          <w:rFonts w:cs="Arial"/>
          <w:color w:val="000000"/>
        </w:rPr>
        <w:t xml:space="preserve">Wikipedia </w:t>
      </w:r>
      <w:r>
        <w:rPr>
          <w:rFonts w:cs="Arial"/>
          <w:color w:val="000000"/>
        </w:rPr>
        <w:t>définit</w:t>
      </w:r>
      <w:r w:rsidRPr="003D4672">
        <w:rPr>
          <w:rFonts w:cs="Arial"/>
          <w:color w:val="000000"/>
        </w:rPr>
        <w:t xml:space="preserve"> les cartes d’informations </w:t>
      </w:r>
      <w:r>
        <w:rPr>
          <w:rFonts w:cs="Arial"/>
          <w:color w:val="000000"/>
        </w:rPr>
        <w:t>(</w:t>
      </w:r>
      <w:r w:rsidRPr="00B02B4C">
        <w:rPr>
          <w:i/>
        </w:rPr>
        <w:t>Information Card</w:t>
      </w:r>
      <w:r w:rsidRPr="0057114D">
        <w:rPr>
          <w:i/>
        </w:rPr>
        <w:t xml:space="preserve"> </w:t>
      </w:r>
      <w:r>
        <w:t>en anglais</w:t>
      </w:r>
      <w:r>
        <w:rPr>
          <w:rFonts w:cs="Arial"/>
          <w:color w:val="000000"/>
        </w:rPr>
        <w:t>) ou</w:t>
      </w:r>
      <w:r w:rsidRPr="003D4672">
        <w:rPr>
          <w:rFonts w:cs="Arial"/>
          <w:color w:val="000000"/>
        </w:rPr>
        <w:t xml:space="preserve"> </w:t>
      </w:r>
      <w:hyperlink r:id="rId66" w:history="1">
        <w:r w:rsidRPr="00D84E93">
          <w:rPr>
            <w:rStyle w:val="Lienhypertexte"/>
          </w:rPr>
          <w:t>i-cards</w:t>
        </w:r>
      </w:hyperlink>
      <w:r>
        <w:rPr>
          <w:rStyle w:val="Appelnotedebasdep"/>
        </w:rPr>
        <w:footnoteReference w:id="29"/>
      </w:r>
      <w:r w:rsidRPr="003D4672">
        <w:t xml:space="preserve"> </w:t>
      </w:r>
      <w:r>
        <w:t xml:space="preserve">comme </w:t>
      </w:r>
      <w:r w:rsidRPr="003D4672">
        <w:t>:</w:t>
      </w:r>
    </w:p>
    <w:p w:rsidR="00CA1C9C" w:rsidRPr="00D84E93" w:rsidRDefault="00CA1C9C" w:rsidP="00CA1C9C">
      <w:pPr>
        <w:ind w:left="708"/>
        <w:jc w:val="both"/>
        <w:rPr>
          <w:rFonts w:cs="Arial"/>
          <w:color w:val="000000"/>
          <w:lang w:val="en-US"/>
        </w:rPr>
      </w:pPr>
      <w:r w:rsidRPr="00D84E93">
        <w:rPr>
          <w:rFonts w:cs="Arial"/>
          <w:color w:val="000000"/>
          <w:lang w:val="en-US"/>
        </w:rPr>
        <w:t>« </w:t>
      </w:r>
      <w:r w:rsidRPr="00981A8F">
        <w:rPr>
          <w:i/>
          <w:lang w:val="en-US"/>
        </w:rPr>
        <w:t>A rectangular icon displayed in the user interface of an identity agent that represents a digital identity--a set of claims about a digital subject.</w:t>
      </w:r>
      <w:r w:rsidRPr="00D84E93">
        <w:rPr>
          <w:lang w:val="en-US"/>
        </w:rPr>
        <w:t xml:space="preserve"> </w:t>
      </w:r>
      <w:r w:rsidRPr="00D84E93">
        <w:rPr>
          <w:rFonts w:cs="Arial"/>
          <w:color w:val="000000"/>
          <w:lang w:val="en-US"/>
        </w:rPr>
        <w:t>»</w:t>
      </w:r>
    </w:p>
    <w:p w:rsidR="00CA1C9C" w:rsidRDefault="00CA1C9C" w:rsidP="00CA1C9C">
      <w:pPr>
        <w:jc w:val="both"/>
        <w:rPr>
          <w:rFonts w:cs="Arial"/>
          <w:color w:val="000000"/>
        </w:rPr>
      </w:pPr>
      <w:r>
        <w:rPr>
          <w:rFonts w:cs="Arial"/>
          <w:color w:val="000000"/>
        </w:rPr>
        <w:t xml:space="preserve">En d’autres termes, une carte d’informations constitue </w:t>
      </w:r>
      <w:r>
        <w:t xml:space="preserve">un artefact permettant d’obtenir auprès d’un </w:t>
      </w:r>
      <w:r w:rsidRPr="003422AB">
        <w:t xml:space="preserve">fournisseur </w:t>
      </w:r>
      <w:r>
        <w:t>d’identités, après identification/authentification, une preuve d’identité sous forme de revendications (claims en anglais).</w:t>
      </w:r>
    </w:p>
    <w:p w:rsidR="00594DD2" w:rsidRDefault="00594DD2" w:rsidP="00CA1C9C">
      <w:pPr>
        <w:jc w:val="both"/>
        <w:rPr>
          <w:rFonts w:cs="Arial"/>
          <w:color w:val="000000"/>
        </w:rPr>
      </w:pPr>
      <w:r>
        <w:rPr>
          <w:rFonts w:cs="Arial"/>
          <w:color w:val="000000"/>
        </w:rPr>
        <w:t xml:space="preserve">Le sélecteur d’identités contient les cartes d’informations relatives aux différentes identités de l’utilisateur. </w:t>
      </w:r>
    </w:p>
    <w:p w:rsidR="00CA1C9C" w:rsidRPr="00CA1C9C" w:rsidRDefault="00CA1C9C" w:rsidP="00CA1C9C">
      <w:pPr>
        <w:jc w:val="both"/>
      </w:pPr>
      <w:r w:rsidRPr="003422AB">
        <w:rPr>
          <w:rFonts w:cs="Arial"/>
          <w:color w:val="000000"/>
        </w:rPr>
        <w:t>Une telle approche permet non seulement aux personnes d’être en contrôle, au travers d</w:t>
      </w:r>
      <w:r>
        <w:rPr>
          <w:rFonts w:cs="Arial"/>
          <w:color w:val="000000"/>
        </w:rPr>
        <w:t>e la notion de « </w:t>
      </w:r>
      <w:r w:rsidRPr="003422AB">
        <w:rPr>
          <w:rFonts w:cs="Arial"/>
          <w:color w:val="000000"/>
        </w:rPr>
        <w:t xml:space="preserve">sélecteur </w:t>
      </w:r>
      <w:r>
        <w:rPr>
          <w:rFonts w:cs="Arial"/>
          <w:color w:val="000000"/>
        </w:rPr>
        <w:t>d’identités »</w:t>
      </w:r>
      <w:r w:rsidRPr="003422AB">
        <w:rPr>
          <w:rFonts w:cs="Arial"/>
          <w:color w:val="000000"/>
        </w:rPr>
        <w:t xml:space="preserve">, de leurs identités </w:t>
      </w:r>
      <w:r>
        <w:rPr>
          <w:rFonts w:cs="Arial"/>
          <w:color w:val="000000"/>
        </w:rPr>
        <w:t xml:space="preserve">(manipulées sous forme de cartes d’informations) </w:t>
      </w:r>
      <w:r w:rsidRPr="003422AB">
        <w:rPr>
          <w:rFonts w:cs="Arial"/>
          <w:color w:val="000000"/>
        </w:rPr>
        <w:t>et de l’usage qui en est fait</w:t>
      </w:r>
      <w:r w:rsidR="00C67D22">
        <w:rPr>
          <w:rFonts w:cs="Arial"/>
          <w:color w:val="000000"/>
        </w:rPr>
        <w:t>.</w:t>
      </w:r>
    </w:p>
    <w:p w:rsidR="00594DD2" w:rsidRPr="003422AB" w:rsidRDefault="00594DD2" w:rsidP="00594DD2">
      <w:pPr>
        <w:jc w:val="both"/>
        <w:rPr>
          <w:rFonts w:cs="Arial"/>
          <w:color w:val="000000"/>
        </w:rPr>
      </w:pPr>
      <w:r>
        <w:rPr>
          <w:rFonts w:cs="Arial"/>
          <w:color w:val="000000"/>
        </w:rPr>
        <w:t xml:space="preserve">Le sélecteur d’identités </w:t>
      </w:r>
      <w:r w:rsidRPr="003422AB">
        <w:rPr>
          <w:rFonts w:cs="Arial"/>
          <w:color w:val="000000"/>
        </w:rPr>
        <w:t>permet</w:t>
      </w:r>
      <w:r w:rsidR="00CA1C9C">
        <w:rPr>
          <w:rFonts w:cs="Arial"/>
          <w:color w:val="000000"/>
        </w:rPr>
        <w:t>, en effet,</w:t>
      </w:r>
      <w:r w:rsidRPr="003422AB">
        <w:rPr>
          <w:rFonts w:cs="Arial"/>
          <w:color w:val="000000"/>
        </w:rPr>
        <w:t xml:space="preserve"> à l’utilisateur</w:t>
      </w:r>
      <w:r>
        <w:rPr>
          <w:rFonts w:cs="Arial"/>
          <w:color w:val="000000"/>
        </w:rPr>
        <w:t>, dans le cadre d’une fédération centrée sur lui-même :</w:t>
      </w:r>
    </w:p>
    <w:p w:rsidR="00594DD2" w:rsidRPr="003422AB" w:rsidRDefault="00594DD2" w:rsidP="00100351">
      <w:pPr>
        <w:pStyle w:val="Paragraphedeliste"/>
        <w:numPr>
          <w:ilvl w:val="0"/>
          <w:numId w:val="10"/>
        </w:numPr>
        <w:jc w:val="both"/>
      </w:pPr>
      <w:r w:rsidRPr="003422AB">
        <w:t>De s’assurer de l’identité du fournisseur de service</w:t>
      </w:r>
      <w:r>
        <w:t>s</w:t>
      </w:r>
      <w:r w:rsidRPr="003422AB">
        <w:t xml:space="preserve"> accédé, </w:t>
      </w:r>
    </w:p>
    <w:p w:rsidR="00594DD2" w:rsidRPr="003422AB" w:rsidRDefault="00594DD2" w:rsidP="00100351">
      <w:pPr>
        <w:pStyle w:val="Paragraphedeliste"/>
        <w:numPr>
          <w:ilvl w:val="0"/>
          <w:numId w:val="10"/>
        </w:numPr>
        <w:jc w:val="both"/>
      </w:pPr>
      <w:r w:rsidRPr="003422AB">
        <w:t>De sélectionner dans le contexte courant de la transaction son identité</w:t>
      </w:r>
      <w:r>
        <w:t xml:space="preserve"> (via la sélection d’une carte d’informations), </w:t>
      </w:r>
      <w:r w:rsidRPr="003422AB">
        <w:t xml:space="preserve">et par la même le fournisseur </w:t>
      </w:r>
      <w:r>
        <w:t>d’identités</w:t>
      </w:r>
      <w:r w:rsidRPr="003422AB">
        <w:t xml:space="preserve"> de son choix, </w:t>
      </w:r>
    </w:p>
    <w:p w:rsidR="00594DD2" w:rsidRPr="003422AB" w:rsidRDefault="00594DD2" w:rsidP="00100351">
      <w:pPr>
        <w:pStyle w:val="Paragraphedeliste"/>
        <w:numPr>
          <w:ilvl w:val="0"/>
          <w:numId w:val="10"/>
        </w:numPr>
        <w:jc w:val="both"/>
      </w:pPr>
      <w:r w:rsidRPr="003422AB">
        <w:t>De la communiquer</w:t>
      </w:r>
      <w:r w:rsidR="00C67D22">
        <w:t>,</w:t>
      </w:r>
      <w:r w:rsidRPr="003422AB">
        <w:t xml:space="preserve"> après son consentement explicite</w:t>
      </w:r>
      <w:r w:rsidR="00C67D22">
        <w:t>,</w:t>
      </w:r>
      <w:r w:rsidRPr="003422AB">
        <w:t xml:space="preserve"> au fournisseur de service</w:t>
      </w:r>
      <w:r>
        <w:t>s</w:t>
      </w:r>
      <w:r w:rsidRPr="003422AB">
        <w:t xml:space="preserve"> accédé</w:t>
      </w:r>
      <w:r w:rsidR="00CA1C9C">
        <w:t xml:space="preserve"> ou consommateur d’identités</w:t>
      </w:r>
      <w:r w:rsidRPr="003422AB">
        <w:t>.</w:t>
      </w:r>
    </w:p>
    <w:p w:rsidR="00594DD2" w:rsidRPr="003422AB" w:rsidRDefault="00CA1C9C" w:rsidP="00594DD2">
      <w:pPr>
        <w:jc w:val="both"/>
        <w:rPr>
          <w:rFonts w:cs="Arial"/>
          <w:color w:val="000000"/>
        </w:rPr>
      </w:pPr>
      <w:r>
        <w:rPr>
          <w:rFonts w:cs="Arial"/>
          <w:color w:val="000000"/>
        </w:rPr>
        <w:t>Avec la disponibilité de cartes d’information et d’un sélecteur d’identité, l</w:t>
      </w:r>
      <w:r w:rsidR="00594DD2" w:rsidRPr="003422AB">
        <w:rPr>
          <w:rFonts w:cs="Arial"/>
          <w:color w:val="000000"/>
        </w:rPr>
        <w:t xml:space="preserve">e méta-système </w:t>
      </w:r>
      <w:r w:rsidR="00594DD2">
        <w:rPr>
          <w:rFonts w:cs="Arial"/>
          <w:color w:val="000000"/>
        </w:rPr>
        <w:t>d’identités</w:t>
      </w:r>
      <w:r>
        <w:rPr>
          <w:rFonts w:cs="Arial"/>
          <w:color w:val="000000"/>
        </w:rPr>
        <w:t> </w:t>
      </w:r>
      <w:r w:rsidR="00594DD2" w:rsidRPr="003422AB">
        <w:rPr>
          <w:rFonts w:cs="Arial"/>
          <w:color w:val="000000"/>
        </w:rPr>
        <w:t>:</w:t>
      </w:r>
    </w:p>
    <w:p w:rsidR="00594DD2" w:rsidRPr="003422AB" w:rsidRDefault="00594DD2" w:rsidP="00100351">
      <w:pPr>
        <w:pStyle w:val="Paragraphedeliste"/>
        <w:numPr>
          <w:ilvl w:val="0"/>
          <w:numId w:val="11"/>
        </w:numPr>
        <w:jc w:val="both"/>
      </w:pPr>
      <w:r w:rsidRPr="003422AB">
        <w:t xml:space="preserve">Repositionne les identités numériques d’un sujet sous son contrôle direct et explicite, </w:t>
      </w:r>
    </w:p>
    <w:p w:rsidR="00594DD2" w:rsidRPr="003422AB" w:rsidRDefault="00594DD2" w:rsidP="00100351">
      <w:pPr>
        <w:pStyle w:val="Paragraphedeliste"/>
        <w:numPr>
          <w:ilvl w:val="0"/>
          <w:numId w:val="11"/>
        </w:numPr>
        <w:jc w:val="both"/>
      </w:pPr>
      <w:r w:rsidRPr="003422AB">
        <w:t xml:space="preserve">Offre une expérience utilisateur prévisible, cohérente et reconductible quels que soient les fournisseurs </w:t>
      </w:r>
      <w:r>
        <w:t>d’identités</w:t>
      </w:r>
      <w:r w:rsidRPr="003422AB">
        <w:t xml:space="preserve"> et </w:t>
      </w:r>
      <w:r>
        <w:t>de services</w:t>
      </w:r>
      <w:r w:rsidRPr="003422AB">
        <w:t xml:space="preserve"> impliqués dans le contexte de la transaction courante,</w:t>
      </w:r>
    </w:p>
    <w:p w:rsidR="00594DD2" w:rsidRPr="003422AB" w:rsidRDefault="00594DD2" w:rsidP="00100351">
      <w:pPr>
        <w:pStyle w:val="Paragraphedeliste"/>
        <w:numPr>
          <w:ilvl w:val="0"/>
          <w:numId w:val="11"/>
        </w:numPr>
        <w:jc w:val="both"/>
      </w:pPr>
      <w:r w:rsidRPr="003422AB">
        <w:t>Élimine les co</w:t>
      </w:r>
      <w:r>
        <w:t>û</w:t>
      </w:r>
      <w:r w:rsidRPr="003422AB">
        <w:t xml:space="preserve">teuses intégrations pas toujours des plus ergonomiques </w:t>
      </w:r>
      <w:r w:rsidR="00CA473D">
        <w:t>ni des plus</w:t>
      </w:r>
      <w:r w:rsidRPr="003422AB">
        <w:t xml:space="preserve"> cohérentes tant au niveau fournisseur </w:t>
      </w:r>
      <w:r>
        <w:t>d’identités</w:t>
      </w:r>
      <w:r w:rsidRPr="003422AB">
        <w:t xml:space="preserve"> que fournisseur </w:t>
      </w:r>
      <w:r>
        <w:t>de services</w:t>
      </w:r>
      <w:r w:rsidRPr="003422AB">
        <w:t xml:space="preserve">. </w:t>
      </w:r>
    </w:p>
    <w:p w:rsidR="00CA1C9C" w:rsidRPr="00CA1C9C" w:rsidRDefault="00CA1C9C" w:rsidP="00CA473D">
      <w:pPr>
        <w:jc w:val="both"/>
        <w:rPr>
          <w:rFonts w:cstheme="minorHAnsi"/>
        </w:rPr>
      </w:pPr>
      <w:r>
        <w:rPr>
          <w:rFonts w:cs="Arial"/>
          <w:color w:val="000000"/>
        </w:rPr>
        <w:t xml:space="preserve">Le standard OASIS </w:t>
      </w:r>
      <w:hyperlink r:id="rId67" w:history="1">
        <w:r w:rsidRPr="00B02B4C">
          <w:rPr>
            <w:rStyle w:val="Lienhypertexte"/>
            <w:rFonts w:cs="Arial"/>
            <w:smallCaps/>
          </w:rPr>
          <w:t>Identity Metasystem Interoperability Version 1.0</w:t>
        </w:r>
      </w:hyperlink>
      <w:r>
        <w:rPr>
          <w:rStyle w:val="Appelnotedebasdep"/>
          <w:rFonts w:cs="Arial"/>
          <w:smallCaps/>
          <w:color w:val="000000"/>
        </w:rPr>
        <w:footnoteReference w:id="30"/>
      </w:r>
      <w:r>
        <w:rPr>
          <w:rFonts w:cs="Arial"/>
          <w:color w:val="000000"/>
        </w:rPr>
        <w:t xml:space="preserve"> </w:t>
      </w:r>
      <w:r w:rsidRPr="00A23D0E">
        <w:rPr>
          <w:rFonts w:cstheme="minorHAnsi"/>
        </w:rPr>
        <w:t xml:space="preserve">issu du </w:t>
      </w:r>
      <w:hyperlink r:id="rId68" w:history="1">
        <w:r w:rsidRPr="00CA1C9C">
          <w:rPr>
            <w:rStyle w:val="Lienhypertexte"/>
            <w:rFonts w:cstheme="minorHAnsi"/>
          </w:rPr>
          <w:t>comité technique</w:t>
        </w:r>
        <w:r w:rsidRPr="00B02B4C">
          <w:rPr>
            <w:rStyle w:val="Lienhypertexte"/>
            <w:rFonts w:cstheme="minorHAnsi"/>
          </w:rPr>
          <w:t xml:space="preserve"> OASIS Identity Metasystem Interoperability (</w:t>
        </w:r>
        <w:r>
          <w:rPr>
            <w:rStyle w:val="Lienhypertexte"/>
            <w:rFonts w:cstheme="minorHAnsi"/>
          </w:rPr>
          <w:t>IMI)</w:t>
        </w:r>
      </w:hyperlink>
      <w:r>
        <w:rPr>
          <w:rStyle w:val="Appelnotedebasdep"/>
          <w:rFonts w:cstheme="minorHAnsi"/>
        </w:rPr>
        <w:footnoteReference w:id="31"/>
      </w:r>
      <w:r w:rsidRPr="00A23D0E">
        <w:rPr>
          <w:rFonts w:cstheme="minorHAnsi"/>
        </w:rPr>
        <w:t xml:space="preserve"> définit</w:t>
      </w:r>
      <w:r>
        <w:rPr>
          <w:rFonts w:cstheme="minorHAnsi"/>
        </w:rPr>
        <w:t xml:space="preserve"> les cartes d’information et leur modalité d’usage au sein du méta-système d’identité. Ce standard est issu </w:t>
      </w:r>
      <w:r w:rsidRPr="007E3849">
        <w:rPr>
          <w:color w:val="000000" w:themeColor="text1"/>
        </w:rPr>
        <w:t>du</w:t>
      </w:r>
      <w:r>
        <w:t xml:space="preserve"> </w:t>
      </w:r>
      <w:r w:rsidRPr="007F275A">
        <w:t xml:space="preserve">profil d'interopérabilité pour le sélecteur </w:t>
      </w:r>
      <w:r>
        <w:t>d’identités (</w:t>
      </w:r>
      <w:proofErr w:type="spellStart"/>
      <w:r w:rsidR="00B02B4C">
        <w:fldChar w:fldCharType="begin"/>
      </w:r>
      <w:r w:rsidR="00B02B4C">
        <w:instrText xml:space="preserve"> HYPERLINK "http://www.microsoft.com/downloads/details.aspx?FamilyID=b94817fc-3991-4dd0-8e85-b73e626f6764&amp;DisplayLang=en" </w:instrText>
      </w:r>
      <w:r w:rsidR="00B02B4C">
        <w:fldChar w:fldCharType="separate"/>
      </w:r>
      <w:r w:rsidRPr="00B02B4C">
        <w:rPr>
          <w:rStyle w:val="Lienhypertexte"/>
          <w:smallCaps/>
        </w:rPr>
        <w:t>Identity</w:t>
      </w:r>
      <w:proofErr w:type="spellEnd"/>
      <w:r w:rsidRPr="00B02B4C">
        <w:rPr>
          <w:rStyle w:val="Lienhypertexte"/>
          <w:smallCaps/>
        </w:rPr>
        <w:t xml:space="preserve"> </w:t>
      </w:r>
      <w:proofErr w:type="spellStart"/>
      <w:r w:rsidRPr="00B02B4C">
        <w:rPr>
          <w:rStyle w:val="Lienhypertexte"/>
          <w:smallCaps/>
        </w:rPr>
        <w:t>Selector</w:t>
      </w:r>
      <w:proofErr w:type="spellEnd"/>
      <w:r w:rsidRPr="00B02B4C">
        <w:rPr>
          <w:rStyle w:val="Lienhypertexte"/>
          <w:smallCaps/>
        </w:rPr>
        <w:t xml:space="preserve"> </w:t>
      </w:r>
      <w:proofErr w:type="spellStart"/>
      <w:r w:rsidRPr="00B02B4C">
        <w:rPr>
          <w:rStyle w:val="Lienhypertexte"/>
          <w:smallCaps/>
        </w:rPr>
        <w:t>Interoperability</w:t>
      </w:r>
      <w:proofErr w:type="spellEnd"/>
      <w:r w:rsidRPr="00B02B4C">
        <w:rPr>
          <w:rStyle w:val="Lienhypertexte"/>
          <w:smallCaps/>
        </w:rPr>
        <w:t xml:space="preserve"> Profile (ISIP) 1.x</w:t>
      </w:r>
      <w:r w:rsidR="00B02B4C">
        <w:rPr>
          <w:rStyle w:val="Lienhypertexte"/>
          <w:smallCaps/>
          <w:lang w:val="en-US"/>
        </w:rPr>
        <w:fldChar w:fldCharType="end"/>
      </w:r>
      <w:r>
        <w:rPr>
          <w:rStyle w:val="Appelnotedebasdep"/>
          <w:smallCaps/>
        </w:rPr>
        <w:footnoteReference w:id="32"/>
      </w:r>
      <w:r w:rsidRPr="007E3849">
        <w:t xml:space="preserve"> </w:t>
      </w:r>
      <w:r>
        <w:t>publié à l’origine par Microsoft et c</w:t>
      </w:r>
      <w:r w:rsidRPr="007E3849">
        <w:t>ouvert par l’</w:t>
      </w:r>
      <w:hyperlink r:id="rId69" w:history="1">
        <w:r w:rsidRPr="00B02B4C">
          <w:rPr>
            <w:rStyle w:val="Lienhypertexte"/>
          </w:rPr>
          <w:t>Open Specification Promise</w:t>
        </w:r>
      </w:hyperlink>
      <w:r>
        <w:rPr>
          <w:rStyle w:val="Appelnotedebasdep"/>
        </w:rPr>
        <w:footnoteReference w:id="33"/>
      </w:r>
      <w:r>
        <w:t xml:space="preserve"> (OSP en abrégé</w:t>
      </w:r>
      <w:r w:rsidRPr="007E3849">
        <w:t>) de Microsoft</w:t>
      </w:r>
      <w:r>
        <w:t>.</w:t>
      </w:r>
    </w:p>
    <w:p w:rsidR="00594DD2" w:rsidRPr="003422AB" w:rsidRDefault="00594DD2" w:rsidP="00594DD2">
      <w:pPr>
        <w:jc w:val="both"/>
        <w:rPr>
          <w:rFonts w:cs="Arial"/>
          <w:color w:val="000000"/>
        </w:rPr>
      </w:pPr>
      <w:r w:rsidRPr="003422AB">
        <w:rPr>
          <w:rFonts w:cs="Arial"/>
          <w:color w:val="000000"/>
        </w:rPr>
        <w:lastRenderedPageBreak/>
        <w:t xml:space="preserve">L’ensemble des problématiques adressées par le sélecteur </w:t>
      </w:r>
      <w:r>
        <w:rPr>
          <w:rFonts w:cs="Arial"/>
          <w:color w:val="000000"/>
        </w:rPr>
        <w:t>d’identités</w:t>
      </w:r>
      <w:r w:rsidRPr="003422AB">
        <w:rPr>
          <w:rFonts w:cs="Arial"/>
          <w:color w:val="000000"/>
        </w:rPr>
        <w:t xml:space="preserve"> (au sein d’un écosystème de confiance), en permettant aux utilisateurs de gérer leurs propres ide</w:t>
      </w:r>
      <w:r w:rsidR="00CA473D">
        <w:rPr>
          <w:rFonts w:cs="Arial"/>
          <w:color w:val="000000"/>
        </w:rPr>
        <w:t>ntités (quelles soient omni ou n</w:t>
      </w:r>
      <w:r w:rsidRPr="003422AB">
        <w:rPr>
          <w:rFonts w:cs="Arial"/>
          <w:color w:val="000000"/>
        </w:rPr>
        <w:t xml:space="preserve">on directionnelles), et les problèmes que rencontre la fédération </w:t>
      </w:r>
      <w:r>
        <w:rPr>
          <w:rFonts w:cs="Arial"/>
          <w:color w:val="000000"/>
        </w:rPr>
        <w:t xml:space="preserve">des identités </w:t>
      </w:r>
      <w:r w:rsidRPr="003422AB">
        <w:rPr>
          <w:rFonts w:cs="Arial"/>
          <w:color w:val="000000"/>
        </w:rPr>
        <w:t>sont dans l’ensemble orthogonaux. </w:t>
      </w:r>
    </w:p>
    <w:p w:rsidR="00594DD2" w:rsidRPr="00640EB6" w:rsidRDefault="00594DD2" w:rsidP="00594DD2">
      <w:pPr>
        <w:jc w:val="both"/>
      </w:pPr>
      <w:r w:rsidRPr="003422AB">
        <w:rPr>
          <w:rFonts w:cs="Arial"/>
          <w:color w:val="000000"/>
        </w:rPr>
        <w:t xml:space="preserve">Le méta-système </w:t>
      </w:r>
      <w:r>
        <w:rPr>
          <w:rFonts w:cs="Arial"/>
          <w:color w:val="000000"/>
        </w:rPr>
        <w:t>d’identités</w:t>
      </w:r>
      <w:r w:rsidRPr="003422AB">
        <w:rPr>
          <w:rFonts w:cs="Arial"/>
          <w:color w:val="000000"/>
        </w:rPr>
        <w:t xml:space="preserve"> </w:t>
      </w:r>
      <w:r>
        <w:rPr>
          <w:rFonts w:cs="Arial"/>
          <w:color w:val="000000"/>
        </w:rPr>
        <w:t>n’est donc pas positionné</w:t>
      </w:r>
      <w:r w:rsidRPr="003422AB">
        <w:rPr>
          <w:rFonts w:cs="Arial"/>
          <w:color w:val="000000"/>
        </w:rPr>
        <w:t xml:space="preserve"> contre tel ou tel protocole de fédération, mais au contraire supprime les frictions qui peuvent exister et résou</w:t>
      </w:r>
      <w:r>
        <w:rPr>
          <w:rFonts w:cs="Arial"/>
          <w:color w:val="000000"/>
        </w:rPr>
        <w:t>t</w:t>
      </w:r>
      <w:r w:rsidRPr="003422AB">
        <w:rPr>
          <w:rFonts w:cs="Arial"/>
          <w:color w:val="000000"/>
        </w:rPr>
        <w:t xml:space="preserve"> des problématiques connexes et complémentaires. Il s’agit donc d’une approche orthogonale. </w:t>
      </w:r>
      <w:r>
        <w:rPr>
          <w:rFonts w:cs="Arial"/>
          <w:color w:val="000000"/>
        </w:rPr>
        <w:t xml:space="preserve">Il convient de noter </w:t>
      </w:r>
      <w:r>
        <w:t xml:space="preserve">à ce titre le profil SAML 2.0 suivant en cours d’élaboration : </w:t>
      </w:r>
      <w:hyperlink r:id="rId70" w:history="1">
        <w:r w:rsidRPr="00B02B4C">
          <w:rPr>
            <w:rStyle w:val="Lienhypertexte"/>
            <w:rFonts w:eastAsiaTheme="majorEastAsia"/>
            <w:smallCaps/>
          </w:rPr>
          <w:t>SAML V2.0 Information Card Token Profile</w:t>
        </w:r>
      </w:hyperlink>
      <w:r>
        <w:rPr>
          <w:rStyle w:val="Appelnotedebasdep"/>
        </w:rPr>
        <w:footnoteReference w:id="34"/>
      </w:r>
      <w:r>
        <w:t>.</w:t>
      </w:r>
    </w:p>
    <w:p w:rsidR="00C942EE" w:rsidRDefault="00C942EE" w:rsidP="00C942EE">
      <w:pPr>
        <w:jc w:val="both"/>
      </w:pPr>
      <w:r>
        <w:t xml:space="preserve">Le livre blanc </w:t>
      </w:r>
      <w:hyperlink r:id="rId71" w:history="1">
        <w:r w:rsidRPr="00B02B4C">
          <w:rPr>
            <w:rStyle w:val="Lienhypertexte"/>
            <w:smallCaps/>
          </w:rPr>
          <w:t>The Information Card Ecosystem: The Fundamental Leap from Cookies &amp; Passwords to Cards &amp; Selectors</w:t>
        </w:r>
      </w:hyperlink>
      <w:r>
        <w:t xml:space="preserve"> propose une vue d’ensemble sur les cartes d’information et les sélecteurs d’identité.</w:t>
      </w:r>
    </w:p>
    <w:p w:rsidR="003D146C" w:rsidRDefault="003D146C" w:rsidP="007E5811">
      <w:pPr>
        <w:keepNext/>
        <w:keepLines/>
        <w:jc w:val="both"/>
      </w:pPr>
      <w:r>
        <w:rPr>
          <w:noProof/>
          <w:lang w:val="en-US"/>
        </w:rPr>
        <w:drawing>
          <wp:inline distT="0" distB="0" distL="0" distR="0" wp14:anchorId="71D01B53" wp14:editId="57B53038">
            <wp:extent cx="685800" cy="481988"/>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ard_icon.gif"/>
                    <pic:cNvPicPr/>
                  </pic:nvPicPr>
                  <pic:blipFill>
                    <a:blip r:embed="rId72">
                      <a:extLst/>
                    </a:blip>
                    <a:stretch>
                      <a:fillRect/>
                    </a:stretch>
                  </pic:blipFill>
                  <pic:spPr>
                    <a:xfrm>
                      <a:off x="0" y="0"/>
                      <a:ext cx="689741" cy="484758"/>
                    </a:xfrm>
                    <a:prstGeom prst="rect">
                      <a:avLst/>
                    </a:prstGeom>
                  </pic:spPr>
                </pic:pic>
              </a:graphicData>
            </a:graphic>
          </wp:inline>
        </w:drawing>
      </w:r>
      <w:r w:rsidRPr="007236B3">
        <w:t xml:space="preserve"> </w:t>
      </w:r>
    </w:p>
    <w:p w:rsidR="003D146C" w:rsidRDefault="003D146C" w:rsidP="007E5811">
      <w:pPr>
        <w:keepNext/>
        <w:keepLines/>
        <w:jc w:val="both"/>
        <w:rPr>
          <w:rFonts w:cstheme="minorHAnsi"/>
        </w:rPr>
      </w:pPr>
      <w:r>
        <w:t>L</w:t>
      </w:r>
      <w:r w:rsidR="00C942EE">
        <w:t>a constitution de l’</w:t>
      </w:r>
      <w:hyperlink r:id="rId73" w:history="1">
        <w:r w:rsidR="00594DD2" w:rsidRPr="00B02B4C">
          <w:rPr>
            <w:rStyle w:val="Lienhypertexte"/>
            <w:rFonts w:cstheme="minorHAnsi"/>
          </w:rPr>
          <w:t>Information Card Foundation</w:t>
        </w:r>
      </w:hyperlink>
      <w:r w:rsidR="00594DD2">
        <w:rPr>
          <w:rStyle w:val="Appelnotedebasdep"/>
        </w:rPr>
        <w:footnoteReference w:id="35"/>
      </w:r>
      <w:r w:rsidR="00594DD2" w:rsidRPr="007236B3">
        <w:t xml:space="preserve"> (ICF en abrégé) </w:t>
      </w:r>
      <w:r w:rsidR="00594DD2">
        <w:t>en</w:t>
      </w:r>
      <w:r w:rsidR="00594DD2" w:rsidRPr="007236B3">
        <w:t xml:space="preserve"> juin 2008</w:t>
      </w:r>
      <w:r w:rsidR="00594DD2">
        <w:t xml:space="preserve"> </w:t>
      </w:r>
      <w:r w:rsidR="00C942EE">
        <w:t xml:space="preserve">(Cf. </w:t>
      </w:r>
      <w:r w:rsidR="00594DD2">
        <w:t xml:space="preserve"> </w:t>
      </w:r>
      <w:hyperlink r:id="rId74" w:history="1">
        <w:r w:rsidR="00594DD2" w:rsidRPr="00DE1F1B">
          <w:rPr>
            <w:rStyle w:val="Lienhypertexte"/>
          </w:rPr>
          <w:t>communiqué de presse</w:t>
        </w:r>
      </w:hyperlink>
      <w:r w:rsidR="00594DD2">
        <w:rPr>
          <w:rStyle w:val="Appelnotedebasdep"/>
        </w:rPr>
        <w:footnoteReference w:id="36"/>
      </w:r>
      <w:r w:rsidR="00594DD2">
        <w:t xml:space="preserve"> associé</w:t>
      </w:r>
      <w:r w:rsidR="00C942EE">
        <w:t>)</w:t>
      </w:r>
      <w:r w:rsidR="00C942EE">
        <w:rPr>
          <w:rFonts w:cstheme="minorHAnsi"/>
        </w:rPr>
        <w:t xml:space="preserve"> permet de</w:t>
      </w:r>
      <w:r>
        <w:rPr>
          <w:rFonts w:cstheme="minorHAnsi"/>
        </w:rPr>
        <w:t> :</w:t>
      </w:r>
    </w:p>
    <w:p w:rsidR="003D146C" w:rsidRDefault="003D146C" w:rsidP="00100351">
      <w:pPr>
        <w:pStyle w:val="Paragraphedeliste"/>
        <w:numPr>
          <w:ilvl w:val="0"/>
          <w:numId w:val="11"/>
        </w:numPr>
        <w:jc w:val="both"/>
      </w:pPr>
      <w:r w:rsidRPr="003D146C">
        <w:t>F</w:t>
      </w:r>
      <w:r w:rsidR="00C942EE" w:rsidRPr="003D146C">
        <w:t>édérer</w:t>
      </w:r>
      <w:r w:rsidR="00C942EE">
        <w:rPr>
          <w:rFonts w:cstheme="minorHAnsi"/>
        </w:rPr>
        <w:t xml:space="preserve"> </w:t>
      </w:r>
      <w:r w:rsidR="00C942EE">
        <w:t>l</w:t>
      </w:r>
      <w:r w:rsidR="00C942EE" w:rsidRPr="007236B3">
        <w:t xml:space="preserve">a collaboration de l'industrie qui a émergé autour </w:t>
      </w:r>
      <w:r w:rsidR="00C942EE">
        <w:t xml:space="preserve">du méta-système d’identités et </w:t>
      </w:r>
      <w:r w:rsidR="00C942EE" w:rsidRPr="007236B3">
        <w:t>des cartes d'information</w:t>
      </w:r>
      <w:r>
        <w:t> ;</w:t>
      </w:r>
    </w:p>
    <w:p w:rsidR="003D146C" w:rsidRDefault="003D146C" w:rsidP="00100351">
      <w:pPr>
        <w:pStyle w:val="Paragraphedeliste"/>
        <w:numPr>
          <w:ilvl w:val="0"/>
          <w:numId w:val="11"/>
        </w:numPr>
        <w:jc w:val="both"/>
        <w:rPr>
          <w:rFonts w:cstheme="minorHAnsi"/>
        </w:rPr>
      </w:pPr>
      <w:r>
        <w:t>Et promouvoir l’usage des cartes d’informations quels que soient les environnements, les socles technologi</w:t>
      </w:r>
      <w:r w:rsidR="00CA473D">
        <w:t>qu</w:t>
      </w:r>
      <w:r>
        <w:t>es et les langages considérés pour les sélecteurs, les fournisseurs et consommateurs d’identité.</w:t>
      </w:r>
      <w:r>
        <w:rPr>
          <w:rFonts w:cstheme="minorHAnsi"/>
        </w:rPr>
        <w:t xml:space="preserve"> </w:t>
      </w:r>
    </w:p>
    <w:p w:rsidR="00CA1C9C" w:rsidRPr="003D146C" w:rsidRDefault="00594DD2" w:rsidP="003D146C">
      <w:pPr>
        <w:jc w:val="both"/>
      </w:pPr>
      <w:r w:rsidRPr="00800EA5">
        <w:rPr>
          <w:rFonts w:cstheme="minorHAnsi"/>
        </w:rPr>
        <w:t>Parmi son comité directeur, on trouve Google, Microsoft, Novell, Oracle et PayPal.</w:t>
      </w:r>
    </w:p>
    <w:p w:rsidR="003D146C" w:rsidRDefault="00CA1C9C" w:rsidP="00594DD2">
      <w:pPr>
        <w:jc w:val="both"/>
        <w:rPr>
          <w:color w:val="000000" w:themeColor="text1"/>
        </w:rPr>
      </w:pPr>
      <w:r>
        <w:rPr>
          <w:color w:val="000000" w:themeColor="text1"/>
        </w:rPr>
        <w:t>D</w:t>
      </w:r>
      <w:r w:rsidR="00594DD2">
        <w:rPr>
          <w:color w:val="000000" w:themeColor="text1"/>
        </w:rPr>
        <w:t>e</w:t>
      </w:r>
      <w:r w:rsidR="00594DD2" w:rsidRPr="00DB3FF1">
        <w:rPr>
          <w:color w:val="000000" w:themeColor="text1"/>
        </w:rPr>
        <w:t xml:space="preserve"> nombreuses solutions logicielles développées par des éditeurs</w:t>
      </w:r>
      <w:r w:rsidR="00594DD2">
        <w:rPr>
          <w:color w:val="000000" w:themeColor="text1"/>
        </w:rPr>
        <w:t>, des communautés</w:t>
      </w:r>
      <w:r w:rsidR="00594DD2" w:rsidRPr="00DB3FF1">
        <w:rPr>
          <w:color w:val="000000" w:themeColor="text1"/>
        </w:rPr>
        <w:t xml:space="preserve"> et des contributions individuelles à destination de l’ensemble des principale</w:t>
      </w:r>
      <w:r>
        <w:rPr>
          <w:color w:val="000000" w:themeColor="text1"/>
        </w:rPr>
        <w:t>s plateformes de développement</w:t>
      </w:r>
      <w:r w:rsidR="003D146C">
        <w:rPr>
          <w:color w:val="000000" w:themeColor="text1"/>
        </w:rPr>
        <w:t xml:space="preserve"> sont ainsi proposé</w:t>
      </w:r>
      <w:r w:rsidR="00CA473D">
        <w:rPr>
          <w:color w:val="000000" w:themeColor="text1"/>
        </w:rPr>
        <w:t>e</w:t>
      </w:r>
      <w:r w:rsidR="003D146C">
        <w:rPr>
          <w:color w:val="000000" w:themeColor="text1"/>
        </w:rPr>
        <w:t xml:space="preserve">s. Le sélecteur d’identité proposé par Microsoft </w:t>
      </w:r>
      <w:r w:rsidR="00CA473D">
        <w:rPr>
          <w:color w:val="000000" w:themeColor="text1"/>
        </w:rPr>
        <w:t>s’appelle</w:t>
      </w:r>
      <w:r w:rsidR="003D146C">
        <w:rPr>
          <w:color w:val="000000" w:themeColor="text1"/>
        </w:rPr>
        <w:t xml:space="preserve"> </w:t>
      </w:r>
      <w:r w:rsidR="003D146C" w:rsidRPr="00CA473D">
        <w:rPr>
          <w:color w:val="000000" w:themeColor="text1"/>
        </w:rPr>
        <w:t>Windows CardSpace</w:t>
      </w:r>
      <w:r w:rsidR="003D146C">
        <w:rPr>
          <w:color w:val="000000" w:themeColor="text1"/>
        </w:rPr>
        <w:t>.</w:t>
      </w:r>
    </w:p>
    <w:p w:rsidR="003D146C" w:rsidRDefault="003D146C" w:rsidP="003D146C">
      <w:pPr>
        <w:jc w:val="both"/>
        <w:rPr>
          <w:color w:val="000000" w:themeColor="text1"/>
        </w:rPr>
      </w:pPr>
      <w:r>
        <w:rPr>
          <w:noProof/>
          <w:lang w:val="en-US"/>
        </w:rPr>
        <w:drawing>
          <wp:inline distT="0" distB="0" distL="0" distR="0" wp14:anchorId="5D07B1EE" wp14:editId="0B41CC49">
            <wp:extent cx="823595" cy="815975"/>
            <wp:effectExtent l="0" t="0" r="0" b="317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3595" cy="815975"/>
                    </a:xfrm>
                    <a:prstGeom prst="rect">
                      <a:avLst/>
                    </a:prstGeom>
                    <a:noFill/>
                    <a:ln w="9525">
                      <a:noFill/>
                      <a:miter lim="800000"/>
                      <a:headEnd/>
                      <a:tailEnd/>
                    </a:ln>
                    <a:effectLst/>
                  </pic:spPr>
                </pic:pic>
              </a:graphicData>
            </a:graphic>
          </wp:inline>
        </w:drawing>
      </w:r>
    </w:p>
    <w:p w:rsidR="00594DD2" w:rsidRPr="003D146C" w:rsidRDefault="003D146C" w:rsidP="003D146C">
      <w:pPr>
        <w:jc w:val="both"/>
        <w:rPr>
          <w:color w:val="000000" w:themeColor="text1"/>
        </w:rPr>
      </w:pPr>
      <w:r>
        <w:rPr>
          <w:color w:val="000000" w:themeColor="text1"/>
        </w:rPr>
        <w:t>L’interopérabilité de ces solutions a pu être testée via les divers ateliers d’interopérabilité organisés par l’</w:t>
      </w:r>
      <w:hyperlink r:id="rId76" w:history="1">
        <w:r w:rsidRPr="007E3849">
          <w:rPr>
            <w:rStyle w:val="Lienhypertexte"/>
            <w:rFonts w:cs="Arial"/>
          </w:rPr>
          <w:t>OSIS (</w:t>
        </w:r>
        <w:r w:rsidRPr="00B02B4C">
          <w:rPr>
            <w:rStyle w:val="Lienhypertexte"/>
            <w:rFonts w:cs="Arial"/>
          </w:rPr>
          <w:t>Open-Source Identity System</w:t>
        </w:r>
        <w:r w:rsidRPr="007E3849">
          <w:rPr>
            <w:rStyle w:val="Lienhypertexte"/>
            <w:rFonts w:cs="Arial"/>
          </w:rPr>
          <w:t>)</w:t>
        </w:r>
      </w:hyperlink>
      <w:r>
        <w:rPr>
          <w:rStyle w:val="Appelnotedebasdep"/>
          <w:rFonts w:cs="Arial"/>
          <w:color w:val="000000"/>
        </w:rPr>
        <w:footnoteReference w:id="37"/>
      </w:r>
      <w:r w:rsidRPr="003D146C">
        <w:rPr>
          <w:rStyle w:val="Lienhypertexte"/>
          <w:rFonts w:cs="Arial"/>
          <w:u w:val="none"/>
        </w:rPr>
        <w:t>.</w:t>
      </w:r>
    </w:p>
    <w:p w:rsidR="00460CC9" w:rsidRDefault="00460CC9" w:rsidP="00460CC9">
      <w:pPr>
        <w:pStyle w:val="Titre2"/>
      </w:pPr>
      <w:bookmarkStart w:id="26" w:name="_Toc282507761"/>
      <w:r>
        <w:t xml:space="preserve">Identités numériques </w:t>
      </w:r>
      <w:r w:rsidR="00594DD2">
        <w:t>sociales/</w:t>
      </w:r>
      <w:r>
        <w:t>grand public</w:t>
      </w:r>
      <w:bookmarkEnd w:id="26"/>
    </w:p>
    <w:p w:rsidR="00460CC9" w:rsidRDefault="00460CC9" w:rsidP="00D345F2">
      <w:pPr>
        <w:pStyle w:val="Titre3"/>
      </w:pPr>
      <w:bookmarkStart w:id="27" w:name="_Ref280028451"/>
      <w:bookmarkStart w:id="28" w:name="_Toc282507762"/>
      <w:r>
        <w:t>Windows Live ID</w:t>
      </w:r>
      <w:bookmarkEnd w:id="27"/>
      <w:bookmarkEnd w:id="28"/>
    </w:p>
    <w:p w:rsidR="00275088" w:rsidRDefault="00275088" w:rsidP="00E75197">
      <w:pPr>
        <w:jc w:val="both"/>
      </w:pPr>
      <w:r>
        <w:rPr>
          <w:noProof/>
          <w:lang w:val="en-US"/>
        </w:rPr>
        <w:drawing>
          <wp:inline distT="0" distB="0" distL="0" distR="0" wp14:anchorId="7646B14E" wp14:editId="110D04A9">
            <wp:extent cx="1666875" cy="21907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Live.png"/>
                    <pic:cNvPicPr/>
                  </pic:nvPicPr>
                  <pic:blipFill>
                    <a:blip r:embed="rId77">
                      <a:extLst>
                        <a:ext uri="{28A0092B-C50C-407E-A947-70E740481C1C}">
                          <a14:useLocalDpi xmlns:a14="http://schemas.microsoft.com/office/drawing/2010/main" val="0"/>
                        </a:ext>
                      </a:extLst>
                    </a:blip>
                    <a:stretch>
                      <a:fillRect/>
                    </a:stretch>
                  </pic:blipFill>
                  <pic:spPr>
                    <a:xfrm>
                      <a:off x="0" y="0"/>
                      <a:ext cx="1666875" cy="219075"/>
                    </a:xfrm>
                    <a:prstGeom prst="rect">
                      <a:avLst/>
                    </a:prstGeom>
                  </pic:spPr>
                </pic:pic>
              </a:graphicData>
            </a:graphic>
          </wp:inline>
        </w:drawing>
      </w:r>
    </w:p>
    <w:p w:rsidR="00A72418" w:rsidRDefault="00B72500" w:rsidP="00A72418">
      <w:pPr>
        <w:jc w:val="both"/>
        <w:rPr>
          <w:rFonts w:cs="Arial"/>
          <w:color w:val="000000"/>
        </w:rPr>
      </w:pPr>
      <w:r w:rsidRPr="00B72500">
        <w:t xml:space="preserve">Windows Live ID (initialement Microsoft Passport) est un </w:t>
      </w:r>
      <w:r>
        <w:t xml:space="preserve">service d’authentification </w:t>
      </w:r>
      <w:r w:rsidR="00CA473D" w:rsidRPr="00CA473D">
        <w:t xml:space="preserve">Web </w:t>
      </w:r>
      <w:r>
        <w:t xml:space="preserve">unique </w:t>
      </w:r>
      <w:r w:rsidR="009B0D4F">
        <w:t xml:space="preserve">(et un protocole) </w:t>
      </w:r>
      <w:r>
        <w:t xml:space="preserve">développé et opéré par Microsoft </w:t>
      </w:r>
      <w:r w:rsidRPr="00B72500">
        <w:t>qui permet aux utilisateurs de se connecter à plusieurs sites Web</w:t>
      </w:r>
      <w:r>
        <w:t xml:space="preserve"> </w:t>
      </w:r>
      <w:r w:rsidRPr="00B72500">
        <w:t xml:space="preserve"> à l'aide d'un </w:t>
      </w:r>
      <w:r>
        <w:t xml:space="preserve">seul </w:t>
      </w:r>
      <w:r w:rsidR="00C9087D">
        <w:t>identifiant Windows Live ID</w:t>
      </w:r>
      <w:r w:rsidRPr="00B72500">
        <w:t xml:space="preserve">. </w:t>
      </w:r>
      <w:r w:rsidR="00A72418">
        <w:t xml:space="preserve">Plus de 520 millions d’utilisateurs utilisent au quotidien ce service avec </w:t>
      </w:r>
      <w:r w:rsidR="00A72418">
        <w:rPr>
          <w:rFonts w:cs="Arial"/>
          <w:color w:val="000000"/>
        </w:rPr>
        <w:t>plus d’</w:t>
      </w:r>
      <w:r w:rsidR="00A72418" w:rsidRPr="00276788">
        <w:rPr>
          <w:rFonts w:cs="Arial"/>
          <w:color w:val="000000"/>
        </w:rPr>
        <w:t>un milliard d’ouvertures de session/jour)</w:t>
      </w:r>
      <w:r w:rsidR="00A72418">
        <w:rPr>
          <w:rFonts w:cs="Arial"/>
          <w:color w:val="000000"/>
        </w:rPr>
        <w:t>.</w:t>
      </w:r>
    </w:p>
    <w:p w:rsidR="000E74E5" w:rsidRPr="00A72418" w:rsidRDefault="000E74E5" w:rsidP="00A72418">
      <w:pPr>
        <w:jc w:val="both"/>
        <w:rPr>
          <w:rFonts w:cs="Arial"/>
          <w:color w:val="000000"/>
        </w:rPr>
      </w:pPr>
      <w:r w:rsidRPr="00E75197">
        <w:lastRenderedPageBreak/>
        <w:t xml:space="preserve">L’article </w:t>
      </w:r>
      <w:hyperlink r:id="rId78" w:history="1">
        <w:r w:rsidRPr="00E75197">
          <w:rPr>
            <w:rStyle w:val="Lienhypertexte"/>
            <w:smallCaps/>
          </w:rPr>
          <w:t>Introduction to Windows Live ID</w:t>
        </w:r>
      </w:hyperlink>
      <w:r>
        <w:rPr>
          <w:rStyle w:val="Appelnotedebasdep"/>
          <w:smallCaps/>
        </w:rPr>
        <w:footnoteReference w:id="38"/>
      </w:r>
      <w:r w:rsidRPr="00E75197">
        <w:t xml:space="preserve"> propose une vue d’ensemble du service Windows Live ID.</w:t>
      </w:r>
    </w:p>
    <w:p w:rsidR="000E74E5" w:rsidRDefault="00C9087D" w:rsidP="00CA1C9C">
      <w:pPr>
        <w:jc w:val="both"/>
      </w:pPr>
      <w:r>
        <w:t xml:space="preserve">La majorité des sites qui utilisent des identifiants </w:t>
      </w:r>
      <w:r w:rsidRPr="00C9087D">
        <w:t xml:space="preserve">Windows Live ID sont des services Microsoft comme Hotmail, </w:t>
      </w:r>
      <w:r w:rsidR="00275088">
        <w:t xml:space="preserve">Office Web Apps, </w:t>
      </w:r>
      <w:r w:rsidR="00E75197">
        <w:t xml:space="preserve">SkyDrive, </w:t>
      </w:r>
      <w:r w:rsidRPr="00C9087D">
        <w:t>Messenger, Xbox LIVE, etc., mais plusieurs autres sociétés affiliées avec Microsoft</w:t>
      </w:r>
      <w:r>
        <w:t xml:space="preserve"> </w:t>
      </w:r>
      <w:r w:rsidRPr="00C9087D">
        <w:t>utilisent ce service.</w:t>
      </w:r>
      <w:r w:rsidR="00E75197">
        <w:t xml:space="preserve"> Les services Microsoft précédents sont communément appelé</w:t>
      </w:r>
      <w:r w:rsidR="00CA473D">
        <w:t>s</w:t>
      </w:r>
      <w:r w:rsidR="00E75197">
        <w:t xml:space="preserve"> </w:t>
      </w:r>
      <w:r w:rsidR="00B72500" w:rsidRPr="00B72500">
        <w:t xml:space="preserve">MSN, </w:t>
      </w:r>
      <w:r w:rsidR="00E75197">
        <w:t>dans la mesure où</w:t>
      </w:r>
      <w:r w:rsidR="00B72500" w:rsidRPr="00B72500">
        <w:t xml:space="preserve"> </w:t>
      </w:r>
      <w:r w:rsidR="00E75197">
        <w:t xml:space="preserve">de </w:t>
      </w:r>
      <w:r w:rsidR="00B72500" w:rsidRPr="00B72500">
        <w:t xml:space="preserve">nombreux services </w:t>
      </w:r>
      <w:r w:rsidR="00E75197">
        <w:t>supportant les identifiants</w:t>
      </w:r>
      <w:r w:rsidR="00B72500" w:rsidRPr="00B72500">
        <w:t xml:space="preserve"> </w:t>
      </w:r>
      <w:r w:rsidR="00E75197">
        <w:t xml:space="preserve">(Passport/) Windows Live ID </w:t>
      </w:r>
      <w:r w:rsidR="00B72500" w:rsidRPr="00B72500">
        <w:t xml:space="preserve">sont ou ont été précédemment </w:t>
      </w:r>
      <w:r w:rsidR="00E75197">
        <w:t>proposés</w:t>
      </w:r>
      <w:r w:rsidR="00B72500" w:rsidRPr="00B72500">
        <w:t xml:space="preserve"> </w:t>
      </w:r>
      <w:r w:rsidR="00E75197">
        <w:t>sous</w:t>
      </w:r>
      <w:r w:rsidR="00B72500" w:rsidRPr="00B72500">
        <w:t xml:space="preserve"> la marque MSN.</w:t>
      </w:r>
    </w:p>
    <w:p w:rsidR="00A72418" w:rsidRDefault="00A72418" w:rsidP="00CA1C9C">
      <w:pPr>
        <w:jc w:val="both"/>
      </w:pPr>
      <w:r>
        <w:t xml:space="preserve">Le service Windows Live ID permet par ailleurs l’accès aux offres et solutions Cloud de Microsoft dans le nuage comme la </w:t>
      </w:r>
      <w:hyperlink r:id="rId79" w:history="1">
        <w:r w:rsidR="0025612D" w:rsidRPr="00621523">
          <w:rPr>
            <w:rStyle w:val="Lienhypertexte"/>
          </w:rPr>
          <w:t>plateforme Windows Azure</w:t>
        </w:r>
      </w:hyperlink>
      <w:r w:rsidR="0025612D">
        <w:rPr>
          <w:rStyle w:val="Appelnotedebasdep"/>
        </w:rPr>
        <w:footnoteReference w:id="39"/>
      </w:r>
      <w:r>
        <w:t xml:space="preserve"> (</w:t>
      </w:r>
      <w:r w:rsidRPr="00CA473D">
        <w:rPr>
          <w:color w:val="000000"/>
          <w:szCs w:val="19"/>
        </w:rPr>
        <w:t>Windows Azure, SQL Azure, et Windows Azure AppFabric</w:t>
      </w:r>
      <w:r>
        <w:t xml:space="preserve">) ou </w:t>
      </w:r>
      <w:hyperlink r:id="rId80" w:history="1">
        <w:r w:rsidRPr="0025612D">
          <w:rPr>
            <w:rStyle w:val="Lienhypertexte"/>
          </w:rPr>
          <w:t>Microsoft Online Services</w:t>
        </w:r>
      </w:hyperlink>
      <w:r w:rsidR="0025612D">
        <w:rPr>
          <w:rStyle w:val="Appelnotedebasdep"/>
        </w:rPr>
        <w:footnoteReference w:id="40"/>
      </w:r>
      <w:r>
        <w:t xml:space="preserve"> comme l’offre de collaboration </w:t>
      </w:r>
      <w:hyperlink r:id="rId81" w:history="1">
        <w:r w:rsidR="0076219C" w:rsidRPr="00B02B4C">
          <w:rPr>
            <w:rStyle w:val="Lienhypertexte"/>
          </w:rPr>
          <w:t>Microsoft Office 365</w:t>
        </w:r>
      </w:hyperlink>
      <w:r w:rsidR="0076219C">
        <w:rPr>
          <w:rStyle w:val="Appelnotedebasdep"/>
          <w:lang w:val="en-US"/>
        </w:rPr>
        <w:footnoteReference w:id="41"/>
      </w:r>
      <w:r>
        <w:t xml:space="preserve"> (</w:t>
      </w:r>
      <w:r w:rsidRPr="00A72418">
        <w:t xml:space="preserve">Microsoft Office, SharePoint Online, Exchange Online </w:t>
      </w:r>
      <w:r>
        <w:t>et</w:t>
      </w:r>
      <w:r w:rsidRPr="00A72418">
        <w:t xml:space="preserve"> Lync Online</w:t>
      </w:r>
      <w:r>
        <w:t xml:space="preserve">). </w:t>
      </w:r>
    </w:p>
    <w:p w:rsidR="009B0D4F" w:rsidRDefault="00A72418" w:rsidP="00CA1C9C">
      <w:pPr>
        <w:jc w:val="both"/>
      </w:pPr>
      <w:r>
        <w:t>D</w:t>
      </w:r>
      <w:r w:rsidR="00563118">
        <w:t xml:space="preserve">ans ce contexte, et vis-à-vis </w:t>
      </w:r>
      <w:r>
        <w:t xml:space="preserve">d’une organisation, le service Windows Live ID permet de mapper, </w:t>
      </w:r>
      <w:r w:rsidR="009B0D4F">
        <w:t xml:space="preserve">au travers de la </w:t>
      </w:r>
      <w:r w:rsidR="00DB4B17">
        <w:t>passerelle de f</w:t>
      </w:r>
      <w:r w:rsidR="00FB710B">
        <w:t xml:space="preserve">édération Microsoft </w:t>
      </w:r>
      <w:r w:rsidR="000E74E5">
        <w:t>(Microsoft Federation Gateway ou MFG en abrégé)</w:t>
      </w:r>
      <w:r>
        <w:t xml:space="preserve">, </w:t>
      </w:r>
      <w:r w:rsidR="009B0D4F">
        <w:t>des identités fédérées</w:t>
      </w:r>
      <w:r w:rsidR="000E74E5">
        <w:t xml:space="preserve"> </w:t>
      </w:r>
      <w:r w:rsidR="009B0D4F">
        <w:t xml:space="preserve">issues d’autres fournisseurs d’identités de façon à pouvoir accéder </w:t>
      </w:r>
      <w:r>
        <w:t>à ces offres et solutions</w:t>
      </w:r>
      <w:r w:rsidR="009B0D4F">
        <w:t xml:space="preserve"> Microsoft dans le nuage.</w:t>
      </w:r>
    </w:p>
    <w:p w:rsidR="00A72418" w:rsidRDefault="00CA1C9C" w:rsidP="00CA1C9C">
      <w:pPr>
        <w:jc w:val="both"/>
      </w:pPr>
      <w:r>
        <w:t>Comme décrit dans l’article</w:t>
      </w:r>
      <w:r w:rsidRPr="009B0D4F">
        <w:t xml:space="preserve"> </w:t>
      </w:r>
      <w:hyperlink r:id="rId82" w:history="1">
        <w:r w:rsidRPr="009B0D4F">
          <w:rPr>
            <w:rStyle w:val="Lienhypertexte"/>
            <w:smallCaps/>
          </w:rPr>
          <w:t>Microsoft Federation Gateway</w:t>
        </w:r>
      </w:hyperlink>
      <w:r>
        <w:rPr>
          <w:rStyle w:val="Appelnotedebasdep"/>
          <w:smallCaps/>
        </w:rPr>
        <w:footnoteReference w:id="42"/>
      </w:r>
      <w:r>
        <w:t xml:space="preserve">, cette passerelle </w:t>
      </w:r>
      <w:r w:rsidR="00A72418">
        <w:t>qui constitue un service d'identité qui s'exécute dans le nuage, c'est-à-dire sur Internet, et au-delà du domaine de sécurité d’une organisation,</w:t>
      </w:r>
      <w:r>
        <w:t xml:space="preserve"> </w:t>
      </w:r>
      <w:r w:rsidR="00A72418">
        <w:t xml:space="preserve">agit, en effet, comme un hub pour l’ensemble des connexions que l'organisation souhaite établir, qu’il s’agisse de l’accès à </w:t>
      </w:r>
      <w:r>
        <w:t xml:space="preserve">Microsoft Online Services et/ou à </w:t>
      </w:r>
      <w:r w:rsidR="00A72418">
        <w:t xml:space="preserve">une application ou un service développé au-dessus de la plateforme Windows Azure. </w:t>
      </w:r>
      <w:r>
        <w:t>Pour cela, u</w:t>
      </w:r>
      <w:r w:rsidR="00A72418">
        <w:t>n tel hub assure la connexion des utilisateurs et d'autres identités aux applications et s</w:t>
      </w:r>
      <w:r w:rsidR="00CA473D">
        <w:t>ervices avec lesquels il opère ; ainsi, une organisation n’a</w:t>
      </w:r>
      <w:r w:rsidR="00A72418">
        <w:t xml:space="preserve"> à gérer qu’un seul cadre de confiance (avec ce hub) pour permettre à ses identités numériques d’accéder dans le nuage à l’ensemble des services Microsoft et/ou à des service</w:t>
      </w:r>
      <w:r w:rsidR="00CA473D">
        <w:t>s</w:t>
      </w:r>
      <w:r w:rsidR="00A72418">
        <w:t xml:space="preserve"> fondés sur la plateforme Windows Azure.</w:t>
      </w:r>
    </w:p>
    <w:p w:rsidR="00A72418" w:rsidRDefault="00A72418" w:rsidP="00CA1C9C">
      <w:pPr>
        <w:jc w:val="both"/>
      </w:pPr>
      <w:r>
        <w:t xml:space="preserve">La passerelle de fédération Microsoft supporte les standards OASIS WS-Federation, WS-Trust, WS-Security et SAML 2.0 abordé précédemment. A ce titre, il convient de noter que le support de SAML 2.0 est aujourd’hui destiné aux étudiants utilisateur du service Microsoft Live@edu </w:t>
      </w:r>
      <w:r w:rsidR="00CA473D">
        <w:t>au</w:t>
      </w:r>
      <w:r>
        <w:t xml:space="preserve"> travers de l’environnement Shibboleth.   </w:t>
      </w:r>
    </w:p>
    <w:p w:rsidR="000657DB" w:rsidRDefault="00CA1C9C" w:rsidP="00CA1C9C">
      <w:pPr>
        <w:jc w:val="both"/>
      </w:pPr>
      <w:r>
        <w:t xml:space="preserve">Le service Windows Live ID propose en Beta le support des cartes d’information comme abordées à la section § </w:t>
      </w:r>
      <w:r>
        <w:fldChar w:fldCharType="begin"/>
      </w:r>
      <w:r>
        <w:instrText xml:space="preserve"> REF _Ref280797390 \r \h  \* MERGEFORMAT </w:instrText>
      </w:r>
      <w:r>
        <w:fldChar w:fldCharType="separate"/>
      </w:r>
      <w:r w:rsidR="003614CB">
        <w:t>2.1.3</w:t>
      </w:r>
      <w:r>
        <w:fldChar w:fldCharType="end"/>
      </w:r>
      <w:r>
        <w:t xml:space="preserve"> </w:t>
      </w:r>
      <w:r w:rsidRPr="00CA1C9C">
        <w:rPr>
          <w:smallCaps/>
        </w:rPr>
        <w:fldChar w:fldCharType="begin"/>
      </w:r>
      <w:r w:rsidRPr="00CA1C9C">
        <w:rPr>
          <w:smallCaps/>
        </w:rPr>
        <w:instrText xml:space="preserve"> REF _Ref280797390 \h </w:instrText>
      </w:r>
      <w:r>
        <w:rPr>
          <w:smallCaps/>
        </w:rPr>
        <w:instrText xml:space="preserve"> \* MERGEFORMAT </w:instrText>
      </w:r>
      <w:r w:rsidRPr="00CA1C9C">
        <w:rPr>
          <w:smallCaps/>
        </w:rPr>
      </w:r>
      <w:r w:rsidRPr="00CA1C9C">
        <w:rPr>
          <w:smallCaps/>
        </w:rPr>
        <w:fldChar w:fldCharType="separate"/>
      </w:r>
      <w:r w:rsidR="003614CB" w:rsidRPr="003614CB">
        <w:rPr>
          <w:smallCaps/>
        </w:rPr>
        <w:t>Sélection du fournisseur d’identité</w:t>
      </w:r>
      <w:r w:rsidRPr="00CA1C9C">
        <w:rPr>
          <w:smallCaps/>
        </w:rPr>
        <w:fldChar w:fldCharType="end"/>
      </w:r>
      <w:r>
        <w:t>.</w:t>
      </w:r>
    </w:p>
    <w:p w:rsidR="000657DB" w:rsidRPr="00460CC9" w:rsidRDefault="000657DB" w:rsidP="00CA1C9C">
      <w:pPr>
        <w:jc w:val="both"/>
      </w:pPr>
      <w:r>
        <w:t>Le service Windows Live ID s’expose désormais en Beta sous forme</w:t>
      </w:r>
      <w:r w:rsidRPr="000657DB">
        <w:t xml:space="preserve"> </w:t>
      </w:r>
      <w:r>
        <w:t>d’</w:t>
      </w:r>
      <w:r w:rsidRPr="000657DB">
        <w:t>un fournisseur OpenID. C</w:t>
      </w:r>
      <w:r>
        <w:t>eci</w:t>
      </w:r>
      <w:r w:rsidRPr="000657DB">
        <w:t xml:space="preserve"> permet aux utilisateurs d'utiliser leur </w:t>
      </w:r>
      <w:r>
        <w:t xml:space="preserve">identifiant </w:t>
      </w:r>
      <w:r w:rsidRPr="000657DB">
        <w:t>Windows Live ID</w:t>
      </w:r>
      <w:r>
        <w:t xml:space="preserve"> pour se signer sur tout site Web qui prend en charge </w:t>
      </w:r>
      <w:r w:rsidRPr="000657DB">
        <w:t>l'authentification OpenID.</w:t>
      </w:r>
      <w:r>
        <w:t xml:space="preserve"> Ceci nous amène directement à la section suivante.</w:t>
      </w:r>
    </w:p>
    <w:p w:rsidR="00460CC9" w:rsidRDefault="00460CC9" w:rsidP="00D345F2">
      <w:pPr>
        <w:pStyle w:val="Titre3"/>
      </w:pPr>
      <w:bookmarkStart w:id="29" w:name="_Ref274152185"/>
      <w:bookmarkStart w:id="30" w:name="_Toc282507763"/>
      <w:r>
        <w:t>Open ID</w:t>
      </w:r>
      <w:bookmarkEnd w:id="29"/>
      <w:bookmarkEnd w:id="30"/>
    </w:p>
    <w:p w:rsidR="007C54BA" w:rsidRDefault="00F6035E" w:rsidP="007C54BA">
      <w:r w:rsidRPr="004245EF">
        <w:rPr>
          <w:noProof/>
          <w:lang w:val="en-US"/>
        </w:rPr>
        <w:drawing>
          <wp:inline distT="0" distB="0" distL="0" distR="0" wp14:anchorId="3B787CAB" wp14:editId="18538B95">
            <wp:extent cx="1247775" cy="416445"/>
            <wp:effectExtent l="0" t="0" r="0" b="3175"/>
            <wp:docPr id="2" name="Picture 2" descr="Big OpenID Logo with Text">
              <a:hlinkClick xmlns:a="http://schemas.openxmlformats.org/drawingml/2006/main" r:id="rId83" tooltip="Big OpenID Logo with Tex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Big OpenID Logo with Text">
                      <a:hlinkClick r:id="rId83" tooltip="Big OpenID Logo with Text"/>
                    </pic:cNvPr>
                    <pic:cNvPicPr>
                      <a:picLocks noChangeAspect="1" noChangeArrowheads="1"/>
                    </pic:cNvPicPr>
                  </pic:nvPicPr>
                  <pic:blipFill>
                    <a:blip r:embed="rId84"/>
                    <a:srcRect/>
                    <a:stretch>
                      <a:fillRect/>
                    </a:stretch>
                  </pic:blipFill>
                  <pic:spPr bwMode="auto">
                    <a:xfrm>
                      <a:off x="0" y="0"/>
                      <a:ext cx="1248444" cy="416668"/>
                    </a:xfrm>
                    <a:prstGeom prst="rect">
                      <a:avLst/>
                    </a:prstGeom>
                    <a:noFill/>
                  </pic:spPr>
                </pic:pic>
              </a:graphicData>
            </a:graphic>
          </wp:inline>
        </w:drawing>
      </w:r>
      <w:r w:rsidR="004245EF" w:rsidRPr="004245EF">
        <w:t xml:space="preserve"> </w:t>
      </w:r>
    </w:p>
    <w:p w:rsidR="007C54BA" w:rsidRPr="00B02B4C" w:rsidRDefault="007C54BA" w:rsidP="007C54BA">
      <w:pPr>
        <w:rPr>
          <w:lang w:val="en-US"/>
        </w:rPr>
      </w:pPr>
      <w:r w:rsidRPr="00B02B4C">
        <w:rPr>
          <w:lang w:val="en-US"/>
        </w:rPr>
        <w:t>« </w:t>
      </w:r>
      <w:r w:rsidR="000657DB">
        <w:rPr>
          <w:i/>
          <w:iCs/>
          <w:lang w:val="en-US"/>
        </w:rPr>
        <w:t>Open</w:t>
      </w:r>
      <w:r w:rsidRPr="007D5DC4">
        <w:rPr>
          <w:i/>
          <w:iCs/>
          <w:lang w:val="en-US"/>
        </w:rPr>
        <w:t>ID is a free and easy way to</w:t>
      </w:r>
      <w:r>
        <w:rPr>
          <w:i/>
          <w:iCs/>
          <w:lang w:val="en-US"/>
        </w:rPr>
        <w:t xml:space="preserve"> use a single digital identity </w:t>
      </w:r>
      <w:r w:rsidRPr="007D5DC4">
        <w:rPr>
          <w:i/>
          <w:iCs/>
          <w:lang w:val="en-US"/>
        </w:rPr>
        <w:t>across the Internet</w:t>
      </w:r>
      <w:r w:rsidRPr="00B02B4C">
        <w:rPr>
          <w:lang w:val="en-US"/>
        </w:rPr>
        <w:t> »</w:t>
      </w:r>
    </w:p>
    <w:p w:rsidR="007C54BA" w:rsidRPr="00B02B4C" w:rsidRDefault="00F76187" w:rsidP="007C54BA">
      <w:pPr>
        <w:jc w:val="right"/>
        <w:rPr>
          <w:sz w:val="18"/>
          <w:szCs w:val="18"/>
        </w:rPr>
      </w:pPr>
      <w:hyperlink r:id="rId85" w:history="1">
        <w:r w:rsidR="007C54BA" w:rsidRPr="00B02B4C">
          <w:rPr>
            <w:rStyle w:val="Lienhypertexte"/>
            <w:sz w:val="18"/>
            <w:szCs w:val="18"/>
          </w:rPr>
          <w:t>OpenID Foundation (OIDF)</w:t>
        </w:r>
      </w:hyperlink>
      <w:r w:rsidR="007C54BA" w:rsidRPr="007E5811">
        <w:rPr>
          <w:rStyle w:val="Appelnotedebasdep"/>
          <w:sz w:val="18"/>
          <w:szCs w:val="18"/>
          <w:lang w:val="en-US"/>
        </w:rPr>
        <w:footnoteReference w:id="43"/>
      </w:r>
      <w:r w:rsidR="007C54BA" w:rsidRPr="00B02B4C">
        <w:rPr>
          <w:sz w:val="18"/>
          <w:szCs w:val="18"/>
        </w:rPr>
        <w:t xml:space="preserve"> </w:t>
      </w:r>
    </w:p>
    <w:p w:rsidR="004245EF" w:rsidRPr="004245EF" w:rsidRDefault="004245EF" w:rsidP="00CA1C9C">
      <w:pPr>
        <w:jc w:val="both"/>
      </w:pPr>
      <w:r w:rsidRPr="004245EF">
        <w:t xml:space="preserve">OpenID </w:t>
      </w:r>
      <w:r>
        <w:t>est</w:t>
      </w:r>
      <w:r w:rsidRPr="004245EF">
        <w:t xml:space="preserve"> une manière facile </w:t>
      </w:r>
      <w:r w:rsidR="007C54BA">
        <w:t xml:space="preserve">et de plus en plus populaire </w:t>
      </w:r>
      <w:r w:rsidRPr="004245EF">
        <w:t xml:space="preserve">de communiquer l’identité en ligne d’un utilisateur auprès d’un consommateur d’identité sur Internet sur la base d’un seul identifiant, </w:t>
      </w:r>
      <w:r>
        <w:t xml:space="preserve">à savoir </w:t>
      </w:r>
      <w:r w:rsidRPr="004245EF">
        <w:t xml:space="preserve">une adresse OpenID de la forme </w:t>
      </w:r>
      <w:r>
        <w:t xml:space="preserve">d’une URL gérée par un fournisseur (d’identité) OpenID qui </w:t>
      </w:r>
      <w:r>
        <w:lastRenderedPageBreak/>
        <w:t xml:space="preserve">assure l’authentification ; </w:t>
      </w:r>
      <w:r w:rsidR="00563118">
        <w:t>l’idée de base d’OpenID est de prouver qu’on est capable d’écrire à telle URL, par exemple un weblog</w:t>
      </w:r>
      <w:r w:rsidR="002424A6">
        <w:t>, ce qui implique que</w:t>
      </w:r>
      <w:r w:rsidR="00563118">
        <w:t xml:space="preserve"> je suis l’auteur de tel web</w:t>
      </w:r>
      <w:r w:rsidR="002424A6">
        <w:t>log</w:t>
      </w:r>
      <w:r w:rsidR="00563118">
        <w:t>. L</w:t>
      </w:r>
      <w:r w:rsidRPr="004245EF">
        <w:t>a méthode d’authentification varie d’un fournisseur OpenID à un autre</w:t>
      </w:r>
      <w:r>
        <w:t xml:space="preserve"> allant d’un simple mot de passe au support d’une authentification forte</w:t>
      </w:r>
      <w:r w:rsidR="002424A6">
        <w:t xml:space="preserve"> (comme pour un weblog d’ailleurs)</w:t>
      </w:r>
      <w:r>
        <w:t>.</w:t>
      </w:r>
    </w:p>
    <w:p w:rsidR="007C54BA" w:rsidRPr="00B02B4C" w:rsidRDefault="00F737C2" w:rsidP="00CA1C9C">
      <w:pPr>
        <w:jc w:val="both"/>
      </w:pPr>
      <w:r w:rsidRPr="00F737C2">
        <w:t xml:space="preserve">OpenID </w:t>
      </w:r>
      <w:r w:rsidR="004245EF">
        <w:t>constitue donc</w:t>
      </w:r>
      <w:r w:rsidRPr="00F737C2">
        <w:t xml:space="preserve"> un </w:t>
      </w:r>
      <w:r w:rsidR="007D5DC4">
        <w:t>système (et protocole)</w:t>
      </w:r>
      <w:r w:rsidRPr="00F737C2">
        <w:t xml:space="preserve"> d’authentification </w:t>
      </w:r>
      <w:r w:rsidR="007D5DC4">
        <w:t xml:space="preserve">léger et </w:t>
      </w:r>
      <w:r w:rsidRPr="00F737C2">
        <w:t xml:space="preserve">décentralisé qui permet l’authentification </w:t>
      </w:r>
      <w:r w:rsidR="00D16C2F">
        <w:t>Web</w:t>
      </w:r>
      <w:r w:rsidR="00D16C2F" w:rsidRPr="00F737C2">
        <w:t xml:space="preserve"> </w:t>
      </w:r>
      <w:r w:rsidRPr="00F737C2">
        <w:t>unique, ainsi que le partage d’attributs</w:t>
      </w:r>
      <w:r w:rsidR="007D5DC4">
        <w:t xml:space="preserve"> </w:t>
      </w:r>
      <w:r w:rsidR="002424A6">
        <w:t>(via l’extension AX</w:t>
      </w:r>
      <w:r w:rsidR="002424A6">
        <w:rPr>
          <w:rStyle w:val="Appelnotedebasdep"/>
          <w:smallCaps/>
          <w:lang w:val="en"/>
        </w:rPr>
        <w:footnoteReference w:id="44"/>
      </w:r>
      <w:r w:rsidR="002424A6">
        <w:t xml:space="preserve">) </w:t>
      </w:r>
      <w:r w:rsidR="007D5DC4">
        <w:t>entre un fournisseur OpenID et des sites Web consommateurs d’identités</w:t>
      </w:r>
      <w:r w:rsidR="007C54BA">
        <w:t xml:space="preserve"> </w:t>
      </w:r>
      <w:r w:rsidR="004245EF" w:rsidRPr="00F737C2">
        <w:t>(</w:t>
      </w:r>
      <w:r w:rsidR="004245EF">
        <w:t>supportant</w:t>
      </w:r>
      <w:r w:rsidR="004245EF" w:rsidRPr="00F737C2">
        <w:t xml:space="preserve"> </w:t>
      </w:r>
      <w:r w:rsidR="004245EF">
        <w:t>la</w:t>
      </w:r>
      <w:r w:rsidR="004245EF" w:rsidRPr="00F737C2">
        <w:t xml:space="preserve"> technologie</w:t>
      </w:r>
      <w:r w:rsidR="004245EF">
        <w:t xml:space="preserve"> et le protocole afférent</w:t>
      </w:r>
      <w:r w:rsidR="004245EF" w:rsidRPr="00F737C2">
        <w:t>)</w:t>
      </w:r>
      <w:r w:rsidR="007C54BA">
        <w:t xml:space="preserve"> comme </w:t>
      </w:r>
      <w:r w:rsidR="007C54BA" w:rsidRPr="00B02B4C">
        <w:t>plaxo.com, wikispaces.com, etc.</w:t>
      </w:r>
    </w:p>
    <w:p w:rsidR="00F737C2" w:rsidRPr="00695FCC" w:rsidRDefault="00695FCC" w:rsidP="00CA1C9C">
      <w:pPr>
        <w:jc w:val="both"/>
      </w:pPr>
      <w:r>
        <w:t xml:space="preserve">Ceci suppose </w:t>
      </w:r>
      <w:r w:rsidR="004245EF">
        <w:t>l’établissement préalable de</w:t>
      </w:r>
      <w:r w:rsidR="00F737C2" w:rsidRPr="00F737C2">
        <w:t xml:space="preserve"> </w:t>
      </w:r>
      <w:r w:rsidR="007D5DC4">
        <w:t>cadres</w:t>
      </w:r>
      <w:r w:rsidR="00F737C2" w:rsidRPr="00F737C2">
        <w:t xml:space="preserve"> de confiance entre le</w:t>
      </w:r>
      <w:r w:rsidR="004245EF">
        <w:t>dit fournisseur OpenID et les s</w:t>
      </w:r>
      <w:r w:rsidR="007D5DC4">
        <w:t xml:space="preserve">ites Web consommateurs </w:t>
      </w:r>
      <w:r w:rsidR="00F737C2" w:rsidRPr="00F737C2">
        <w:t>d</w:t>
      </w:r>
      <w:r w:rsidR="007D5DC4">
        <w:t xml:space="preserve">’identités </w:t>
      </w:r>
      <w:r w:rsidR="004245EF">
        <w:t>considérés</w:t>
      </w:r>
      <w:r w:rsidR="00F737C2" w:rsidRPr="00F737C2">
        <w:t>.</w:t>
      </w:r>
      <w:r w:rsidR="00496F42">
        <w:t xml:space="preserve"> Le site </w:t>
      </w:r>
      <w:hyperlink r:id="rId86" w:history="1">
        <w:r w:rsidR="00496F42" w:rsidRPr="00B02B4C">
          <w:rPr>
            <w:rStyle w:val="Lienhypertexte"/>
          </w:rPr>
          <w:t>OpenID Explained</w:t>
        </w:r>
      </w:hyperlink>
      <w:r w:rsidR="00496F42">
        <w:rPr>
          <w:rStyle w:val="Appelnotedebasdep"/>
          <w:lang w:val="en-US"/>
        </w:rPr>
        <w:footnoteReference w:id="45"/>
      </w:r>
      <w:r w:rsidR="00496F42">
        <w:t xml:space="preserve"> offre une vue synthétiques d’OpenID.</w:t>
      </w:r>
    </w:p>
    <w:p w:rsidR="00AA6C5E" w:rsidRPr="007C54BA" w:rsidRDefault="00AA6C5E" w:rsidP="00CA1C9C">
      <w:pPr>
        <w:jc w:val="both"/>
      </w:pPr>
      <w:r w:rsidRPr="007C54BA">
        <w:t>La Fondation OpenID est une organisation internationale à but non lucrati</w:t>
      </w:r>
      <w:r w:rsidR="002424A6">
        <w:t>f</w:t>
      </w:r>
      <w:r w:rsidRPr="007C54BA">
        <w:t xml:space="preserve"> constituée d’entreprises et de particuliers engagée dans la mise en </w:t>
      </w:r>
      <w:r>
        <w:t>œuvre</w:t>
      </w:r>
      <w:r w:rsidRPr="007C54BA">
        <w:t>, la promotion et la protection des technologies OpenID.</w:t>
      </w:r>
      <w:r>
        <w:t xml:space="preserve"> </w:t>
      </w:r>
    </w:p>
    <w:p w:rsidR="00A56002" w:rsidRDefault="00AA6C5E" w:rsidP="00CA1C9C">
      <w:pPr>
        <w:jc w:val="both"/>
      </w:pPr>
      <w:r>
        <w:t>Microsoft est membre du conseil d’administration de la fondatio</w:t>
      </w:r>
      <w:r w:rsidR="00B72500">
        <w:t>n et fournisseur OpenID 2.0</w:t>
      </w:r>
      <w:r w:rsidR="00CA1C9C">
        <w:t xml:space="preserve"> (Cf. section précédente)</w:t>
      </w:r>
      <w:r w:rsidR="00B72500">
        <w:t xml:space="preserve">, au </w:t>
      </w:r>
      <w:r>
        <w:t xml:space="preserve">même titre que Google, </w:t>
      </w:r>
      <w:r w:rsidR="00496F42">
        <w:t xml:space="preserve">Orange, </w:t>
      </w:r>
      <w:r>
        <w:t xml:space="preserve">PayPal, Yahoo, </w:t>
      </w:r>
      <w:r w:rsidR="006253B4">
        <w:t xml:space="preserve">myopenid, </w:t>
      </w:r>
      <w:r>
        <w:t>etc.</w:t>
      </w:r>
    </w:p>
    <w:p w:rsidR="0060137B" w:rsidRDefault="002424A6" w:rsidP="00CA1C9C">
      <w:pPr>
        <w:jc w:val="both"/>
      </w:pPr>
      <w:r>
        <w:t>S</w:t>
      </w:r>
      <w:r w:rsidR="00AA6C5E">
        <w:t>a conception d’origine</w:t>
      </w:r>
      <w:r>
        <w:t xml:space="preserve"> expose</w:t>
      </w:r>
      <w:r w:rsidR="00AA6C5E">
        <w:t xml:space="preserve"> </w:t>
      </w:r>
      <w:r w:rsidR="00D16C2F">
        <w:t>l</w:t>
      </w:r>
      <w:r w:rsidR="00695FCC">
        <w:t>e protocole OpenID à des attaques de type « </w:t>
      </w:r>
      <w:r w:rsidR="00695FCC" w:rsidRPr="00B02B4C">
        <w:rPr>
          <w:rFonts w:eastAsiaTheme="majorEastAsia"/>
        </w:rPr>
        <w:t>man-in-the-middle</w:t>
      </w:r>
      <w:r w:rsidR="00695FCC">
        <w:rPr>
          <w:rFonts w:eastAsiaTheme="majorEastAsia"/>
        </w:rPr>
        <w:t> »</w:t>
      </w:r>
      <w:r w:rsidR="00695FCC" w:rsidRPr="00B02B4C">
        <w:rPr>
          <w:rFonts w:eastAsiaTheme="majorEastAsia"/>
        </w:rPr>
        <w:t>.</w:t>
      </w:r>
      <w:r w:rsidR="00695FCC" w:rsidRPr="00695FCC">
        <w:t xml:space="preserve"> Pour tenter de lutter contre </w:t>
      </w:r>
      <w:r w:rsidR="00695FCC">
        <w:t>de</w:t>
      </w:r>
      <w:r w:rsidR="00695FCC" w:rsidRPr="00695FCC">
        <w:t xml:space="preserve"> </w:t>
      </w:r>
      <w:r w:rsidR="00695FCC">
        <w:t xml:space="preserve">possibles </w:t>
      </w:r>
      <w:r w:rsidR="00695FCC" w:rsidRPr="00695FCC">
        <w:t>attaques par hameçonnage</w:t>
      </w:r>
      <w:r w:rsidR="00695FCC">
        <w:t>,</w:t>
      </w:r>
      <w:r w:rsidR="00695FCC" w:rsidRPr="00695FCC">
        <w:t xml:space="preserve"> certains fournisseurs OpenID </w:t>
      </w:r>
      <w:r w:rsidR="00695FCC">
        <w:t xml:space="preserve">imposent que l’utilisateur soit déjà </w:t>
      </w:r>
      <w:r w:rsidR="00695FCC" w:rsidRPr="00695FCC">
        <w:t>authentifié a</w:t>
      </w:r>
      <w:r w:rsidR="00695FCC">
        <w:t>uprès d’</w:t>
      </w:r>
      <w:r w:rsidR="00695FCC" w:rsidRPr="00695FCC">
        <w:t xml:space="preserve">eux avant </w:t>
      </w:r>
      <w:r w:rsidR="00695FCC">
        <w:t>une authentification</w:t>
      </w:r>
      <w:r w:rsidR="00695FCC" w:rsidRPr="00695FCC">
        <w:t xml:space="preserve"> avec l</w:t>
      </w:r>
      <w:r w:rsidR="00695FCC">
        <w:t>e</w:t>
      </w:r>
      <w:r w:rsidR="00695FCC" w:rsidRPr="00695FCC">
        <w:t xml:space="preserve"> </w:t>
      </w:r>
      <w:r w:rsidR="00695FCC">
        <w:t>consommateur d’identité</w:t>
      </w:r>
      <w:r w:rsidR="00695FCC" w:rsidRPr="00695FCC">
        <w:t xml:space="preserve">. Cela </w:t>
      </w:r>
      <w:r w:rsidR="00695FCC">
        <w:t>repose sur la connaissance par l’utilisateur de la politique de sécurité</w:t>
      </w:r>
      <w:r w:rsidR="00695FCC" w:rsidRPr="00695FCC">
        <w:t xml:space="preserve"> du fournisseur </w:t>
      </w:r>
      <w:r w:rsidR="00695FCC">
        <w:t>OpenID</w:t>
      </w:r>
      <w:r w:rsidR="00695FCC" w:rsidRPr="00695FCC">
        <w:t>.</w:t>
      </w:r>
    </w:p>
    <w:p w:rsidR="00C942EE" w:rsidRPr="00C942EE" w:rsidRDefault="00695FCC" w:rsidP="00C942EE">
      <w:pPr>
        <w:jc w:val="both"/>
        <w:rPr>
          <w:rFonts w:eastAsiaTheme="majorEastAsia"/>
          <w:lang w:val="en"/>
        </w:rPr>
      </w:pPr>
      <w:r>
        <w:t xml:space="preserve">A ce titre, la </w:t>
      </w:r>
      <w:r w:rsidRPr="00F55A99">
        <w:t>spécification</w:t>
      </w:r>
      <w:r>
        <w:t xml:space="preserve"> </w:t>
      </w:r>
      <w:hyperlink r:id="rId87" w:history="1">
        <w:r w:rsidRPr="00B02B4C">
          <w:rPr>
            <w:rStyle w:val="Lienhypertexte"/>
            <w:rFonts w:eastAsiaTheme="majorEastAsia" w:cstheme="minorHAnsi"/>
            <w:smallCaps/>
          </w:rPr>
          <w:t>OpenID Provider Authentication Policy Extension (PAPE)</w:t>
        </w:r>
      </w:hyperlink>
      <w:r w:rsidRPr="00F55A99">
        <w:rPr>
          <w:rStyle w:val="Appelnotedebasdep"/>
          <w:rFonts w:cstheme="minorHAnsi"/>
          <w:sz w:val="20"/>
        </w:rPr>
        <w:footnoteReference w:id="46"/>
      </w:r>
      <w:r w:rsidRPr="00F55A99">
        <w:t xml:space="preserve">, </w:t>
      </w:r>
      <w:r>
        <w:t xml:space="preserve">une proposition </w:t>
      </w:r>
      <w:r w:rsidR="00AA6C5E">
        <w:t xml:space="preserve">initiale </w:t>
      </w:r>
      <w:r>
        <w:t>de Microsoft,</w:t>
      </w:r>
      <w:r w:rsidR="00AA6C5E">
        <w:t xml:space="preserve"> approuvée par la fondation en décembre 2008 permet aux consommateurs d’identité de demander que les fournisseurs OpenID reposent</w:t>
      </w:r>
      <w:r w:rsidRPr="00695FCC">
        <w:t xml:space="preserve"> </w:t>
      </w:r>
      <w:r w:rsidR="00AA6C5E" w:rsidRPr="00695FCC">
        <w:t xml:space="preserve">lors de l'authentification des utilisateurs </w:t>
      </w:r>
      <w:r w:rsidR="00AA6C5E">
        <w:t xml:space="preserve">sur des </w:t>
      </w:r>
      <w:r w:rsidRPr="00695FCC">
        <w:t>politiques d'authentification spécifié</w:t>
      </w:r>
      <w:r w:rsidR="00AA6C5E">
        <w:t>e</w:t>
      </w:r>
      <w:r w:rsidRPr="00695FCC">
        <w:t xml:space="preserve">s et </w:t>
      </w:r>
      <w:r w:rsidR="00AA6C5E">
        <w:t xml:space="preserve">que ces mêmes </w:t>
      </w:r>
      <w:r w:rsidRPr="00695FCC">
        <w:t>fournisseurs OpenID informe</w:t>
      </w:r>
      <w:r w:rsidR="00AA6C5E">
        <w:t>nt</w:t>
      </w:r>
      <w:r w:rsidRPr="00695FCC">
        <w:t xml:space="preserve"> les </w:t>
      </w:r>
      <w:r w:rsidR="00AA6C5E">
        <w:t>consommateurs d’identités des</w:t>
      </w:r>
      <w:r w:rsidRPr="00695FCC">
        <w:t xml:space="preserve"> politiques effectivement utilisé</w:t>
      </w:r>
      <w:r w:rsidR="00D16C2F">
        <w:t>e</w:t>
      </w:r>
      <w:r w:rsidRPr="00695FCC">
        <w:t>s.</w:t>
      </w:r>
      <w:r w:rsidR="00AA6C5E">
        <w:t xml:space="preserve">  </w:t>
      </w:r>
      <w:r w:rsidR="00D21479">
        <w:t xml:space="preserve"> Ainsi, un</w:t>
      </w:r>
      <w:r w:rsidR="00D21479" w:rsidRPr="00D21479">
        <w:t xml:space="preserve"> </w:t>
      </w:r>
      <w:r w:rsidR="00D21479">
        <w:t xml:space="preserve">consommateur d’identité </w:t>
      </w:r>
      <w:r w:rsidR="00D21479" w:rsidRPr="00D21479">
        <w:t xml:space="preserve">peut demander que l'utilisateur final </w:t>
      </w:r>
      <w:r w:rsidR="00D21479">
        <w:t xml:space="preserve">soit </w:t>
      </w:r>
      <w:r w:rsidR="00D21479" w:rsidRPr="00D21479">
        <w:t>authentifi</w:t>
      </w:r>
      <w:r w:rsidR="00D21479">
        <w:t>é au niveau du fournisseur OpenID</w:t>
      </w:r>
      <w:r w:rsidR="00D21479" w:rsidRPr="00D21479">
        <w:t xml:space="preserve">, par exemple, en utilisant une méthode d'authentification </w:t>
      </w:r>
      <w:r w:rsidR="00D21479">
        <w:t xml:space="preserve">forte (multi-facteurs) et/ou </w:t>
      </w:r>
      <w:r w:rsidR="00D21479" w:rsidRPr="00D21479">
        <w:t>résistant</w:t>
      </w:r>
      <w:r w:rsidR="00D21479">
        <w:t xml:space="preserve">e à l'hameçonnage comme une authentification fondée sur l’utilisation par carte d’information (Cf. section § </w:t>
      </w:r>
      <w:r w:rsidR="00CA1C9C">
        <w:fldChar w:fldCharType="begin"/>
      </w:r>
      <w:r w:rsidR="00CA1C9C">
        <w:instrText xml:space="preserve"> REF _Ref280797390 \r \h  \* MERGEFORMAT </w:instrText>
      </w:r>
      <w:r w:rsidR="00CA1C9C">
        <w:fldChar w:fldCharType="separate"/>
      </w:r>
      <w:r w:rsidR="003614CB">
        <w:t>2.1.3</w:t>
      </w:r>
      <w:r w:rsidR="00CA1C9C">
        <w:fldChar w:fldCharType="end"/>
      </w:r>
      <w:r w:rsidR="00CA1C9C">
        <w:t xml:space="preserve"> </w:t>
      </w:r>
      <w:r w:rsidR="00CA1C9C" w:rsidRPr="00CA1C9C">
        <w:rPr>
          <w:smallCaps/>
        </w:rPr>
        <w:fldChar w:fldCharType="begin"/>
      </w:r>
      <w:r w:rsidR="00CA1C9C" w:rsidRPr="00CA1C9C">
        <w:rPr>
          <w:smallCaps/>
        </w:rPr>
        <w:instrText xml:space="preserve"> REF _Ref280797390 \h </w:instrText>
      </w:r>
      <w:r w:rsidR="00CA1C9C">
        <w:rPr>
          <w:smallCaps/>
        </w:rPr>
        <w:instrText xml:space="preserve"> \* MERGEFORMAT </w:instrText>
      </w:r>
      <w:r w:rsidR="00CA1C9C" w:rsidRPr="00CA1C9C">
        <w:rPr>
          <w:smallCaps/>
        </w:rPr>
      </w:r>
      <w:r w:rsidR="00CA1C9C" w:rsidRPr="00CA1C9C">
        <w:rPr>
          <w:smallCaps/>
        </w:rPr>
        <w:fldChar w:fldCharType="separate"/>
      </w:r>
      <w:r w:rsidR="003614CB" w:rsidRPr="003614CB">
        <w:rPr>
          <w:smallCaps/>
        </w:rPr>
        <w:t>Sélection du fournisseur d’identité</w:t>
      </w:r>
      <w:r w:rsidR="00CA1C9C" w:rsidRPr="00CA1C9C">
        <w:rPr>
          <w:smallCaps/>
        </w:rPr>
        <w:fldChar w:fldCharType="end"/>
      </w:r>
      <w:r w:rsidR="00D21479">
        <w:t>). Ceci permet d’inhiber les vecteurs d’attaques de type « </w:t>
      </w:r>
      <w:r w:rsidR="00D21479" w:rsidRPr="00B02B4C">
        <w:rPr>
          <w:rFonts w:eastAsiaTheme="majorEastAsia"/>
        </w:rPr>
        <w:t>man-in-the-middle</w:t>
      </w:r>
      <w:r w:rsidR="00D21479">
        <w:rPr>
          <w:rFonts w:eastAsiaTheme="majorEastAsia"/>
        </w:rPr>
        <w:t> »</w:t>
      </w:r>
      <w:r w:rsidR="00D21479" w:rsidRPr="00B02B4C">
        <w:rPr>
          <w:rFonts w:eastAsiaTheme="majorEastAsia"/>
        </w:rPr>
        <w:t>.</w:t>
      </w:r>
      <w:r w:rsidR="00C942EE" w:rsidRPr="00B02B4C">
        <w:rPr>
          <w:rFonts w:eastAsiaTheme="majorEastAsia"/>
        </w:rPr>
        <w:t xml:space="preserve"> </w:t>
      </w:r>
      <w:r w:rsidR="00C942EE" w:rsidRPr="00B02B4C">
        <w:rPr>
          <w:lang w:val="en-US"/>
        </w:rPr>
        <w:t xml:space="preserve">Le livre blanc </w:t>
      </w:r>
      <w:hyperlink r:id="rId88" w:history="1">
        <w:r w:rsidR="00C942EE" w:rsidRPr="00C942EE">
          <w:rPr>
            <w:rStyle w:val="Lienhypertexte"/>
            <w:smallCaps/>
            <w:lang w:val="en-US"/>
          </w:rPr>
          <w:t>Open Trust Frameworks for Open Government: Enabling Citizen Involvement through Open Identity Technologies</w:t>
        </w:r>
      </w:hyperlink>
      <w:r w:rsidR="00C942EE">
        <w:rPr>
          <w:rStyle w:val="Appelnotedebasdep"/>
          <w:smallCaps/>
          <w:lang w:val="en-US"/>
        </w:rPr>
        <w:footnoteReference w:id="47"/>
      </w:r>
      <w:r w:rsidR="00C942EE" w:rsidRPr="00B02B4C">
        <w:rPr>
          <w:lang w:val="en-US"/>
        </w:rPr>
        <w:t xml:space="preserve"> illustre l’utilisation conjointe des cartes d’information et d’OpenID.</w:t>
      </w:r>
    </w:p>
    <w:p w:rsidR="00F55A99" w:rsidRPr="00F55A99" w:rsidRDefault="00D21479" w:rsidP="00CA1C9C">
      <w:pPr>
        <w:jc w:val="both"/>
      </w:pPr>
      <w:r>
        <w:t>Dans cette même dynamique de durcissement du protocole OpenID, Microsoft a fait d’autres propositions comme la s</w:t>
      </w:r>
      <w:r w:rsidR="00F55A99" w:rsidRPr="00F55A99">
        <w:t>pécification</w:t>
      </w:r>
      <w:r w:rsidR="00F55A99">
        <w:t xml:space="preserve"> </w:t>
      </w:r>
      <w:hyperlink r:id="rId89" w:history="1">
        <w:r w:rsidR="00F55A99" w:rsidRPr="00B02B4C">
          <w:rPr>
            <w:rStyle w:val="Lienhypertexte"/>
            <w:rFonts w:eastAsiaTheme="majorEastAsia" w:cstheme="minorHAnsi"/>
            <w:smallCaps/>
          </w:rPr>
          <w:t>OAuth 2.0 bearer token</w:t>
        </w:r>
      </w:hyperlink>
      <w:r w:rsidR="00DE1F1B">
        <w:rPr>
          <w:rStyle w:val="Appelnotedebasdep"/>
          <w:rFonts w:eastAsiaTheme="majorEastAsia" w:cstheme="minorHAnsi"/>
          <w:smallCaps/>
          <w:color w:val="330066"/>
          <w:u w:val="single"/>
          <w:lang w:val="en-US"/>
        </w:rPr>
        <w:footnoteReference w:id="48"/>
      </w:r>
      <w:r>
        <w:t>, ou encore la</w:t>
      </w:r>
      <w:r w:rsidR="00F55A99">
        <w:t xml:space="preserve"> s</w:t>
      </w:r>
      <w:r w:rsidR="00F55A99" w:rsidRPr="00F55A99">
        <w:t>p</w:t>
      </w:r>
      <w:r w:rsidR="00F55A99">
        <w:t>é</w:t>
      </w:r>
      <w:r w:rsidR="00F55A99" w:rsidRPr="00F55A99">
        <w:t>cification émergeante</w:t>
      </w:r>
      <w:r w:rsidR="00F55A99">
        <w:t xml:space="preserve"> </w:t>
      </w:r>
      <w:hyperlink r:id="rId90" w:history="1">
        <w:r w:rsidR="00F55A99" w:rsidRPr="00DE1F1B">
          <w:rPr>
            <w:rStyle w:val="Lienhypertexte"/>
            <w:rFonts w:eastAsiaTheme="majorEastAsia" w:cstheme="minorHAnsi"/>
            <w:smallCaps/>
          </w:rPr>
          <w:t xml:space="preserve">JSON </w:t>
        </w:r>
        <w:r w:rsidR="00F55A99" w:rsidRPr="00B02B4C">
          <w:rPr>
            <w:rStyle w:val="Lienhypertexte"/>
            <w:rFonts w:eastAsiaTheme="majorEastAsia" w:cstheme="minorHAnsi"/>
            <w:smallCaps/>
          </w:rPr>
          <w:t>Web Token</w:t>
        </w:r>
        <w:r w:rsidR="00F55A99" w:rsidRPr="00DE1F1B">
          <w:rPr>
            <w:rStyle w:val="Lienhypertexte"/>
            <w:rFonts w:eastAsiaTheme="majorEastAsia" w:cstheme="minorHAnsi"/>
            <w:smallCaps/>
          </w:rPr>
          <w:t xml:space="preserve"> (JWT)</w:t>
        </w:r>
      </w:hyperlink>
      <w:r w:rsidR="00DE1F1B">
        <w:rPr>
          <w:rStyle w:val="Appelnotedebasdep"/>
          <w:rFonts w:eastAsiaTheme="majorEastAsia" w:cstheme="minorHAnsi"/>
          <w:smallCaps/>
          <w:color w:val="330066"/>
          <w:u w:val="single"/>
        </w:rPr>
        <w:footnoteReference w:id="49"/>
      </w:r>
      <w:r w:rsidR="00F55A99">
        <w:t xml:space="preserve"> </w:t>
      </w:r>
      <w:r>
        <w:t>précédemment mentionné</w:t>
      </w:r>
      <w:r w:rsidR="00D16C2F">
        <w:t>e</w:t>
      </w:r>
      <w:r>
        <w:t xml:space="preserve"> (Cf. section § </w:t>
      </w:r>
      <w:r w:rsidR="00CA1C9C">
        <w:rPr>
          <w:highlight w:val="yellow"/>
        </w:rPr>
        <w:fldChar w:fldCharType="begin"/>
      </w:r>
      <w:r w:rsidR="00CA1C9C">
        <w:instrText xml:space="preserve"> REF _Ref280797507 \r \h </w:instrText>
      </w:r>
      <w:r w:rsidR="00CA1C9C">
        <w:rPr>
          <w:highlight w:val="yellow"/>
        </w:rPr>
        <w:instrText xml:space="preserve"> \* MERGEFORMAT </w:instrText>
      </w:r>
      <w:r w:rsidR="00CA1C9C">
        <w:rPr>
          <w:highlight w:val="yellow"/>
        </w:rPr>
      </w:r>
      <w:r w:rsidR="00CA1C9C">
        <w:rPr>
          <w:highlight w:val="yellow"/>
        </w:rPr>
        <w:fldChar w:fldCharType="separate"/>
      </w:r>
      <w:r w:rsidR="003614CB">
        <w:t>2.1.2.3</w:t>
      </w:r>
      <w:r w:rsidR="00CA1C9C">
        <w:rPr>
          <w:highlight w:val="yellow"/>
        </w:rPr>
        <w:fldChar w:fldCharType="end"/>
      </w:r>
      <w:r w:rsidR="00CA1C9C">
        <w:t xml:space="preserve"> </w:t>
      </w:r>
      <w:r w:rsidR="00CA1C9C" w:rsidRPr="00CA1C9C">
        <w:rPr>
          <w:smallCaps/>
          <w:highlight w:val="yellow"/>
        </w:rPr>
        <w:fldChar w:fldCharType="begin"/>
      </w:r>
      <w:r w:rsidR="00CA1C9C" w:rsidRPr="00CA1C9C">
        <w:rPr>
          <w:smallCaps/>
        </w:rPr>
        <w:instrText xml:space="preserve"> REF _Ref280797507 \h </w:instrText>
      </w:r>
      <w:r w:rsidR="00CA1C9C">
        <w:rPr>
          <w:smallCaps/>
          <w:highlight w:val="yellow"/>
        </w:rPr>
        <w:instrText xml:space="preserve"> \* MERGEFORMAT </w:instrText>
      </w:r>
      <w:r w:rsidR="00CA1C9C" w:rsidRPr="00CA1C9C">
        <w:rPr>
          <w:smallCaps/>
          <w:highlight w:val="yellow"/>
        </w:rPr>
      </w:r>
      <w:r w:rsidR="00CA1C9C" w:rsidRPr="00CA1C9C">
        <w:rPr>
          <w:smallCaps/>
          <w:highlight w:val="yellow"/>
        </w:rPr>
        <w:fldChar w:fldCharType="separate"/>
      </w:r>
      <w:r w:rsidR="003614CB" w:rsidRPr="003614CB">
        <w:rPr>
          <w:smallCaps/>
        </w:rPr>
        <w:t>Prise en compte du style d’architecture REST</w:t>
      </w:r>
      <w:r w:rsidR="00CA1C9C" w:rsidRPr="00CA1C9C">
        <w:rPr>
          <w:smallCaps/>
          <w:highlight w:val="yellow"/>
        </w:rPr>
        <w:fldChar w:fldCharType="end"/>
      </w:r>
      <w:r>
        <w:t xml:space="preserve">) et </w:t>
      </w:r>
      <w:r w:rsidR="00F55A99">
        <w:t>destinée à être utilisée dans la spécification de liaison</w:t>
      </w:r>
      <w:r w:rsidR="00F55A99" w:rsidRPr="00F55A99">
        <w:t xml:space="preserve"> </w:t>
      </w:r>
      <w:hyperlink r:id="rId91" w:history="1">
        <w:r w:rsidR="00F55A99" w:rsidRPr="00B02B4C">
          <w:rPr>
            <w:rStyle w:val="Lienhypertexte"/>
            <w:rFonts w:eastAsiaTheme="majorEastAsia" w:cstheme="minorHAnsi"/>
            <w:smallCaps/>
          </w:rPr>
          <w:t>OpenID Artifact Binding 1.0</w:t>
        </w:r>
      </w:hyperlink>
      <w:r w:rsidR="00F55A99">
        <w:rPr>
          <w:rStyle w:val="Appelnotedebasdep"/>
          <w:smallCaps/>
          <w:lang w:val="en-US"/>
        </w:rPr>
        <w:footnoteReference w:id="50"/>
      </w:r>
      <w:r w:rsidR="00F55A99">
        <w:rPr>
          <w:rFonts w:ascii="Calibri" w:hAnsi="Calibri" w:cs="Calibri"/>
        </w:rPr>
        <w:t>.</w:t>
      </w:r>
    </w:p>
    <w:p w:rsidR="00E56615" w:rsidRDefault="00695FCC" w:rsidP="00E56615">
      <w:pPr>
        <w:pStyle w:val="Titre1"/>
      </w:pPr>
      <w:bookmarkStart w:id="31" w:name="_Ref280860321"/>
      <w:bookmarkStart w:id="32" w:name="_Toc282507764"/>
      <w:r>
        <w:lastRenderedPageBreak/>
        <w:t xml:space="preserve">Scénarios </w:t>
      </w:r>
      <w:r w:rsidR="00E20BDC">
        <w:t>de mise en œuvre</w:t>
      </w:r>
      <w:bookmarkEnd w:id="31"/>
      <w:bookmarkEnd w:id="32"/>
      <w:r w:rsidR="00E20BDC">
        <w:t xml:space="preserve"> </w:t>
      </w:r>
    </w:p>
    <w:p w:rsidR="00594DD2" w:rsidRPr="003422AB" w:rsidRDefault="00594DD2" w:rsidP="003B00ED">
      <w:pPr>
        <w:jc w:val="both"/>
        <w:rPr>
          <w:rFonts w:cs="Arial"/>
          <w:b/>
          <w:color w:val="000000"/>
        </w:rPr>
      </w:pPr>
      <w:r>
        <w:rPr>
          <w:rFonts w:cs="Arial"/>
          <w:b/>
          <w:color w:val="000000"/>
        </w:rPr>
        <w:t>L</w:t>
      </w:r>
      <w:r w:rsidRPr="003422AB">
        <w:rPr>
          <w:rFonts w:cs="Arial"/>
          <w:b/>
          <w:color w:val="000000"/>
        </w:rPr>
        <w:t xml:space="preserve">e succès </w:t>
      </w:r>
      <w:r>
        <w:rPr>
          <w:rFonts w:cs="Arial"/>
          <w:b/>
          <w:color w:val="000000"/>
        </w:rPr>
        <w:t xml:space="preserve">des situations précédentes </w:t>
      </w:r>
      <w:r w:rsidR="003B00ED">
        <w:rPr>
          <w:rFonts w:cs="Arial"/>
          <w:b/>
          <w:color w:val="000000"/>
        </w:rPr>
        <w:t xml:space="preserve">et des standards et initiatives </w:t>
      </w:r>
      <w:r w:rsidR="002424A6">
        <w:rPr>
          <w:rFonts w:cs="Arial"/>
          <w:b/>
          <w:color w:val="000000"/>
        </w:rPr>
        <w:t xml:space="preserve">qui </w:t>
      </w:r>
      <w:r w:rsidR="003B00ED">
        <w:rPr>
          <w:rFonts w:cs="Arial"/>
          <w:b/>
          <w:color w:val="000000"/>
        </w:rPr>
        <w:t xml:space="preserve">les sous-tendent </w:t>
      </w:r>
      <w:r w:rsidRPr="003422AB">
        <w:rPr>
          <w:rFonts w:cs="Arial"/>
          <w:b/>
          <w:color w:val="000000"/>
        </w:rPr>
        <w:t>dépend grandement de l’adhésion des u</w:t>
      </w:r>
      <w:r>
        <w:rPr>
          <w:rFonts w:cs="Arial"/>
          <w:b/>
          <w:color w:val="000000"/>
        </w:rPr>
        <w:t xml:space="preserve">tilisateurs d’un </w:t>
      </w:r>
      <w:r w:rsidR="003B00ED">
        <w:rPr>
          <w:rFonts w:cs="Arial"/>
          <w:b/>
          <w:color w:val="000000"/>
        </w:rPr>
        <w:t>(méta-)</w:t>
      </w:r>
      <w:r>
        <w:rPr>
          <w:rFonts w:cs="Arial"/>
          <w:b/>
          <w:color w:val="000000"/>
        </w:rPr>
        <w:t>système fédéré</w:t>
      </w:r>
      <w:r w:rsidRPr="003422AB">
        <w:rPr>
          <w:rFonts w:cs="Arial"/>
          <w:b/>
          <w:color w:val="000000"/>
        </w:rPr>
        <w:t xml:space="preserve"> et par l</w:t>
      </w:r>
      <w:r>
        <w:rPr>
          <w:rFonts w:cs="Arial"/>
          <w:b/>
          <w:color w:val="000000"/>
        </w:rPr>
        <w:t>à</w:t>
      </w:r>
      <w:r w:rsidRPr="003422AB">
        <w:rPr>
          <w:rFonts w:cs="Arial"/>
          <w:b/>
          <w:color w:val="000000"/>
        </w:rPr>
        <w:t xml:space="preserve"> même de la confiance que ces derniers portent dans le système pris dans son ensemble. </w:t>
      </w:r>
    </w:p>
    <w:p w:rsidR="00594DD2" w:rsidRDefault="00594DD2" w:rsidP="00594DD2">
      <w:pPr>
        <w:jc w:val="both"/>
        <w:rPr>
          <w:rFonts w:cs="Arial"/>
          <w:b/>
          <w:color w:val="000000"/>
        </w:rPr>
      </w:pPr>
      <w:r w:rsidRPr="003422AB">
        <w:rPr>
          <w:rFonts w:cs="Arial"/>
          <w:color w:val="000000"/>
        </w:rPr>
        <w:t xml:space="preserve">Pourquoi irais-je donner mes identifiants ? Que va-t-il en être fait ? </w:t>
      </w:r>
      <w:r w:rsidR="00D16C2F">
        <w:rPr>
          <w:rFonts w:cs="Arial"/>
          <w:color w:val="000000"/>
        </w:rPr>
        <w:t>A</w:t>
      </w:r>
      <w:r w:rsidRPr="003422AB">
        <w:rPr>
          <w:rFonts w:cs="Arial"/>
          <w:color w:val="000000"/>
        </w:rPr>
        <w:t>utant de questions que l’usager est amené à se poser et ce dernier ne compr</w:t>
      </w:r>
      <w:r>
        <w:rPr>
          <w:rFonts w:cs="Arial"/>
          <w:color w:val="000000"/>
        </w:rPr>
        <w:t>end</w:t>
      </w:r>
      <w:r w:rsidRPr="003422AB">
        <w:rPr>
          <w:rFonts w:cs="Arial"/>
          <w:color w:val="000000"/>
        </w:rPr>
        <w:t xml:space="preserve"> pas pourquoi il </w:t>
      </w:r>
      <w:r>
        <w:rPr>
          <w:rFonts w:cs="Arial"/>
          <w:color w:val="000000"/>
        </w:rPr>
        <w:t>doit</w:t>
      </w:r>
      <w:r w:rsidRPr="003422AB">
        <w:rPr>
          <w:rFonts w:cs="Arial"/>
          <w:color w:val="000000"/>
        </w:rPr>
        <w:t xml:space="preserve"> faire tout cela. </w:t>
      </w:r>
      <w:r w:rsidRPr="003422AB">
        <w:rPr>
          <w:rFonts w:cs="Arial"/>
          <w:b/>
          <w:color w:val="000000"/>
        </w:rPr>
        <w:t>La confiance ne se décrète pas, elle se mérite !</w:t>
      </w:r>
    </w:p>
    <w:p w:rsidR="009B3F70" w:rsidRDefault="00594DD2" w:rsidP="00594DD2">
      <w:pPr>
        <w:jc w:val="both"/>
        <w:rPr>
          <w:rFonts w:cs="Arial"/>
          <w:color w:val="000000"/>
        </w:rPr>
      </w:pPr>
      <w:r>
        <w:rPr>
          <w:rFonts w:cs="Arial"/>
          <w:color w:val="000000"/>
        </w:rPr>
        <w:t xml:space="preserve">Pour autant, </w:t>
      </w:r>
      <w:r w:rsidRPr="003422AB">
        <w:rPr>
          <w:rFonts w:cs="Arial"/>
          <w:color w:val="000000"/>
        </w:rPr>
        <w:t>le besoin de mécanismes d’authentification forte et de dispositif anti-hameçonnage/vol d’identité</w:t>
      </w:r>
      <w:r>
        <w:rPr>
          <w:rFonts w:cs="Arial"/>
          <w:color w:val="000000"/>
        </w:rPr>
        <w:t xml:space="preserve"> est croissant</w:t>
      </w:r>
      <w:r w:rsidRPr="003422AB">
        <w:rPr>
          <w:rFonts w:cs="Arial"/>
          <w:color w:val="000000"/>
        </w:rPr>
        <w:t>. Les statistiques proposées sur le site de l’</w:t>
      </w:r>
      <w:hyperlink r:id="rId92" w:history="1">
        <w:r w:rsidRPr="00B02B4C">
          <w:rPr>
            <w:rStyle w:val="Lienhypertexte"/>
            <w:rFonts w:cs="Arial"/>
          </w:rPr>
          <w:t>Anti-Phishing Working Group</w:t>
        </w:r>
      </w:hyperlink>
      <w:r>
        <w:rPr>
          <w:rStyle w:val="Appelnotedebasdep"/>
          <w:rFonts w:cs="Arial"/>
          <w:color w:val="000000"/>
        </w:rPr>
        <w:footnoteReference w:id="51"/>
      </w:r>
      <w:r w:rsidRPr="00C557A2">
        <w:rPr>
          <w:rFonts w:cs="Arial"/>
          <w:color w:val="000000"/>
        </w:rPr>
        <w:t xml:space="preserve"> </w:t>
      </w:r>
      <w:r w:rsidRPr="003422AB">
        <w:rPr>
          <w:rFonts w:cs="Arial"/>
          <w:color w:val="000000"/>
        </w:rPr>
        <w:t>sont</w:t>
      </w:r>
      <w:r>
        <w:rPr>
          <w:rFonts w:cs="Arial"/>
          <w:color w:val="000000"/>
        </w:rPr>
        <w:t>,</w:t>
      </w:r>
      <w:r w:rsidRPr="003422AB">
        <w:rPr>
          <w:rFonts w:cs="Arial"/>
          <w:color w:val="000000"/>
        </w:rPr>
        <w:t xml:space="preserve"> </w:t>
      </w:r>
      <w:r>
        <w:rPr>
          <w:rFonts w:cs="Arial"/>
          <w:color w:val="000000"/>
        </w:rPr>
        <w:t xml:space="preserve">à ce titre, </w:t>
      </w:r>
      <w:r w:rsidRPr="003422AB">
        <w:rPr>
          <w:rFonts w:cs="Arial"/>
          <w:color w:val="000000"/>
        </w:rPr>
        <w:t>édifiant</w:t>
      </w:r>
      <w:r>
        <w:rPr>
          <w:rFonts w:cs="Arial"/>
          <w:color w:val="000000"/>
        </w:rPr>
        <w:t>e</w:t>
      </w:r>
      <w:r w:rsidRPr="003422AB">
        <w:rPr>
          <w:rFonts w:cs="Arial"/>
          <w:color w:val="000000"/>
        </w:rPr>
        <w:t xml:space="preserve">s. Les fournisseurs de services sont aujourd’hui beaucoup plus intéressés par </w:t>
      </w:r>
      <w:r w:rsidR="003B00ED">
        <w:rPr>
          <w:rFonts w:cs="Arial"/>
          <w:color w:val="000000"/>
        </w:rPr>
        <w:t>la fédération d’identité</w:t>
      </w:r>
      <w:r w:rsidRPr="003422AB">
        <w:rPr>
          <w:rFonts w:cs="Arial"/>
          <w:color w:val="000000"/>
        </w:rPr>
        <w:t xml:space="preserve"> qu’il y a encore 2 ou 3 ans.</w:t>
      </w:r>
      <w:r w:rsidR="003B00ED">
        <w:rPr>
          <w:rFonts w:cs="Arial"/>
          <w:color w:val="000000"/>
        </w:rPr>
        <w:t xml:space="preserve"> </w:t>
      </w:r>
      <w:r w:rsidR="009B3F70">
        <w:rPr>
          <w:rFonts w:cs="Arial"/>
          <w:color w:val="000000"/>
        </w:rPr>
        <w:t>Pour l’entreprise désormais étendue, et reposant, le cas échéant en termes d’optimisation de ces coûts, sur des services et solutions dans le nuage, cela devient une obligation !</w:t>
      </w:r>
    </w:p>
    <w:p w:rsidR="00594DD2" w:rsidRPr="00594DD2" w:rsidRDefault="003B00ED" w:rsidP="00594DD2">
      <w:pPr>
        <w:jc w:val="both"/>
        <w:rPr>
          <w:rFonts w:cs="Arial"/>
          <w:color w:val="000000"/>
        </w:rPr>
      </w:pPr>
      <w:r>
        <w:rPr>
          <w:rFonts w:cs="Arial"/>
          <w:color w:val="000000"/>
        </w:rPr>
        <w:t>Encore faut-il que les technologies disponibles permettent de mettre en place facilement ce genre de scénario et de participer ainsi aisément à</w:t>
      </w:r>
      <w:r w:rsidR="003A05D9">
        <w:rPr>
          <w:rFonts w:cs="Arial"/>
          <w:color w:val="000000"/>
        </w:rPr>
        <w:t xml:space="preserve"> un tel méta-système d’identité…</w:t>
      </w:r>
    </w:p>
    <w:p w:rsidR="008C1841" w:rsidRDefault="00DF0247" w:rsidP="00A56002">
      <w:pPr>
        <w:pStyle w:val="Titre2"/>
      </w:pPr>
      <w:bookmarkStart w:id="33" w:name="_Ref280972303"/>
      <w:bookmarkStart w:id="34" w:name="_Toc282507765"/>
      <w:r>
        <w:t>Cadre d’illustration</w:t>
      </w:r>
      <w:r w:rsidR="008C1841">
        <w:t xml:space="preserve"> avec les technologies Microsoft</w:t>
      </w:r>
      <w:bookmarkEnd w:id="33"/>
      <w:bookmarkEnd w:id="34"/>
    </w:p>
    <w:p w:rsidR="003B00ED" w:rsidRDefault="003B00ED" w:rsidP="004466EB">
      <w:pPr>
        <w:jc w:val="both"/>
      </w:pPr>
      <w:r w:rsidRPr="00376B0A">
        <w:t xml:space="preserve">Fondée sur les services d'annuaire Active Directory et destinée aussi bien aux développeurs qu'aux professionnels de l’information, </w:t>
      </w:r>
      <w:r>
        <w:t xml:space="preserve">Microsoft </w:t>
      </w:r>
      <w:r w:rsidRPr="00376B0A">
        <w:t xml:space="preserve">propose </w:t>
      </w:r>
      <w:r>
        <w:t>aujourd’hui un ensemble de technologies ouvertes et interopérables permettant de rendre concrète les notions d’identité fondée sur les revendications, de méta-système et mash-up d’identités</w:t>
      </w:r>
      <w:r w:rsidR="006A3AEB">
        <w:t xml:space="preserve"> introduites à la section </w:t>
      </w:r>
      <w:r w:rsidR="004466EB">
        <w:t xml:space="preserve">§ </w:t>
      </w:r>
      <w:r w:rsidR="004466EB">
        <w:fldChar w:fldCharType="begin"/>
      </w:r>
      <w:r w:rsidR="004466EB">
        <w:instrText xml:space="preserve"> REF _Ref280984106 \r \h </w:instrText>
      </w:r>
      <w:r w:rsidR="004466EB">
        <w:fldChar w:fldCharType="separate"/>
      </w:r>
      <w:r w:rsidR="003614CB">
        <w:t>1</w:t>
      </w:r>
      <w:r w:rsidR="004466EB">
        <w:fldChar w:fldCharType="end"/>
      </w:r>
      <w:r w:rsidR="004466EB">
        <w:t xml:space="preserve"> </w:t>
      </w:r>
      <w:r w:rsidR="004466EB" w:rsidRPr="00987ABB">
        <w:rPr>
          <w:smallCaps/>
        </w:rPr>
        <w:fldChar w:fldCharType="begin"/>
      </w:r>
      <w:r w:rsidR="004466EB" w:rsidRPr="00987ABB">
        <w:rPr>
          <w:smallCaps/>
        </w:rPr>
        <w:instrText xml:space="preserve"> REF _Ref280984108 \h </w:instrText>
      </w:r>
      <w:r w:rsidR="004466EB">
        <w:rPr>
          <w:smallCaps/>
        </w:rPr>
        <w:instrText xml:space="preserve"> \* MERGEFORMAT </w:instrText>
      </w:r>
      <w:r w:rsidR="004466EB" w:rsidRPr="00987ABB">
        <w:rPr>
          <w:smallCaps/>
        </w:rPr>
      </w:r>
      <w:r w:rsidR="004466EB" w:rsidRPr="00987ABB">
        <w:rPr>
          <w:smallCaps/>
        </w:rPr>
        <w:fldChar w:fldCharType="separate"/>
      </w:r>
      <w:r w:rsidR="003614CB" w:rsidRPr="003614CB">
        <w:rPr>
          <w:smallCaps/>
        </w:rPr>
        <w:t>Notions de méta-système et de mash-up d’identités</w:t>
      </w:r>
      <w:r w:rsidR="004466EB" w:rsidRPr="00987ABB">
        <w:rPr>
          <w:smallCaps/>
        </w:rPr>
        <w:fldChar w:fldCharType="end"/>
      </w:r>
      <w:r>
        <w:t>.</w:t>
      </w:r>
    </w:p>
    <w:p w:rsidR="003B00ED" w:rsidRDefault="003B00ED" w:rsidP="00855AD4">
      <w:pPr>
        <w:jc w:val="both"/>
      </w:pPr>
      <w:r>
        <w:t>Ces technologies pour</w:t>
      </w:r>
      <w:r w:rsidRPr="00376B0A">
        <w:t xml:space="preserve"> l’identité e</w:t>
      </w:r>
      <w:r>
        <w:t xml:space="preserve">t l’authentification unique </w:t>
      </w:r>
      <w:r w:rsidRPr="00376B0A">
        <w:t>aide à simplifier  l’accès aux applications, aux services Web</w:t>
      </w:r>
      <w:r>
        <w:t>,</w:t>
      </w:r>
      <w:r w:rsidRPr="00376B0A">
        <w:t xml:space="preserve"> et à d’autres systèmes</w:t>
      </w:r>
      <w:r>
        <w:t> :</w:t>
      </w:r>
    </w:p>
    <w:p w:rsidR="003B00ED" w:rsidRDefault="00D16C2F" w:rsidP="00100351">
      <w:pPr>
        <w:pStyle w:val="Paragraphedeliste"/>
        <w:numPr>
          <w:ilvl w:val="0"/>
          <w:numId w:val="19"/>
        </w:numPr>
        <w:jc w:val="both"/>
      </w:pPr>
      <w:r>
        <w:t>a</w:t>
      </w:r>
      <w:r w:rsidR="003B00ED" w:rsidRPr="00376B0A">
        <w:t xml:space="preserve">u sein de l’entreprise, </w:t>
      </w:r>
    </w:p>
    <w:p w:rsidR="003B00ED" w:rsidRDefault="003B00ED" w:rsidP="00100351">
      <w:pPr>
        <w:pStyle w:val="Paragraphedeliste"/>
        <w:numPr>
          <w:ilvl w:val="0"/>
          <w:numId w:val="19"/>
        </w:numPr>
        <w:jc w:val="both"/>
      </w:pPr>
      <w:r w:rsidRPr="00376B0A">
        <w:t xml:space="preserve">entre organisations, </w:t>
      </w:r>
    </w:p>
    <w:p w:rsidR="003B00ED" w:rsidRDefault="003B00ED" w:rsidP="00100351">
      <w:pPr>
        <w:pStyle w:val="Paragraphedeliste"/>
        <w:numPr>
          <w:ilvl w:val="0"/>
          <w:numId w:val="19"/>
        </w:numPr>
        <w:jc w:val="both"/>
      </w:pPr>
      <w:r>
        <w:t>sur le Web et dans le nuage comme avec la plateforme Windows Azure ou Microsoft Online Services</w:t>
      </w:r>
      <w:r w:rsidRPr="00376B0A">
        <w:t>.</w:t>
      </w:r>
    </w:p>
    <w:p w:rsidR="00DE5A2C" w:rsidRDefault="00D105FB" w:rsidP="00D105FB">
      <w:r>
        <w:rPr>
          <w:noProof/>
          <w:lang w:val="en-US"/>
        </w:rPr>
        <w:drawing>
          <wp:inline distT="0" distB="0" distL="0" distR="0" wp14:anchorId="1C586901" wp14:editId="37CBEF72">
            <wp:extent cx="2254750" cy="561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270837" cy="565985"/>
                    </a:xfrm>
                    <a:prstGeom prst="rect">
                      <a:avLst/>
                    </a:prstGeom>
                  </pic:spPr>
                </pic:pic>
              </a:graphicData>
            </a:graphic>
          </wp:inline>
        </w:drawing>
      </w:r>
    </w:p>
    <w:p w:rsidR="00D105FB" w:rsidRPr="003B00ED" w:rsidRDefault="00D105FB" w:rsidP="00D105FB">
      <w:r>
        <w:t xml:space="preserve">Ces technologies sont mises en perspectives vis-à-vis de tel ou tel scénario type à mettre en œuvre dans le guide </w:t>
      </w:r>
      <w:hyperlink r:id="rId94" w:history="1">
        <w:r w:rsidRPr="00D105FB">
          <w:rPr>
            <w:rStyle w:val="Lienhypertexte"/>
            <w:smallCaps/>
          </w:rPr>
          <w:t>A Guide to Claims–based Identity and Access Control</w:t>
        </w:r>
      </w:hyperlink>
      <w:r>
        <w:rPr>
          <w:rStyle w:val="Appelnotedebasdep"/>
          <w:smallCaps/>
        </w:rPr>
        <w:footnoteReference w:id="52"/>
      </w:r>
      <w:r>
        <w:t>.</w:t>
      </w:r>
    </w:p>
    <w:p w:rsidR="003B00ED" w:rsidRDefault="003B00ED" w:rsidP="00855AD4">
      <w:pPr>
        <w:jc w:val="both"/>
      </w:pPr>
      <w:r>
        <w:t xml:space="preserve">Il s’agit </w:t>
      </w:r>
      <w:r w:rsidR="002424A6">
        <w:t xml:space="preserve">pour l’essentiel, à l’exception des services dans le nuage comme </w:t>
      </w:r>
      <w:r w:rsidR="002424A6" w:rsidRPr="002424A6">
        <w:t>Microsoft  Windows Azure AppFabric platform Access Control Services (ACS) 2.0</w:t>
      </w:r>
      <w:r w:rsidR="002424A6">
        <w:t xml:space="preserve">, </w:t>
      </w:r>
      <w:r>
        <w:t>de composants de la plateforme Windows (Server) et, à ce titre, leur droit d’utilisation est inclus dans le coût des licences associées.</w:t>
      </w:r>
    </w:p>
    <w:p w:rsidR="00D105FB" w:rsidRDefault="003B00ED" w:rsidP="00855AD4">
      <w:pPr>
        <w:jc w:val="both"/>
      </w:pPr>
      <w:r>
        <w:t>Les sections suivantes présentent ces différentes technologies.</w:t>
      </w:r>
      <w:r w:rsidR="00D105FB">
        <w:t xml:space="preserve"> Nous vous invitons à consulter à titre de complément le kit de formation </w:t>
      </w:r>
      <w:hyperlink r:id="rId95" w:history="1">
        <w:r w:rsidR="00D105FB" w:rsidRPr="00D105FB">
          <w:rPr>
            <w:rStyle w:val="Lienhypertexte"/>
            <w:smallCaps/>
          </w:rPr>
          <w:t>Identity Developer Training Kit</w:t>
        </w:r>
      </w:hyperlink>
      <w:r w:rsidR="00D105FB">
        <w:rPr>
          <w:rStyle w:val="Appelnotedebasdep"/>
          <w:smallCaps/>
        </w:rPr>
        <w:footnoteReference w:id="53"/>
      </w:r>
      <w:r w:rsidR="00D105FB">
        <w:t xml:space="preserve"> et/ou à visionner les </w:t>
      </w:r>
      <w:hyperlink r:id="rId96" w:history="1">
        <w:r w:rsidR="00D105FB" w:rsidRPr="00D105FB">
          <w:rPr>
            <w:rStyle w:val="Lienhypertexte"/>
          </w:rPr>
          <w:t>différents webcasts associés</w:t>
        </w:r>
      </w:hyperlink>
      <w:r w:rsidR="00D105FB">
        <w:rPr>
          <w:rStyle w:val="Appelnotedebasdep"/>
        </w:rPr>
        <w:footnoteReference w:id="54"/>
      </w:r>
      <w:r w:rsidR="00D105FB">
        <w:t>.</w:t>
      </w:r>
    </w:p>
    <w:p w:rsidR="008C1841" w:rsidRPr="00DE1F1B" w:rsidRDefault="008C1841" w:rsidP="00D345F2">
      <w:pPr>
        <w:pStyle w:val="Titre3"/>
        <w:rPr>
          <w:lang w:val="en-US"/>
        </w:rPr>
      </w:pPr>
      <w:bookmarkStart w:id="35" w:name="_Ref280949686"/>
      <w:bookmarkStart w:id="36" w:name="_Toc282507766"/>
      <w:r w:rsidRPr="00DE1F1B">
        <w:rPr>
          <w:lang w:val="en-US"/>
        </w:rPr>
        <w:lastRenderedPageBreak/>
        <w:t>Microsoft Windows Identity Foundation (WIF) 1.0</w:t>
      </w:r>
      <w:bookmarkEnd w:id="35"/>
      <w:bookmarkEnd w:id="36"/>
    </w:p>
    <w:p w:rsidR="008C1841" w:rsidRDefault="00A56002" w:rsidP="00A56002">
      <w:pPr>
        <w:pStyle w:val="Titre4"/>
      </w:pPr>
      <w:bookmarkStart w:id="37" w:name="_Ref280969856"/>
      <w:r>
        <w:t>Vue d’ensemble</w:t>
      </w:r>
      <w:bookmarkEnd w:id="37"/>
    </w:p>
    <w:p w:rsidR="00AB158E" w:rsidRDefault="00AB158E" w:rsidP="00855AD4">
      <w:pPr>
        <w:jc w:val="both"/>
      </w:pPr>
      <w:r>
        <w:rPr>
          <w:noProof/>
          <w:lang w:val="en-US"/>
        </w:rPr>
        <w:drawing>
          <wp:inline distT="0" distB="0" distL="0" distR="0" wp14:anchorId="581E9657" wp14:editId="287A5ED3">
            <wp:extent cx="2200275" cy="413652"/>
            <wp:effectExtent l="0" t="0" r="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570351_NET-WIF(en-us,MSDN_10).jpg"/>
                    <pic:cNvPicPr/>
                  </pic:nvPicPr>
                  <pic:blipFill>
                    <a:blip r:embed="rId97">
                      <a:extLst>
                        <a:ext uri="{28A0092B-C50C-407E-A947-70E740481C1C}">
                          <a14:useLocalDpi xmlns:a14="http://schemas.microsoft.com/office/drawing/2010/main" val="0"/>
                        </a:ext>
                      </a:extLst>
                    </a:blip>
                    <a:stretch>
                      <a:fillRect/>
                    </a:stretch>
                  </pic:blipFill>
                  <pic:spPr>
                    <a:xfrm>
                      <a:off x="0" y="0"/>
                      <a:ext cx="2200275" cy="413652"/>
                    </a:xfrm>
                    <a:prstGeom prst="rect">
                      <a:avLst/>
                    </a:prstGeom>
                  </pic:spPr>
                </pic:pic>
              </a:graphicData>
            </a:graphic>
          </wp:inline>
        </w:drawing>
      </w:r>
    </w:p>
    <w:p w:rsidR="003B00ED" w:rsidRPr="00B02B4C" w:rsidRDefault="00F76187" w:rsidP="00855AD4">
      <w:pPr>
        <w:jc w:val="both"/>
        <w:rPr>
          <w:lang w:val="en-US"/>
        </w:rPr>
      </w:pPr>
      <w:hyperlink r:id="rId98" w:history="1">
        <w:r w:rsidR="003B00ED" w:rsidRPr="00B02B4C">
          <w:rPr>
            <w:rStyle w:val="Lienhypertexte"/>
          </w:rPr>
          <w:t>Windows Identity Foundation</w:t>
        </w:r>
        <w:r w:rsidR="003B00ED" w:rsidRPr="003B00ED">
          <w:rPr>
            <w:rStyle w:val="Lienhypertexte"/>
          </w:rPr>
          <w:t xml:space="preserve"> (WIF en abrégé) 1.0</w:t>
        </w:r>
      </w:hyperlink>
      <w:r w:rsidR="003B00ED">
        <w:rPr>
          <w:rStyle w:val="Appelnotedebasdep"/>
        </w:rPr>
        <w:footnoteReference w:id="55"/>
      </w:r>
      <w:r w:rsidR="003B00ED">
        <w:t xml:space="preserve"> constitue</w:t>
      </w:r>
      <w:r w:rsidR="003B00ED" w:rsidRPr="00F62E46">
        <w:t xml:space="preserve"> </w:t>
      </w:r>
      <w:r w:rsidR="003B00ED">
        <w:t>un ensemble</w:t>
      </w:r>
      <w:r w:rsidR="003B00ED" w:rsidRPr="00F62E46">
        <w:t xml:space="preserve"> d'API</w:t>
      </w:r>
      <w:r w:rsidR="003B00ED">
        <w:t>, ou une bibliothèque d’identité,</w:t>
      </w:r>
      <w:r w:rsidR="003B00ED" w:rsidRPr="00F62E46">
        <w:t xml:space="preserve"> </w:t>
      </w:r>
      <w:r w:rsidR="003B00ED">
        <w:t xml:space="preserve">à destination des </w:t>
      </w:r>
      <w:r w:rsidR="003B00ED" w:rsidRPr="00F62E46">
        <w:t xml:space="preserve">développeurs ASP.NET et </w:t>
      </w:r>
      <w:r w:rsidR="003B00ED" w:rsidRPr="00B02B4C">
        <w:t>Windows Communication Foundation</w:t>
      </w:r>
      <w:r w:rsidR="003B00ED" w:rsidRPr="002A7146">
        <w:t xml:space="preserve"> </w:t>
      </w:r>
      <w:r w:rsidR="003B00ED">
        <w:t>(</w:t>
      </w:r>
      <w:r w:rsidR="003B00ED" w:rsidRPr="00F62E46">
        <w:t>WCF</w:t>
      </w:r>
      <w:r w:rsidR="003B00ED">
        <w:t xml:space="preserve"> en abrégé) </w:t>
      </w:r>
      <w:r w:rsidR="003B00ED" w:rsidRPr="00F62E46">
        <w:t xml:space="preserve">pour </w:t>
      </w:r>
      <w:r w:rsidR="003B00ED">
        <w:t>la conception</w:t>
      </w:r>
      <w:r w:rsidR="003B00ED" w:rsidRPr="00F62E46">
        <w:t xml:space="preserve"> </w:t>
      </w:r>
      <w:r w:rsidR="003B00ED">
        <w:t xml:space="preserve">respectivement </w:t>
      </w:r>
      <w:r w:rsidR="003B00ED" w:rsidRPr="00F62E46">
        <w:t>d</w:t>
      </w:r>
      <w:r w:rsidR="003B00ED">
        <w:t>’</w:t>
      </w:r>
      <w:r w:rsidR="003B00ED" w:rsidRPr="00F62E46">
        <w:t xml:space="preserve">applications </w:t>
      </w:r>
      <w:r w:rsidR="003B00ED">
        <w:t>Web et de services Web à même de consommer directement des revendications et d’établir un cadre de confiance</w:t>
      </w:r>
      <w:r w:rsidR="003B00ED" w:rsidRPr="00F62E46">
        <w:t xml:space="preserve"> </w:t>
      </w:r>
      <w:r w:rsidR="003B00ED">
        <w:t>dans un contexte de fédération</w:t>
      </w:r>
      <w:r w:rsidR="003B00ED" w:rsidRPr="00F62E46">
        <w:t>.</w:t>
      </w:r>
      <w:r w:rsidR="003B00ED">
        <w:t xml:space="preserve"> </w:t>
      </w:r>
      <w:r w:rsidR="006A3AEB">
        <w:t xml:space="preserve">WIF supporte </w:t>
      </w:r>
      <w:r w:rsidR="00D16C2F">
        <w:t>également</w:t>
      </w:r>
      <w:r w:rsidR="006A3AEB">
        <w:t xml:space="preserve"> la notion de délégation d’identité</w:t>
      </w:r>
      <w:r w:rsidR="00B87AC9">
        <w:t xml:space="preserve">. </w:t>
      </w:r>
      <w:r w:rsidR="0064785D" w:rsidRPr="00B02B4C">
        <w:rPr>
          <w:lang w:val="en-US"/>
        </w:rPr>
        <w:t>Le</w:t>
      </w:r>
      <w:r w:rsidR="005C6A91" w:rsidRPr="00B02B4C">
        <w:rPr>
          <w:lang w:val="en-US"/>
        </w:rPr>
        <w:t>s</w:t>
      </w:r>
      <w:r w:rsidR="0064785D" w:rsidRPr="00B02B4C">
        <w:rPr>
          <w:lang w:val="en-US"/>
        </w:rPr>
        <w:t xml:space="preserve"> guide</w:t>
      </w:r>
      <w:r w:rsidR="005C6A91" w:rsidRPr="00B02B4C">
        <w:rPr>
          <w:lang w:val="en-US"/>
        </w:rPr>
        <w:t xml:space="preserve">s </w:t>
      </w:r>
      <w:hyperlink r:id="rId99" w:history="1">
        <w:r w:rsidR="005C6A91" w:rsidRPr="005C6A91">
          <w:rPr>
            <w:rStyle w:val="Lienhypertexte"/>
            <w:smallCaps/>
            <w:lang w:val="en-US"/>
          </w:rPr>
          <w:t>AD FS 2.0 Federation with a WIF Application Step-by-Step Guide</w:t>
        </w:r>
      </w:hyperlink>
      <w:r w:rsidR="005C6A91">
        <w:rPr>
          <w:rStyle w:val="Appelnotedebasdep"/>
          <w:smallCaps/>
          <w:lang w:val="en-US"/>
        </w:rPr>
        <w:footnoteReference w:id="56"/>
      </w:r>
      <w:r w:rsidR="005C6A91" w:rsidRPr="00B02B4C">
        <w:rPr>
          <w:lang w:val="en-US"/>
        </w:rPr>
        <w:t xml:space="preserve"> et </w:t>
      </w:r>
      <w:hyperlink r:id="rId100" w:history="1">
        <w:r w:rsidR="005C6A91" w:rsidRPr="005C6A91">
          <w:rPr>
            <w:rStyle w:val="Lienhypertexte"/>
            <w:smallCaps/>
            <w:lang w:val="en-US"/>
          </w:rPr>
          <w:t>Identity Delegation with AD FS 2.0 Step-by-Step Guide</w:t>
        </w:r>
      </w:hyperlink>
      <w:r w:rsidR="005C6A91">
        <w:rPr>
          <w:rStyle w:val="Appelnotedebasdep"/>
          <w:smallCaps/>
          <w:lang w:val="en-US"/>
        </w:rPr>
        <w:footnoteReference w:id="57"/>
      </w:r>
      <w:r w:rsidR="00DE1F1B" w:rsidRPr="00B02B4C">
        <w:rPr>
          <w:lang w:val="en-US"/>
        </w:rPr>
        <w:t xml:space="preserve"> </w:t>
      </w:r>
      <w:r w:rsidR="00DE1F1B" w:rsidRPr="00DE5A2C">
        <w:t>ill</w:t>
      </w:r>
      <w:r w:rsidR="005C6A91" w:rsidRPr="00DE5A2C">
        <w:t>ustrent ces fonctionnalités en relation</w:t>
      </w:r>
      <w:r w:rsidR="005C6A91" w:rsidRPr="00B02B4C">
        <w:rPr>
          <w:lang w:val="en-US"/>
        </w:rPr>
        <w:t xml:space="preserve"> avec AD FS 2.0 (Cf. section </w:t>
      </w:r>
      <w:proofErr w:type="spellStart"/>
      <w:r w:rsidR="005C6A91" w:rsidRPr="00B02B4C">
        <w:rPr>
          <w:lang w:val="en-US"/>
        </w:rPr>
        <w:t>éponyme</w:t>
      </w:r>
      <w:proofErr w:type="spellEnd"/>
      <w:r w:rsidR="005C6A91" w:rsidRPr="00B02B4C">
        <w:rPr>
          <w:lang w:val="en-US"/>
        </w:rPr>
        <w:t xml:space="preserve"> § </w:t>
      </w:r>
      <w:r w:rsidR="005C6A91">
        <w:fldChar w:fldCharType="begin"/>
      </w:r>
      <w:r w:rsidR="005C6A91" w:rsidRPr="00B02B4C">
        <w:rPr>
          <w:lang w:val="en-US"/>
        </w:rPr>
        <w:instrText xml:space="preserve"> REF _Ref280028864 \r \h </w:instrText>
      </w:r>
      <w:r w:rsidR="005C6A91">
        <w:fldChar w:fldCharType="separate"/>
      </w:r>
      <w:r w:rsidR="003614CB" w:rsidRPr="00B02B4C">
        <w:rPr>
          <w:lang w:val="en-US"/>
        </w:rPr>
        <w:t>3.1.2</w:t>
      </w:r>
      <w:r w:rsidR="005C6A91">
        <w:fldChar w:fldCharType="end"/>
      </w:r>
      <w:r w:rsidR="005C6A91" w:rsidRPr="00B02B4C">
        <w:rPr>
          <w:lang w:val="en-US"/>
        </w:rPr>
        <w:t>).</w:t>
      </w:r>
    </w:p>
    <w:p w:rsidR="00B87AC9" w:rsidRDefault="00B87AC9" w:rsidP="00B87AC9">
      <w:pPr>
        <w:jc w:val="both"/>
      </w:pPr>
      <w:r>
        <w:t xml:space="preserve">A ce titre, WIF propose nativement le support des standards OASIS WS-Federation et WS-Trust. L’extension </w:t>
      </w:r>
      <w:hyperlink r:id="rId101" w:history="1">
        <w:r w:rsidRPr="00B02B4C">
          <w:rPr>
            <w:rStyle w:val="Lienhypertexte"/>
          </w:rPr>
          <w:t>Windows Identity Foundation Extension for OAuth CTP Version 1</w:t>
        </w:r>
      </w:hyperlink>
      <w:r>
        <w:rPr>
          <w:rStyle w:val="Appelnotedebasdep"/>
          <w:lang w:val="en-US"/>
        </w:rPr>
        <w:footnoteReference w:id="58"/>
      </w:r>
      <w:r w:rsidRPr="00B02B4C">
        <w:t xml:space="preserve"> </w:t>
      </w:r>
      <w:r w:rsidRPr="00B87AC9">
        <w:t>apporte</w:t>
      </w:r>
      <w:r w:rsidR="00D16C2F">
        <w:t>,</w:t>
      </w:r>
      <w:r w:rsidRPr="00B87AC9">
        <w:t xml:space="preserve"> comme son nom le suggère</w:t>
      </w:r>
      <w:r w:rsidR="00D16C2F">
        <w:t>,</w:t>
      </w:r>
      <w:r w:rsidRPr="00B87AC9">
        <w:t xml:space="preserve"> le support du protocole OAuth 2.0</w:t>
      </w:r>
      <w:r w:rsidRPr="00B02B4C">
        <w:t>.</w:t>
      </w:r>
    </w:p>
    <w:p w:rsidR="003B00ED" w:rsidRDefault="003B00ED" w:rsidP="00855AD4">
      <w:pPr>
        <w:jc w:val="both"/>
      </w:pPr>
      <w:r>
        <w:t xml:space="preserve">WIF constitue également un socle d’accueil pour des applications existantes nécessitant un contexte de sécurité donné comme Kerberos. Pour cela, WIF permet d’utiliser  les revendications obtenues </w:t>
      </w:r>
      <w:r w:rsidR="00D16C2F">
        <w:t>afin de</w:t>
      </w:r>
      <w:r>
        <w:t xml:space="preserve"> constituer un tel contexte et le transmettre à l’application considérée au travers du service </w:t>
      </w:r>
      <w:r w:rsidR="00855AD4" w:rsidRPr="00B02B4C">
        <w:t>WIF Claims to Windows Token Service (C2WTS</w:t>
      </w:r>
      <w:r>
        <w:t xml:space="preserve"> en abrégé).</w:t>
      </w:r>
    </w:p>
    <w:p w:rsidR="003B00ED" w:rsidRDefault="003B00ED" w:rsidP="00855AD4">
      <w:pPr>
        <w:jc w:val="both"/>
      </w:pPr>
      <w:r>
        <w:t xml:space="preserve">WIF </w:t>
      </w:r>
      <w:r w:rsidR="0064785D">
        <w:t>propose</w:t>
      </w:r>
      <w:r>
        <w:t xml:space="preserve"> </w:t>
      </w:r>
      <w:r w:rsidR="0064785D">
        <w:t>enfin</w:t>
      </w:r>
      <w:r>
        <w:t xml:space="preserve"> une fondation pour l’écriture de STS personnalisés. </w:t>
      </w:r>
    </w:p>
    <w:p w:rsidR="00AB158E" w:rsidRDefault="00AB158E" w:rsidP="00AB158E">
      <w:pPr>
        <w:jc w:val="both"/>
      </w:pPr>
      <w:r>
        <w:t>Le</w:t>
      </w:r>
      <w:r w:rsidR="009013AF">
        <w:t xml:space="preserve"> livre blanc</w:t>
      </w:r>
      <w:r>
        <w:t xml:space="preserve"> </w:t>
      </w:r>
      <w:hyperlink r:id="rId102" w:history="1">
        <w:r w:rsidR="009013AF" w:rsidRPr="00B02B4C">
          <w:rPr>
            <w:rStyle w:val="Lienhypertexte"/>
            <w:smallCaps/>
          </w:rPr>
          <w:t>Microsoft Windows Identity Foundation (WIF) Whitepaper for Developers</w:t>
        </w:r>
      </w:hyperlink>
      <w:r>
        <w:rPr>
          <w:rStyle w:val="Appelnotedebasdep"/>
        </w:rPr>
        <w:footnoteReference w:id="59"/>
      </w:r>
      <w:r>
        <w:t xml:space="preserve"> </w:t>
      </w:r>
      <w:r w:rsidR="0064785D">
        <w:t>offre</w:t>
      </w:r>
      <w:r>
        <w:t xml:space="preserve"> une première vue du Framework. Pour aller plus loin, l’ouvrage </w:t>
      </w:r>
      <w:hyperlink r:id="rId103" w:history="1">
        <w:r w:rsidRPr="00B02B4C">
          <w:rPr>
            <w:rStyle w:val="Lienhypertexte"/>
            <w:smallCaps/>
          </w:rPr>
          <w:t>Programming Windows Identity Foundation</w:t>
        </w:r>
      </w:hyperlink>
      <w:r>
        <w:rPr>
          <w:rStyle w:val="Appelnotedebasdep"/>
          <w:smallCaps/>
        </w:rPr>
        <w:footnoteReference w:id="60"/>
      </w:r>
      <w:r>
        <w:t xml:space="preserve"> est à a conseiller vivement à tout développeur WIF.</w:t>
      </w:r>
    </w:p>
    <w:p w:rsidR="003B00ED" w:rsidRDefault="003B00ED" w:rsidP="00855AD4">
      <w:pPr>
        <w:jc w:val="both"/>
      </w:pPr>
      <w:r>
        <w:t xml:space="preserve">Le </w:t>
      </w:r>
      <w:hyperlink r:id="rId104" w:history="1">
        <w:r w:rsidR="0064785D" w:rsidRPr="00B02B4C">
          <w:rPr>
            <w:rStyle w:val="Lienhypertexte"/>
          </w:rPr>
          <w:t xml:space="preserve">SDK (Software Development Kit) </w:t>
        </w:r>
        <w:r w:rsidR="0064785D">
          <w:rPr>
            <w:rStyle w:val="Lienhypertexte"/>
          </w:rPr>
          <w:t>WIF</w:t>
        </w:r>
      </w:hyperlink>
      <w:r>
        <w:rPr>
          <w:rStyle w:val="Appelnotedebasdep"/>
        </w:rPr>
        <w:footnoteReference w:id="61"/>
      </w:r>
      <w:r>
        <w:t xml:space="preserve"> propose des modèles de projet pour développer facilement des applications Web et des services Web fondés sur les revendications ainsi que des STS personnalisés.</w:t>
      </w:r>
    </w:p>
    <w:p w:rsidR="003B00ED" w:rsidRDefault="003B00ED" w:rsidP="00855AD4">
      <w:pPr>
        <w:jc w:val="both"/>
      </w:pPr>
      <w:r>
        <w:t>Le forum WIF</w:t>
      </w:r>
      <w:r>
        <w:rPr>
          <w:rStyle w:val="Appelnotedebasdep"/>
        </w:rPr>
        <w:footnoteReference w:id="62"/>
      </w:r>
      <w:r>
        <w:t xml:space="preserve"> regroupe les échanges de la communauté s’intéressant à cette technologie.</w:t>
      </w:r>
    </w:p>
    <w:p w:rsidR="00A56002" w:rsidRDefault="00A56002" w:rsidP="006A3AEB">
      <w:pPr>
        <w:pStyle w:val="Titre4"/>
      </w:pPr>
      <w:bookmarkStart w:id="38" w:name="_Ref280965674"/>
      <w:r>
        <w:t>S’interfacer avec d’autres protocole</w:t>
      </w:r>
      <w:r w:rsidR="006A3AEB">
        <w:t>s et standards</w:t>
      </w:r>
      <w:bookmarkEnd w:id="38"/>
    </w:p>
    <w:p w:rsidR="00DE1F1B" w:rsidRDefault="00DE1F1B" w:rsidP="00DE1F1B">
      <w:pPr>
        <w:jc w:val="both"/>
      </w:pPr>
      <w:r>
        <w:rPr>
          <w:lang w:eastAsia="fr-FR"/>
        </w:rPr>
        <w:t xml:space="preserve">Au-delà des standards supportés nativement par le Framework WIF, il peut s’avérer intéressant de capitaliser sur la </w:t>
      </w:r>
      <w:r>
        <w:t xml:space="preserve">fondation proposée par WIF pour l’écriture de STS personnalisés et d’utiliser un tel socle pour mettre à disposition un STS passerelle protocolaire. </w:t>
      </w:r>
    </w:p>
    <w:p w:rsidR="006253B4" w:rsidRDefault="006253B4" w:rsidP="006253B4">
      <w:pPr>
        <w:jc w:val="both"/>
      </w:pPr>
      <w:r>
        <w:lastRenderedPageBreak/>
        <w:t>Ainsi, pour permettre, par exemple,</w:t>
      </w:r>
      <w:r w:rsidRPr="006253B4">
        <w:t xml:space="preserve"> </w:t>
      </w:r>
      <w:r>
        <w:t xml:space="preserve">une </w:t>
      </w:r>
      <w:r w:rsidRPr="006253B4">
        <w:t xml:space="preserve">authentification OpenID </w:t>
      </w:r>
      <w:r>
        <w:t xml:space="preserve">(Cf. section éponyme § </w:t>
      </w:r>
      <w:r>
        <w:fldChar w:fldCharType="begin"/>
      </w:r>
      <w:r>
        <w:instrText xml:space="preserve"> REF _Ref274152185 \r \h  \* MERGEFORMAT </w:instrText>
      </w:r>
      <w:r>
        <w:fldChar w:fldCharType="separate"/>
      </w:r>
      <w:r w:rsidR="003614CB">
        <w:t>2.2.2</w:t>
      </w:r>
      <w:r>
        <w:fldChar w:fldCharType="end"/>
      </w:r>
      <w:r>
        <w:t xml:space="preserve">) auprès d’un fournisseur OpenID (Google, </w:t>
      </w:r>
      <w:r w:rsidR="00F00E69">
        <w:t xml:space="preserve">Orange, </w:t>
      </w:r>
      <w:r>
        <w:t>PayPal, Yahoo, myopenid, etc.) au niveau d’un</w:t>
      </w:r>
      <w:r w:rsidRPr="006253B4">
        <w:t xml:space="preserve">e application </w:t>
      </w:r>
      <w:r>
        <w:t>W</w:t>
      </w:r>
      <w:r w:rsidRPr="006253B4">
        <w:t xml:space="preserve">eb </w:t>
      </w:r>
      <w:r>
        <w:t xml:space="preserve">supportant le </w:t>
      </w:r>
      <w:r w:rsidRPr="006253B4">
        <w:t>protocole WS-Fed Passive</w:t>
      </w:r>
      <w:r w:rsidR="00A059F8">
        <w:t xml:space="preserve"> (via le Framework WIF par exemple)</w:t>
      </w:r>
      <w:r>
        <w:t>, o</w:t>
      </w:r>
      <w:r w:rsidR="00DE1F1B">
        <w:t>n peut envisager un STS personnalisé qui assure la transition</w:t>
      </w:r>
      <w:r>
        <w:t>/traduction</w:t>
      </w:r>
      <w:r w:rsidR="00DE1F1B">
        <w:t xml:space="preserve"> entre le protocole OpenID et le </w:t>
      </w:r>
      <w:r w:rsidRPr="006253B4">
        <w:t>protocole WS-Fed Passive</w:t>
      </w:r>
      <w:r>
        <w:t xml:space="preserve"> et vice versa</w:t>
      </w:r>
      <w:r w:rsidR="00DE1F1B">
        <w:t xml:space="preserve">. </w:t>
      </w:r>
    </w:p>
    <w:p w:rsidR="00DE1F1B" w:rsidRDefault="00DE1F1B" w:rsidP="006253B4">
      <w:pPr>
        <w:jc w:val="both"/>
      </w:pPr>
      <w:r>
        <w:t xml:space="preserve">Un tel STS </w:t>
      </w:r>
      <w:r w:rsidR="006253B4">
        <w:t xml:space="preserve">développé avec WIF doit fournir une </w:t>
      </w:r>
      <w:r w:rsidR="006253B4" w:rsidRPr="006253B4">
        <w:t>page de connexion qui fera l</w:t>
      </w:r>
      <w:r w:rsidR="006253B4">
        <w:t>a « poignée de main »</w:t>
      </w:r>
      <w:r w:rsidR="006253B4" w:rsidRPr="006253B4">
        <w:t xml:space="preserve"> </w:t>
      </w:r>
      <w:r w:rsidR="006253B4">
        <w:t>(</w:t>
      </w:r>
      <w:r w:rsidR="006253B4" w:rsidRPr="00B02B4C">
        <w:rPr>
          <w:i/>
        </w:rPr>
        <w:t>handshake</w:t>
      </w:r>
      <w:r w:rsidR="006253B4">
        <w:t> en anglais) avec</w:t>
      </w:r>
      <w:r w:rsidR="006253B4" w:rsidRPr="006253B4">
        <w:t xml:space="preserve"> </w:t>
      </w:r>
      <w:r w:rsidR="006253B4">
        <w:t>le</w:t>
      </w:r>
      <w:r w:rsidR="006253B4" w:rsidRPr="006253B4">
        <w:t xml:space="preserve"> fournisseur OpenID</w:t>
      </w:r>
      <w:r w:rsidR="006253B4">
        <w:t xml:space="preserve">. Pour cela, la bibliothèque </w:t>
      </w:r>
      <w:hyperlink r:id="rId105" w:history="1">
        <w:r w:rsidR="006253B4" w:rsidRPr="00B02B4C">
          <w:rPr>
            <w:rStyle w:val="Lienhypertexte"/>
            <w:rFonts w:ascii="Helvetica" w:eastAsiaTheme="majorEastAsia" w:hAnsi="Helvetica"/>
          </w:rPr>
          <w:t>DotNetOpenAuth</w:t>
        </w:r>
      </w:hyperlink>
      <w:r w:rsidR="006253B4">
        <w:rPr>
          <w:rStyle w:val="Appelnotedebasdep"/>
          <w:rFonts w:ascii="Helvetica" w:hAnsi="Helvetica"/>
          <w:color w:val="222222"/>
          <w:lang w:val="en"/>
        </w:rPr>
        <w:footnoteReference w:id="63"/>
      </w:r>
      <w:r w:rsidR="006253B4" w:rsidRPr="00B02B4C">
        <w:rPr>
          <w:rFonts w:ascii="Helvetica" w:hAnsi="Helvetica"/>
          <w:color w:val="222222"/>
        </w:rPr>
        <w:t xml:space="preserve"> </w:t>
      </w:r>
      <w:r w:rsidR="006253B4" w:rsidRPr="006253B4">
        <w:rPr>
          <w:rFonts w:ascii="Helvetica" w:hAnsi="Helvetica"/>
          <w:color w:val="222222"/>
        </w:rPr>
        <w:t>peut être utilisée pour faire apparaitre le STS comme un consommateur d’identité OpenID.</w:t>
      </w:r>
      <w:r w:rsidR="006253B4">
        <w:rPr>
          <w:rFonts w:ascii="Helvetica" w:hAnsi="Helvetica"/>
          <w:color w:val="222222"/>
        </w:rPr>
        <w:t xml:space="preserve"> Ce STS </w:t>
      </w:r>
      <w:r w:rsidR="002424A6">
        <w:rPr>
          <w:rFonts w:ascii="Helvetica" w:hAnsi="Helvetica"/>
          <w:color w:val="222222"/>
        </w:rPr>
        <w:t>peut</w:t>
      </w:r>
      <w:r>
        <w:t xml:space="preserve"> ensuite être déclaré comme un STS de confiance au niveau d</w:t>
      </w:r>
      <w:r w:rsidR="006253B4">
        <w:t>e l’application considérée</w:t>
      </w:r>
      <w:r>
        <w:t xml:space="preserve">. Sur cette base, des utilisateurs authentifiés par un fournisseur OpenID reconnu par le STS personnalisé peuvent ensuite accéder aux ressources </w:t>
      </w:r>
      <w:r w:rsidR="006253B4">
        <w:t>de ladite application</w:t>
      </w:r>
      <w:r>
        <w:t xml:space="preserve"> en fonction des permissions qui leur seront conférées.</w:t>
      </w:r>
    </w:p>
    <w:p w:rsidR="006253B4" w:rsidRDefault="006253B4" w:rsidP="006253B4">
      <w:pPr>
        <w:jc w:val="both"/>
      </w:pPr>
      <w:r w:rsidRPr="006253B4">
        <w:t>Un tel exemple de STS est proposé</w:t>
      </w:r>
      <w:r>
        <w:t>, avec une application exemple,</w:t>
      </w:r>
      <w:r w:rsidRPr="006253B4">
        <w:t xml:space="preserve"> dans le billet</w:t>
      </w:r>
      <w:r w:rsidRPr="00B02B4C">
        <w:t xml:space="preserve"> </w:t>
      </w:r>
      <w:hyperlink r:id="rId106" w:history="1">
        <w:r w:rsidRPr="00B02B4C">
          <w:rPr>
            <w:rStyle w:val="Lienhypertexte"/>
            <w:smallCaps/>
          </w:rPr>
          <w:t>OpenID – WS-Fed Protocol Transition STS</w:t>
        </w:r>
      </w:hyperlink>
      <w:r>
        <w:rPr>
          <w:rStyle w:val="Appelnotedebasdep"/>
          <w:smallCaps/>
          <w:lang w:val="en-US"/>
        </w:rPr>
        <w:footnoteReference w:id="64"/>
      </w:r>
      <w:r>
        <w:t xml:space="preserve">. Le </w:t>
      </w:r>
      <w:r w:rsidRPr="00B02B4C">
        <w:t xml:space="preserve">kit </w:t>
      </w:r>
      <w:hyperlink r:id="rId107" w:history="1">
        <w:r w:rsidRPr="00B02B4C">
          <w:rPr>
            <w:rStyle w:val="Lienhypertexte"/>
          </w:rPr>
          <w:t>thinktecture Starter STS (Community Edition)</w:t>
        </w:r>
      </w:hyperlink>
      <w:r w:rsidR="00152849">
        <w:rPr>
          <w:rStyle w:val="Appelnotedebasdep"/>
          <w:lang w:val="en-US"/>
        </w:rPr>
        <w:footnoteReference w:id="65"/>
      </w:r>
      <w:r w:rsidRPr="00B02B4C">
        <w:t xml:space="preserve"> </w:t>
      </w:r>
      <w:r>
        <w:t xml:space="preserve">disponible sur </w:t>
      </w:r>
      <w:r w:rsidR="00387341">
        <w:t xml:space="preserve">la forge </w:t>
      </w:r>
      <w:r>
        <w:t>CodePlex et fondé sur le Framework WIF propose également cette capacité en s’appuyant sur la bibliothèque DotNetOpenAuth.</w:t>
      </w:r>
    </w:p>
    <w:p w:rsidR="00BD0A26" w:rsidRDefault="00BD0A26" w:rsidP="00BD0A26">
      <w:pPr>
        <w:keepNext/>
        <w:jc w:val="center"/>
      </w:pPr>
      <w:r w:rsidRPr="00BD0A26">
        <w:rPr>
          <w:noProof/>
          <w:lang w:val="en-US"/>
        </w:rPr>
        <w:drawing>
          <wp:inline distT="0" distB="0" distL="0" distR="0" wp14:anchorId="7994889C" wp14:editId="5249BF35">
            <wp:extent cx="5760720" cy="3300502"/>
            <wp:effectExtent l="0" t="0" r="0" b="0"/>
            <wp:docPr id="1125" name="Imag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3300502"/>
                    </a:xfrm>
                    <a:prstGeom prst="rect">
                      <a:avLst/>
                    </a:prstGeom>
                  </pic:spPr>
                </pic:pic>
              </a:graphicData>
            </a:graphic>
          </wp:inline>
        </w:drawing>
      </w:r>
    </w:p>
    <w:p w:rsidR="00BD0A26" w:rsidRPr="00BD0A26" w:rsidRDefault="00BD0A26" w:rsidP="00BD0A26">
      <w:pPr>
        <w:pStyle w:val="Lgende"/>
        <w:rPr>
          <w:i/>
        </w:rPr>
      </w:pPr>
      <w:bookmarkStart w:id="39" w:name="_Ref280976661"/>
      <w:r w:rsidRPr="00BD0A26">
        <w:rPr>
          <w:i/>
        </w:rPr>
        <w:t xml:space="preserve">Figure </w:t>
      </w:r>
      <w:r w:rsidRPr="00BD0A26">
        <w:rPr>
          <w:i/>
        </w:rPr>
        <w:fldChar w:fldCharType="begin"/>
      </w:r>
      <w:r w:rsidRPr="00BD0A26">
        <w:rPr>
          <w:i/>
        </w:rPr>
        <w:instrText xml:space="preserve"> SEQ Figure \* ARABIC </w:instrText>
      </w:r>
      <w:r w:rsidRPr="00BD0A26">
        <w:rPr>
          <w:i/>
        </w:rPr>
        <w:fldChar w:fldCharType="separate"/>
      </w:r>
      <w:r w:rsidR="003614CB">
        <w:rPr>
          <w:i/>
          <w:noProof/>
        </w:rPr>
        <w:t>8</w:t>
      </w:r>
      <w:r w:rsidRPr="00BD0A26">
        <w:rPr>
          <w:i/>
        </w:rPr>
        <w:fldChar w:fldCharType="end"/>
      </w:r>
      <w:bookmarkEnd w:id="39"/>
      <w:r w:rsidRPr="00BD0A26">
        <w:rPr>
          <w:i/>
        </w:rPr>
        <w:t xml:space="preserve"> - STS Transition de Protocole avec OpenID.</w:t>
      </w:r>
    </w:p>
    <w:p w:rsidR="00897BDD" w:rsidRPr="006253B4" w:rsidRDefault="006253B4" w:rsidP="00897BDD">
      <w:pPr>
        <w:jc w:val="both"/>
      </w:pPr>
      <w:r w:rsidRPr="006253B4">
        <w:t xml:space="preserve">La </w:t>
      </w:r>
      <w:r w:rsidR="00BD0A26" w:rsidRPr="00BD0A26">
        <w:fldChar w:fldCharType="begin"/>
      </w:r>
      <w:r w:rsidR="00BD0A26" w:rsidRPr="00BD0A26">
        <w:instrText xml:space="preserve"> REF _Ref280976661 \h  \* MERGEFORMAT </w:instrText>
      </w:r>
      <w:r w:rsidR="00BD0A26" w:rsidRPr="00BD0A26">
        <w:fldChar w:fldCharType="separate"/>
      </w:r>
      <w:r w:rsidR="003614CB" w:rsidRPr="003614CB">
        <w:t xml:space="preserve">Figure </w:t>
      </w:r>
      <w:r w:rsidR="003614CB" w:rsidRPr="003614CB">
        <w:rPr>
          <w:noProof/>
        </w:rPr>
        <w:t>8</w:t>
      </w:r>
      <w:r w:rsidR="00BD0A26" w:rsidRPr="00BD0A26">
        <w:fldChar w:fldCharType="end"/>
      </w:r>
      <w:r w:rsidR="00BD0A26">
        <w:t xml:space="preserve"> </w:t>
      </w:r>
      <w:r w:rsidRPr="006253B4">
        <w:t xml:space="preserve">illustre les interactions entre les différentes parties impliquées lors de la première connexion. </w:t>
      </w:r>
      <w:r w:rsidR="00897BDD">
        <w:t xml:space="preserve">La figure </w:t>
      </w:r>
      <w:r w:rsidR="00897BDD" w:rsidRPr="00897BDD">
        <w:t>montre les interactions de façon conceptuelle. En réalité</w:t>
      </w:r>
      <w:r w:rsidR="00897BDD">
        <w:t>,</w:t>
      </w:r>
      <w:r w:rsidR="00897BDD" w:rsidRPr="00897BDD">
        <w:t xml:space="preserve"> tou</w:t>
      </w:r>
      <w:r w:rsidR="00897BDD">
        <w:t>te</w:t>
      </w:r>
      <w:r w:rsidR="00897BDD" w:rsidRPr="00897BDD">
        <w:t xml:space="preserve">s ces flèches sont des </w:t>
      </w:r>
      <w:r w:rsidR="00897BDD">
        <w:t>requêtes, redirections</w:t>
      </w:r>
      <w:r w:rsidR="00897BDD" w:rsidRPr="00897BDD">
        <w:t xml:space="preserve"> et réponses HTTP qui </w:t>
      </w:r>
      <w:r w:rsidR="00897BDD">
        <w:t>passent par le browser</w:t>
      </w:r>
      <w:r w:rsidR="00897BDD" w:rsidRPr="00897BDD">
        <w:t xml:space="preserve"> </w:t>
      </w:r>
      <w:r w:rsidR="00897BDD">
        <w:t>client</w:t>
      </w:r>
      <w:r w:rsidR="00897BDD" w:rsidRPr="00897BDD">
        <w:t>.</w:t>
      </w:r>
    </w:p>
    <w:p w:rsidR="006253B4" w:rsidRPr="002F3DB7" w:rsidRDefault="00A10E78" w:rsidP="00100351">
      <w:pPr>
        <w:pStyle w:val="ListNum1"/>
        <w:numPr>
          <w:ilvl w:val="0"/>
          <w:numId w:val="33"/>
        </w:numPr>
        <w:ind w:right="0"/>
        <w:rPr>
          <w:rFonts w:cstheme="minorHAnsi"/>
          <w:color w:val="000000" w:themeColor="text1"/>
        </w:rPr>
      </w:pPr>
      <w:r w:rsidRPr="002F3DB7">
        <w:rPr>
          <w:rFonts w:cstheme="minorHAnsi"/>
          <w:color w:val="000000" w:themeColor="text1"/>
        </w:rPr>
        <w:t>L’utilisateur navigue vers l’application considérée.</w:t>
      </w:r>
    </w:p>
    <w:p w:rsidR="006253B4" w:rsidRPr="00A059F8" w:rsidRDefault="00A10E78" w:rsidP="00100351">
      <w:pPr>
        <w:pStyle w:val="ListNum1"/>
        <w:numPr>
          <w:ilvl w:val="0"/>
          <w:numId w:val="17"/>
        </w:numPr>
        <w:ind w:right="0"/>
        <w:rPr>
          <w:rFonts w:cstheme="minorHAnsi"/>
          <w:color w:val="000000" w:themeColor="text1"/>
        </w:rPr>
      </w:pPr>
      <w:r w:rsidRPr="00A059F8">
        <w:rPr>
          <w:rFonts w:cstheme="minorHAnsi"/>
          <w:color w:val="000000" w:themeColor="text1"/>
        </w:rPr>
        <w:t>Le</w:t>
      </w:r>
      <w:r w:rsidR="006253B4" w:rsidRPr="00A059F8">
        <w:rPr>
          <w:rFonts w:cstheme="minorHAnsi"/>
          <w:color w:val="000000" w:themeColor="text1"/>
        </w:rPr>
        <w:t xml:space="preserve"> Framework</w:t>
      </w:r>
      <w:r w:rsidRPr="00A059F8">
        <w:rPr>
          <w:rFonts w:cstheme="minorHAnsi"/>
          <w:color w:val="000000" w:themeColor="text1"/>
        </w:rPr>
        <w:t xml:space="preserve"> WIF</w:t>
      </w:r>
      <w:r w:rsidR="006253B4" w:rsidRPr="00A059F8">
        <w:rPr>
          <w:rFonts w:cstheme="minorHAnsi"/>
          <w:color w:val="000000" w:themeColor="text1"/>
        </w:rPr>
        <w:t xml:space="preserve"> </w:t>
      </w:r>
      <w:r w:rsidRPr="00A059F8">
        <w:rPr>
          <w:rFonts w:cstheme="minorHAnsi"/>
          <w:color w:val="000000" w:themeColor="text1"/>
        </w:rPr>
        <w:t xml:space="preserve">détecte que l'utilisateur est anonyme et tente d'accéder à une page protégée. De ce fait, il émet une requête </w:t>
      </w:r>
      <w:r w:rsidR="006253B4" w:rsidRPr="00A059F8">
        <w:rPr>
          <w:rFonts w:cstheme="minorHAnsi"/>
          <w:color w:val="000000" w:themeColor="text1"/>
        </w:rPr>
        <w:t xml:space="preserve">WS-Fed SignIn </w:t>
      </w:r>
      <w:r w:rsidRPr="00A059F8">
        <w:rPr>
          <w:rFonts w:cstheme="minorHAnsi"/>
          <w:color w:val="000000" w:themeColor="text1"/>
        </w:rPr>
        <w:t xml:space="preserve">à destination du </w:t>
      </w:r>
      <w:r w:rsidR="006253B4" w:rsidRPr="00A059F8">
        <w:rPr>
          <w:rFonts w:cstheme="minorHAnsi"/>
          <w:color w:val="000000" w:themeColor="text1"/>
        </w:rPr>
        <w:t>STS</w:t>
      </w:r>
      <w:r w:rsidRPr="00A059F8">
        <w:rPr>
          <w:rFonts w:cstheme="minorHAnsi"/>
          <w:color w:val="000000" w:themeColor="text1"/>
        </w:rPr>
        <w:t xml:space="preserve"> et redirige ainsi l’utilisateur vers ce dernier.</w:t>
      </w:r>
    </w:p>
    <w:p w:rsidR="00BD0A26" w:rsidRDefault="00A10E78" w:rsidP="00100351">
      <w:pPr>
        <w:pStyle w:val="ListNum1"/>
        <w:numPr>
          <w:ilvl w:val="0"/>
          <w:numId w:val="17"/>
        </w:numPr>
        <w:ind w:right="0"/>
        <w:rPr>
          <w:rFonts w:cstheme="minorHAnsi"/>
          <w:color w:val="000000" w:themeColor="text1"/>
        </w:rPr>
      </w:pPr>
      <w:r w:rsidRPr="00A059F8">
        <w:rPr>
          <w:rFonts w:cstheme="minorHAnsi"/>
          <w:color w:val="000000" w:themeColor="text1"/>
        </w:rPr>
        <w:t>Au niveau de la page de connexion du STS chargée de faire la poignée de main avec un fournisseur OpenID, l'utilisateur précise son identifiant OpenID</w:t>
      </w:r>
      <w:r w:rsidR="00BD0A26">
        <w:rPr>
          <w:rFonts w:cstheme="minorHAnsi"/>
          <w:color w:val="000000" w:themeColor="text1"/>
        </w:rPr>
        <w:t>.</w:t>
      </w:r>
    </w:p>
    <w:p w:rsidR="006253B4" w:rsidRPr="00A059F8" w:rsidRDefault="00BD0A26" w:rsidP="00100351">
      <w:pPr>
        <w:pStyle w:val="ListNum1"/>
        <w:numPr>
          <w:ilvl w:val="0"/>
          <w:numId w:val="17"/>
        </w:numPr>
        <w:ind w:right="0"/>
        <w:rPr>
          <w:rFonts w:cstheme="minorHAnsi"/>
          <w:color w:val="000000" w:themeColor="text1"/>
        </w:rPr>
      </w:pPr>
      <w:r>
        <w:rPr>
          <w:rFonts w:cstheme="minorHAnsi"/>
          <w:color w:val="000000" w:themeColor="text1"/>
        </w:rPr>
        <w:lastRenderedPageBreak/>
        <w:t>Le</w:t>
      </w:r>
      <w:r w:rsidR="001C4B49">
        <w:rPr>
          <w:rFonts w:cstheme="minorHAnsi"/>
          <w:color w:val="000000" w:themeColor="text1"/>
        </w:rPr>
        <w:t xml:space="preserve"> STS </w:t>
      </w:r>
      <w:r w:rsidR="00A10E78" w:rsidRPr="00A059F8">
        <w:rPr>
          <w:rFonts w:cstheme="minorHAnsi"/>
          <w:color w:val="000000" w:themeColor="text1"/>
        </w:rPr>
        <w:t>émet une requête d'authentification à destination du fournisseur OpenID et de rediriger ainsi l’utilisateur vers ce dernier</w:t>
      </w:r>
      <w:r w:rsidR="006253B4" w:rsidRPr="00A059F8">
        <w:rPr>
          <w:rFonts w:cstheme="minorHAnsi"/>
          <w:color w:val="000000" w:themeColor="text1"/>
        </w:rPr>
        <w:t>.</w:t>
      </w:r>
    </w:p>
    <w:p w:rsidR="00BD0A26" w:rsidRPr="00B02B4C" w:rsidRDefault="00A10E78" w:rsidP="00100351">
      <w:pPr>
        <w:pStyle w:val="ListNum1"/>
        <w:numPr>
          <w:ilvl w:val="0"/>
          <w:numId w:val="17"/>
        </w:numPr>
        <w:ind w:right="0"/>
        <w:rPr>
          <w:rFonts w:cstheme="minorHAnsi"/>
          <w:color w:val="000000" w:themeColor="text1"/>
        </w:rPr>
      </w:pPr>
      <w:r w:rsidRPr="00A059F8">
        <w:rPr>
          <w:rFonts w:cstheme="minorHAnsi"/>
          <w:color w:val="000000" w:themeColor="text1"/>
        </w:rPr>
        <w:t>Le fournisseur OpenID deman</w:t>
      </w:r>
      <w:r w:rsidR="00464438" w:rsidRPr="00A059F8">
        <w:rPr>
          <w:rFonts w:cstheme="minorHAnsi"/>
          <w:color w:val="000000" w:themeColor="text1"/>
        </w:rPr>
        <w:t xml:space="preserve">de </w:t>
      </w:r>
      <w:r w:rsidR="00897BDD">
        <w:rPr>
          <w:rFonts w:cstheme="minorHAnsi"/>
          <w:color w:val="000000" w:themeColor="text1"/>
        </w:rPr>
        <w:t>le</w:t>
      </w:r>
      <w:r w:rsidR="00464438" w:rsidRPr="00A059F8">
        <w:rPr>
          <w:rFonts w:cstheme="minorHAnsi"/>
          <w:color w:val="000000" w:themeColor="text1"/>
        </w:rPr>
        <w:t xml:space="preserve"> mot de passe</w:t>
      </w:r>
      <w:r w:rsidR="00897BDD">
        <w:rPr>
          <w:rFonts w:cstheme="minorHAnsi"/>
          <w:color w:val="000000" w:themeColor="text1"/>
        </w:rPr>
        <w:t xml:space="preserve"> correspond à l’identifiant OpenID précisé</w:t>
      </w:r>
      <w:r w:rsidR="00BD0A26">
        <w:rPr>
          <w:rFonts w:cstheme="minorHAnsi"/>
          <w:color w:val="000000" w:themeColor="text1"/>
        </w:rPr>
        <w:t>.</w:t>
      </w:r>
    </w:p>
    <w:p w:rsidR="00BD0A26" w:rsidRPr="00B02B4C" w:rsidRDefault="00BD0A26" w:rsidP="00100351">
      <w:pPr>
        <w:pStyle w:val="ListNum1"/>
        <w:numPr>
          <w:ilvl w:val="0"/>
          <w:numId w:val="17"/>
        </w:numPr>
        <w:ind w:right="0"/>
        <w:rPr>
          <w:rFonts w:cstheme="minorHAnsi"/>
          <w:color w:val="000000" w:themeColor="text1"/>
        </w:rPr>
      </w:pPr>
      <w:r>
        <w:rPr>
          <w:rFonts w:cstheme="minorHAnsi"/>
          <w:color w:val="000000" w:themeColor="text1"/>
        </w:rPr>
        <w:t>Le fournisseur OpenID valide l’identité de l’utilisateur.</w:t>
      </w:r>
    </w:p>
    <w:p w:rsidR="00BD0A26" w:rsidRPr="00B02B4C" w:rsidRDefault="00BD0A26" w:rsidP="00100351">
      <w:pPr>
        <w:pStyle w:val="ListNum1"/>
        <w:numPr>
          <w:ilvl w:val="0"/>
          <w:numId w:val="17"/>
        </w:numPr>
        <w:ind w:right="0"/>
        <w:rPr>
          <w:rFonts w:cstheme="minorHAnsi"/>
          <w:color w:val="000000" w:themeColor="text1"/>
        </w:rPr>
      </w:pPr>
      <w:r>
        <w:rPr>
          <w:rFonts w:cstheme="minorHAnsi"/>
          <w:color w:val="000000" w:themeColor="text1"/>
        </w:rPr>
        <w:t>Le</w:t>
      </w:r>
      <w:r w:rsidR="00464438" w:rsidRPr="00A059F8">
        <w:rPr>
          <w:rFonts w:cstheme="minorHAnsi"/>
          <w:color w:val="000000" w:themeColor="text1"/>
        </w:rPr>
        <w:t xml:space="preserve"> </w:t>
      </w:r>
      <w:r>
        <w:rPr>
          <w:rFonts w:cstheme="minorHAnsi"/>
          <w:color w:val="000000" w:themeColor="text1"/>
        </w:rPr>
        <w:t xml:space="preserve">fournisseur OpenID </w:t>
      </w:r>
      <w:r w:rsidR="00464438" w:rsidRPr="00A059F8">
        <w:rPr>
          <w:rFonts w:cstheme="minorHAnsi"/>
          <w:color w:val="000000" w:themeColor="text1"/>
        </w:rPr>
        <w:t>retourne</w:t>
      </w:r>
      <w:r w:rsidR="00A10E78" w:rsidRPr="00A059F8">
        <w:rPr>
          <w:rFonts w:cstheme="minorHAnsi"/>
          <w:color w:val="000000" w:themeColor="text1"/>
        </w:rPr>
        <w:t xml:space="preserve"> une réponse d'authentification au STS</w:t>
      </w:r>
      <w:r w:rsidR="00464438" w:rsidRPr="00A059F8">
        <w:rPr>
          <w:rFonts w:cstheme="minorHAnsi"/>
          <w:color w:val="000000" w:themeColor="text1"/>
        </w:rPr>
        <w:t>, avec la redirection associée</w:t>
      </w:r>
      <w:r w:rsidR="00A10E78" w:rsidRPr="00A059F8">
        <w:rPr>
          <w:rFonts w:cstheme="minorHAnsi"/>
          <w:color w:val="000000" w:themeColor="text1"/>
        </w:rPr>
        <w:t>.</w:t>
      </w:r>
    </w:p>
    <w:p w:rsidR="00BD0A26" w:rsidRDefault="00BD0A26" w:rsidP="00100351">
      <w:pPr>
        <w:pStyle w:val="ListNum1"/>
        <w:numPr>
          <w:ilvl w:val="0"/>
          <w:numId w:val="17"/>
        </w:numPr>
        <w:ind w:right="0"/>
        <w:rPr>
          <w:rFonts w:cstheme="minorHAnsi"/>
          <w:color w:val="000000" w:themeColor="text1"/>
        </w:rPr>
      </w:pPr>
      <w:r w:rsidRPr="00A059F8">
        <w:rPr>
          <w:rFonts w:cstheme="minorHAnsi"/>
          <w:color w:val="000000" w:themeColor="text1"/>
        </w:rPr>
        <w:t>Le STS extrait les revendications émises par le fournisseur OpenID et génère un jeton SAML avec les revendications OpenID.</w:t>
      </w:r>
      <w:r>
        <w:rPr>
          <w:rFonts w:cstheme="minorHAnsi"/>
          <w:color w:val="000000" w:themeColor="text1"/>
        </w:rPr>
        <w:t xml:space="preserve"> </w:t>
      </w:r>
      <w:r w:rsidRPr="00A059F8">
        <w:rPr>
          <w:rFonts w:cstheme="minorHAnsi"/>
          <w:color w:val="000000" w:themeColor="text1"/>
        </w:rPr>
        <w:t xml:space="preserve">Le STS renvoie une réponse WS-Fed SignIn avec le jeton SAML avec la redirection de l’utilisateur vers l’application accédée à l’origine. </w:t>
      </w:r>
    </w:p>
    <w:p w:rsidR="00A059F8" w:rsidRPr="00A059F8" w:rsidRDefault="00BD0A26" w:rsidP="00897BDD">
      <w:pPr>
        <w:pStyle w:val="ListNum1"/>
        <w:numPr>
          <w:ilvl w:val="0"/>
          <w:numId w:val="0"/>
        </w:numPr>
        <w:ind w:left="1080" w:right="0"/>
        <w:rPr>
          <w:rFonts w:cstheme="minorHAnsi"/>
          <w:color w:val="000000" w:themeColor="text1"/>
        </w:rPr>
      </w:pPr>
      <w:r w:rsidRPr="00A059F8">
        <w:rPr>
          <w:rFonts w:cstheme="minorHAnsi"/>
          <w:color w:val="000000" w:themeColor="text1"/>
        </w:rPr>
        <w:t>Le Framework WIF récupère le jeton SAML, le valide et génère sur cette base un principal de sécurité</w:t>
      </w:r>
      <w:r>
        <w:rPr>
          <w:rFonts w:cstheme="minorHAnsi"/>
          <w:color w:val="000000" w:themeColor="text1"/>
        </w:rPr>
        <w:t xml:space="preserve">. </w:t>
      </w:r>
      <w:r w:rsidRPr="00A059F8">
        <w:rPr>
          <w:rFonts w:cstheme="minorHAnsi"/>
          <w:color w:val="000000" w:themeColor="text1"/>
        </w:rPr>
        <w:t xml:space="preserve">L'utilisateur peut accéder maintenant à la page </w:t>
      </w:r>
      <w:r w:rsidR="00254CE0">
        <w:rPr>
          <w:rFonts w:cstheme="minorHAnsi"/>
          <w:color w:val="000000" w:themeColor="text1"/>
        </w:rPr>
        <w:t>protégée</w:t>
      </w:r>
      <w:r w:rsidRPr="00A059F8">
        <w:rPr>
          <w:rFonts w:cstheme="minorHAnsi"/>
          <w:color w:val="000000" w:themeColor="text1"/>
        </w:rPr>
        <w:t xml:space="preserve"> </w:t>
      </w:r>
      <w:r w:rsidR="00254CE0">
        <w:rPr>
          <w:rFonts w:cstheme="minorHAnsi"/>
          <w:color w:val="000000" w:themeColor="text1"/>
        </w:rPr>
        <w:t>puisqu’</w:t>
      </w:r>
      <w:r w:rsidRPr="00A059F8">
        <w:rPr>
          <w:rFonts w:cstheme="minorHAnsi"/>
          <w:color w:val="000000" w:themeColor="text1"/>
        </w:rPr>
        <w:t>il est authentifié. Des informations de profil sont également potentiellement disponibles (si l'utilisateur a rempli son profil dans le fournisseur OpenID).</w:t>
      </w:r>
    </w:p>
    <w:p w:rsidR="006253B4" w:rsidRDefault="006253B4" w:rsidP="007E05DE">
      <w:pPr>
        <w:jc w:val="both"/>
      </w:pPr>
      <w:r>
        <w:t xml:space="preserve">Cette </w:t>
      </w:r>
      <w:r w:rsidR="00A059F8">
        <w:t>même approche</w:t>
      </w:r>
      <w:r>
        <w:t xml:space="preserve"> peut également constituer une voie d’intégration pour des applications reposant sur un socle non Microsoft. Ainsi, une authentification </w:t>
      </w:r>
      <w:r w:rsidR="00254CE0">
        <w:t xml:space="preserve">Web </w:t>
      </w:r>
      <w:r>
        <w:t>unique peut être proposée au-delà des applications reposant sur le Framework WIF à des applications PHP</w:t>
      </w:r>
      <w:r w:rsidR="006A4DA5">
        <w:t xml:space="preserve"> ou Java</w:t>
      </w:r>
      <w:r>
        <w:t xml:space="preserve"> sur Linux par exemple. Ces applications pourront utiliser pour cela la bibliothèque </w:t>
      </w:r>
      <w:hyperlink r:id="rId109" w:history="1">
        <w:r w:rsidRPr="007E05DE">
          <w:rPr>
            <w:rStyle w:val="Lienhypertexte"/>
          </w:rPr>
          <w:t>simpleSAMLphp</w:t>
        </w:r>
      </w:hyperlink>
      <w:r w:rsidR="007E05DE">
        <w:rPr>
          <w:rStyle w:val="Appelnotedebasdep"/>
        </w:rPr>
        <w:footnoteReference w:id="66"/>
      </w:r>
      <w:r w:rsidR="006A4DA5">
        <w:t xml:space="preserve"> respectivement la bibliothèque </w:t>
      </w:r>
      <w:hyperlink r:id="rId110" w:history="1">
        <w:r w:rsidR="006A4DA5" w:rsidRPr="006A4DA5">
          <w:rPr>
            <w:rStyle w:val="Lienhypertexte"/>
          </w:rPr>
          <w:t>OpenSAML</w:t>
        </w:r>
      </w:hyperlink>
      <w:r w:rsidR="006A4DA5">
        <w:rPr>
          <w:rStyle w:val="Appelnotedebasdep"/>
        </w:rPr>
        <w:footnoteReference w:id="67"/>
      </w:r>
      <w:r w:rsidR="006A4DA5">
        <w:t xml:space="preserve">. </w:t>
      </w:r>
    </w:p>
    <w:p w:rsidR="00F74C73" w:rsidRDefault="007E05DE" w:rsidP="007E05DE">
      <w:pPr>
        <w:jc w:val="both"/>
      </w:pPr>
      <w:r>
        <w:t xml:space="preserve">Le STS précédent peut être étendu pour augmenter les revendications d’identité venant du fournisseur OpenID avec d’autres revendications obtenues via l’interrogation d’un référentiel local ou une interaction avec un autre </w:t>
      </w:r>
      <w:r w:rsidR="002D124E">
        <w:t>fournisseur</w:t>
      </w:r>
      <w:r w:rsidR="00F74C73">
        <w:t xml:space="preserve"> de revendication</w:t>
      </w:r>
      <w:r>
        <w:t xml:space="preserve"> via WS-Trust par exemple. Le STS construit une identité composite ou mash-up d’identité. Une telle approche est décrite dans le </w:t>
      </w:r>
      <w:r w:rsidRPr="007E05DE">
        <w:t>billet</w:t>
      </w:r>
      <w:r w:rsidRPr="00B02B4C">
        <w:t xml:space="preserve"> </w:t>
      </w:r>
      <w:hyperlink r:id="rId111" w:history="1">
        <w:r w:rsidRPr="00B02B4C">
          <w:rPr>
            <w:rStyle w:val="Lienhypertexte"/>
            <w:smallCaps/>
          </w:rPr>
          <w:t>Using Consumer Identities for Business Interactions</w:t>
        </w:r>
      </w:hyperlink>
      <w:r>
        <w:rPr>
          <w:rStyle w:val="Appelnotedebasdep"/>
          <w:smallCaps/>
          <w:lang w:val="en-US"/>
        </w:rPr>
        <w:footnoteReference w:id="68"/>
      </w:r>
      <w:r>
        <w:t xml:space="preserve"> avec une identité PayPal.  </w:t>
      </w:r>
    </w:p>
    <w:p w:rsidR="00F74C73" w:rsidRDefault="00F74C73" w:rsidP="00F74C73">
      <w:pPr>
        <w:jc w:val="both"/>
      </w:pPr>
      <w:r>
        <w:t>Le</w:t>
      </w:r>
      <w:r w:rsidR="002424A6">
        <w:t xml:space="preserve"> projet de STS multi-protocol</w:t>
      </w:r>
      <w:r>
        <w:t xml:space="preserve">es </w:t>
      </w:r>
      <w:hyperlink r:id="rId112" w:history="1">
        <w:r w:rsidRPr="00F74C73">
          <w:rPr>
            <w:rStyle w:val="Lienhypertexte"/>
            <w:smallCaps/>
          </w:rPr>
          <w:t>Protocol Bridge Claims Provider</w:t>
        </w:r>
      </w:hyperlink>
      <w:r>
        <w:rPr>
          <w:rStyle w:val="Appelnotedebasdep"/>
          <w:smallCaps/>
        </w:rPr>
        <w:footnoteReference w:id="69"/>
      </w:r>
      <w:r>
        <w:t xml:space="preserve"> utilisé dans ce contexte et disponible sous licence libre </w:t>
      </w:r>
      <w:hyperlink r:id="rId113" w:history="1">
        <w:r w:rsidRPr="00152849">
          <w:rPr>
            <w:rStyle w:val="Lienhypertexte"/>
          </w:rPr>
          <w:t>Ms-PL</w:t>
        </w:r>
      </w:hyperlink>
      <w:r w:rsidR="00152849">
        <w:rPr>
          <w:rStyle w:val="Appelnotedebasdep"/>
        </w:rPr>
        <w:footnoteReference w:id="70"/>
      </w:r>
      <w:r>
        <w:t xml:space="preserve"> utilise différents fournisseurs de revendication. U</w:t>
      </w:r>
      <w:r w:rsidRPr="00F74C73">
        <w:t>n fournisseur de revendications est une source faisant autorit</w:t>
      </w:r>
      <w:r>
        <w:t>é</w:t>
      </w:r>
      <w:r w:rsidRPr="00F74C73">
        <w:t xml:space="preserve"> </w:t>
      </w:r>
      <w:r>
        <w:t xml:space="preserve">pour les revendications qui </w:t>
      </w:r>
      <w:r w:rsidRPr="00F74C73">
        <w:t>parle un protocole spécifique (OpenID avec</w:t>
      </w:r>
      <w:r>
        <w:t xml:space="preserve"> </w:t>
      </w:r>
      <w:r w:rsidR="00496F42">
        <w:t>l’extension AX (</w:t>
      </w:r>
      <w:hyperlink r:id="rId114" w:history="1">
        <w:r w:rsidR="00496F42" w:rsidRPr="00B02B4C">
          <w:rPr>
            <w:rStyle w:val="Lienhypertexte"/>
            <w:smallCaps/>
          </w:rPr>
          <w:t>OpenID Attribute Exchange</w:t>
        </w:r>
      </w:hyperlink>
      <w:r w:rsidR="00496F42">
        <w:rPr>
          <w:rStyle w:val="Appelnotedebasdep"/>
          <w:smallCaps/>
          <w:lang w:val="en"/>
        </w:rPr>
        <w:footnoteReference w:id="71"/>
      </w:r>
      <w:r w:rsidR="00496F42">
        <w:t>)</w:t>
      </w:r>
      <w:r w:rsidRPr="00F74C73">
        <w:t>, OpenID avec SReg</w:t>
      </w:r>
      <w:r w:rsidR="00152849">
        <w:t xml:space="preserve"> (</w:t>
      </w:r>
      <w:hyperlink r:id="rId115" w:history="1">
        <w:r w:rsidR="00152849" w:rsidRPr="00496F42">
          <w:rPr>
            <w:rStyle w:val="Lienhypertexte"/>
            <w:smallCaps/>
          </w:rPr>
          <w:t>OpenID S</w:t>
        </w:r>
        <w:r w:rsidR="00496F42" w:rsidRPr="00496F42">
          <w:rPr>
            <w:rStyle w:val="Lienhypertexte"/>
            <w:smallCaps/>
          </w:rPr>
          <w:t>imple Registration Extension</w:t>
        </w:r>
      </w:hyperlink>
      <w:r w:rsidR="00496F42">
        <w:rPr>
          <w:rStyle w:val="Appelnotedebasdep"/>
        </w:rPr>
        <w:footnoteReference w:id="72"/>
      </w:r>
      <w:r w:rsidR="00152849">
        <w:t>)</w:t>
      </w:r>
      <w:r w:rsidRPr="00F74C73">
        <w:t>, OAuth 2.0, un protocole personnalisé, etc.</w:t>
      </w:r>
      <w:r>
        <w:t>).</w:t>
      </w:r>
      <w:r w:rsidRPr="00F74C73">
        <w:t xml:space="preserve"> </w:t>
      </w:r>
      <w:r w:rsidR="002424A6">
        <w:t>Au sein du STS multi-protocol</w:t>
      </w:r>
      <w:r>
        <w:t>es, u</w:t>
      </w:r>
      <w:r w:rsidRPr="00F74C73">
        <w:t xml:space="preserve">n fournisseur de revendications est </w:t>
      </w:r>
      <w:r>
        <w:t xml:space="preserve">ainsi </w:t>
      </w:r>
      <w:r w:rsidRPr="00F74C73">
        <w:t xml:space="preserve">lié à un gestionnaire de protocole, une classe qui implémente le protocole. Le </w:t>
      </w:r>
      <w:r w:rsidR="002424A6">
        <w:t>STS multi-protocol</w:t>
      </w:r>
      <w:r>
        <w:t xml:space="preserve">es </w:t>
      </w:r>
      <w:r w:rsidRPr="00F74C73">
        <w:t>a été testé</w:t>
      </w:r>
      <w:r>
        <w:t xml:space="preserve"> avec succès avec les fournisseurs de revendication</w:t>
      </w:r>
      <w:r w:rsidRPr="00F74C73">
        <w:t xml:space="preserve"> Yahoo, Facebook et </w:t>
      </w:r>
      <w:r>
        <w:t xml:space="preserve">Windows </w:t>
      </w:r>
      <w:r w:rsidRPr="00F74C73">
        <w:t>Live</w:t>
      </w:r>
      <w:r>
        <w:t xml:space="preserve"> ID.</w:t>
      </w:r>
    </w:p>
    <w:p w:rsidR="006253B4" w:rsidRDefault="007E05DE" w:rsidP="007E05DE">
      <w:pPr>
        <w:jc w:val="both"/>
      </w:pPr>
      <w:r>
        <w:t xml:space="preserve">Au-delà de la mise à disposition d’un STS personnalisé supportant d’autres protocoles, le Framework WIF peut également être étendu de façon </w:t>
      </w:r>
      <w:r w:rsidR="002424A6">
        <w:t xml:space="preserve">à </w:t>
      </w:r>
      <w:r>
        <w:t>ce qu’une application reposant sur WIF supporte d’autres protocoles comme le standard OASIS SAML 2.0. C’est ce que propose en substance par exemple le</w:t>
      </w:r>
      <w:r w:rsidRPr="007E05DE">
        <w:t xml:space="preserve"> Framework </w:t>
      </w:r>
      <w:hyperlink r:id="rId116" w:history="1">
        <w:r w:rsidRPr="00B02B4C">
          <w:rPr>
            <w:rStyle w:val="Lienhypertexte"/>
          </w:rPr>
          <w:t>SAML 2.0 for Windows Identity Foundation</w:t>
        </w:r>
      </w:hyperlink>
      <w:r>
        <w:rPr>
          <w:rStyle w:val="Appelnotedebasdep"/>
          <w:lang w:val="en-US"/>
        </w:rPr>
        <w:footnoteReference w:id="73"/>
      </w:r>
      <w:r>
        <w:t xml:space="preserve"> </w:t>
      </w:r>
      <w:r w:rsidRPr="007E05DE">
        <w:t xml:space="preserve">de </w:t>
      </w:r>
      <w:r>
        <w:t xml:space="preserve">la société </w:t>
      </w:r>
      <w:r w:rsidRPr="007E05DE">
        <w:t>SafeWhere</w:t>
      </w:r>
      <w:r>
        <w:t xml:space="preserve">. Ce Framework permet à une application ASP.NET </w:t>
      </w:r>
      <w:r w:rsidR="002424A6">
        <w:t xml:space="preserve">+ </w:t>
      </w:r>
      <w:r>
        <w:t>WIF d’être vue comme un fournisseur de services SAML 2.0 conforme au mode opérationnel SP Lite.</w:t>
      </w:r>
      <w:r w:rsidR="00D078F3">
        <w:t xml:space="preserve"> (Le </w:t>
      </w:r>
      <w:hyperlink r:id="rId117" w:history="1">
        <w:r w:rsidR="00D078F3" w:rsidRPr="00387341">
          <w:rPr>
            <w:rStyle w:val="Lienhypertexte"/>
          </w:rPr>
          <w:t>Framework OIOSAML.NET</w:t>
        </w:r>
      </w:hyperlink>
      <w:r w:rsidR="00D078F3">
        <w:t xml:space="preserve"> sous licence libre </w:t>
      </w:r>
      <w:hyperlink r:id="rId118" w:history="1">
        <w:r w:rsidR="00D078F3" w:rsidRPr="00387341">
          <w:rPr>
            <w:rStyle w:val="Lienhypertexte"/>
          </w:rPr>
          <w:t>MPL</w:t>
        </w:r>
      </w:hyperlink>
      <w:r w:rsidR="00387341">
        <w:rPr>
          <w:rStyle w:val="Appelnotedebasdep"/>
        </w:rPr>
        <w:footnoteReference w:id="74"/>
      </w:r>
      <w:r w:rsidR="00387341">
        <w:t xml:space="preserve"> sur la forge Codeplex propose une implémentation .NET </w:t>
      </w:r>
      <w:r w:rsidR="00387341">
        <w:lastRenderedPageBreak/>
        <w:t>respectant le profil danois eGovernment OIOSAML 2.0. Cette implémentation ne repose pas sur WIF.)</w:t>
      </w:r>
    </w:p>
    <w:p w:rsidR="00A56002" w:rsidRPr="00B02B4C" w:rsidRDefault="00A56002" w:rsidP="00D345F2">
      <w:pPr>
        <w:pStyle w:val="Titre3"/>
        <w:rPr>
          <w:lang w:val="en-US"/>
        </w:rPr>
      </w:pPr>
      <w:bookmarkStart w:id="40" w:name="_Ref280028864"/>
      <w:bookmarkStart w:id="41" w:name="_Toc282507767"/>
      <w:r w:rsidRPr="00B02B4C">
        <w:rPr>
          <w:lang w:val="en-US"/>
        </w:rPr>
        <w:t>Microsoft Active Directory Federation Services (AD FS) 2.0</w:t>
      </w:r>
      <w:bookmarkEnd w:id="40"/>
      <w:bookmarkEnd w:id="41"/>
    </w:p>
    <w:p w:rsidR="00B87AC9" w:rsidRDefault="0028667E" w:rsidP="0028667E">
      <w:pPr>
        <w:pStyle w:val="Titre4"/>
      </w:pPr>
      <w:bookmarkStart w:id="42" w:name="_Ref280970066"/>
      <w:r>
        <w:t>Vue d’ensemble</w:t>
      </w:r>
      <w:bookmarkEnd w:id="42"/>
    </w:p>
    <w:p w:rsidR="0028667E" w:rsidRDefault="00F76187" w:rsidP="0028667E">
      <w:pPr>
        <w:jc w:val="both"/>
      </w:pPr>
      <w:hyperlink r:id="rId119" w:history="1">
        <w:r w:rsidR="003B00ED" w:rsidRPr="0028667E">
          <w:rPr>
            <w:rStyle w:val="Lienhypertexte"/>
          </w:rPr>
          <w:t xml:space="preserve">Microsoft Active Directory Federation Services </w:t>
        </w:r>
        <w:r w:rsidR="006A3AEB" w:rsidRPr="0028667E">
          <w:rPr>
            <w:rStyle w:val="Lienhypertexte"/>
          </w:rPr>
          <w:t>(AD FS en abrégé) 2.0</w:t>
        </w:r>
      </w:hyperlink>
      <w:r w:rsidR="0028667E">
        <w:rPr>
          <w:rStyle w:val="Appelnotedebasdep"/>
        </w:rPr>
        <w:footnoteReference w:id="75"/>
      </w:r>
      <w:r w:rsidR="006A3AEB">
        <w:t xml:space="preserve">  constitue fondamentalement un STS</w:t>
      </w:r>
      <w:r w:rsidR="0028667E">
        <w:t xml:space="preserve"> à destination des services d’annuaires</w:t>
      </w:r>
      <w:r w:rsidR="0028667E" w:rsidRPr="007D575B">
        <w:t xml:space="preserve"> </w:t>
      </w:r>
      <w:r w:rsidR="0028667E" w:rsidRPr="00CE07C6">
        <w:t>Active Directory</w:t>
      </w:r>
      <w:r w:rsidR="0028667E">
        <w:t>, en l’occurrence</w:t>
      </w:r>
      <w:r w:rsidR="0028667E" w:rsidRPr="00CE07C6">
        <w:t xml:space="preserve"> Active Directory Domain Services (AD</w:t>
      </w:r>
      <w:r w:rsidR="0028667E">
        <w:t xml:space="preserve"> DS en abrégé</w:t>
      </w:r>
      <w:r w:rsidR="0028667E" w:rsidRPr="00CE07C6">
        <w:t xml:space="preserve">) ou </w:t>
      </w:r>
      <w:r w:rsidR="0028667E" w:rsidRPr="00B02B4C">
        <w:t>Active Directory Lightweight Directory Services</w:t>
      </w:r>
      <w:r w:rsidR="0028667E" w:rsidRPr="00CE07C6">
        <w:t xml:space="preserve"> (AD</w:t>
      </w:r>
      <w:r w:rsidR="0028667E">
        <w:t xml:space="preserve"> LDS en abrégé), et d’autres référentiels.</w:t>
      </w:r>
    </w:p>
    <w:p w:rsidR="0028667E" w:rsidRDefault="0028667E" w:rsidP="0028667E">
      <w:pPr>
        <w:jc w:val="both"/>
      </w:pPr>
      <w:r w:rsidRPr="007D575B">
        <w:t xml:space="preserve">AD FS </w:t>
      </w:r>
      <w:r>
        <w:t xml:space="preserve">offre </w:t>
      </w:r>
      <w:r w:rsidRPr="007D575B">
        <w:t xml:space="preserve">aux utilisateurs finaux une expérience </w:t>
      </w:r>
      <w:r>
        <w:t xml:space="preserve">d’authentification </w:t>
      </w:r>
      <w:r w:rsidRPr="007D575B">
        <w:t xml:space="preserve">unique </w:t>
      </w:r>
      <w:r>
        <w:t>(Web mais pas uniquement) entre</w:t>
      </w:r>
      <w:r w:rsidRPr="007D575B">
        <w:t xml:space="preserve"> applications, </w:t>
      </w:r>
      <w:r>
        <w:t>plate</w:t>
      </w:r>
      <w:r w:rsidRPr="007D575B">
        <w:t>formes et organisations</w:t>
      </w:r>
      <w:r>
        <w:t>.</w:t>
      </w:r>
    </w:p>
    <w:p w:rsidR="006A3AEB" w:rsidRDefault="006A3AEB" w:rsidP="0028667E">
      <w:pPr>
        <w:jc w:val="both"/>
      </w:pPr>
      <w:r>
        <w:t>Comme présenté précédemment, un tel service est à même d’émettre, de valider et d’échanger des jetons de sécurité, d’émettre dans ce dernier cas par exemple un jeton de délégation d’identité. La notion d’échange induit la capacité de transformation de jetons en termes de type de confiance, de format, de sémantique et de (valeurs des) revendications véhiculées par un jeton.</w:t>
      </w:r>
    </w:p>
    <w:p w:rsidR="006A3AEB" w:rsidRDefault="0028667E" w:rsidP="0028667E">
      <w:pPr>
        <w:jc w:val="both"/>
      </w:pPr>
      <w:r>
        <w:t>E</w:t>
      </w:r>
      <w:r w:rsidR="006A3AEB">
        <w:t xml:space="preserve">n fonction du rôle particulier du STS considéré et de son emplacement dans la topologie globale de confiance, le type et la sémantique des revendications contenues dans le jeton de sécurité varient. Il est aussi possible d’émettre plusieurs jetons pour des services cibles différents. </w:t>
      </w:r>
    </w:p>
    <w:p w:rsidR="006A3AEB" w:rsidRDefault="006A3AEB" w:rsidP="0028667E">
      <w:pPr>
        <w:jc w:val="both"/>
      </w:pPr>
      <w:r>
        <w:t>Comme tout STS, AD FS 2.0 peut jouer (simultanément) à ce titre plusieurs rôles distincts et participer à différents types de topologies de schémas de confiance :</w:t>
      </w:r>
    </w:p>
    <w:p w:rsidR="006A3AEB" w:rsidRDefault="006A3AEB" w:rsidP="00100351">
      <w:pPr>
        <w:pStyle w:val="Paragraphedeliste"/>
        <w:numPr>
          <w:ilvl w:val="0"/>
          <w:numId w:val="25"/>
        </w:numPr>
        <w:jc w:val="both"/>
      </w:pPr>
      <w:r w:rsidRPr="002D124E">
        <w:rPr>
          <w:i/>
        </w:rPr>
        <w:t>STS fournisseur d’identités demandeur (IdP)</w:t>
      </w:r>
      <w:r>
        <w:t xml:space="preserve"> - L’authentification effectuée par le STS vis-à-vis du référentiel d’authentification du fournisseur d’identités produit un jeton de sécurité à destination du service cible afin d’obtenir un accès autorisé.</w:t>
      </w:r>
      <w:r w:rsidR="00E03794">
        <w:t xml:space="preserve"> AD FS 2.0 agit en tant que fournisseur de revendications (</w:t>
      </w:r>
      <w:r w:rsidR="00E03794" w:rsidRPr="00DE1F1B">
        <w:rPr>
          <w:i/>
        </w:rPr>
        <w:t>Claims Provider</w:t>
      </w:r>
      <w:r w:rsidR="00E03794">
        <w:t xml:space="preserve"> en anglais) ;</w:t>
      </w:r>
    </w:p>
    <w:p w:rsidR="006A3AEB" w:rsidRDefault="006A3AEB" w:rsidP="00100351">
      <w:pPr>
        <w:pStyle w:val="Paragraphedeliste"/>
        <w:numPr>
          <w:ilvl w:val="0"/>
          <w:numId w:val="25"/>
        </w:numPr>
        <w:jc w:val="both"/>
      </w:pPr>
      <w:r w:rsidRPr="002D124E">
        <w:rPr>
          <w:i/>
        </w:rPr>
        <w:t>STS consommateur d’identités (SP)</w:t>
      </w:r>
      <w:r>
        <w:t xml:space="preserve"> - Le STS vérifie les jetons de sécurité présentés par les demandeurs et génère des jetons donnant accès au service cible.</w:t>
      </w:r>
      <w:r w:rsidR="00E03794">
        <w:t xml:space="preserve"> AD FS 20 agit en tant que consommateur d’identité (</w:t>
      </w:r>
      <w:r w:rsidR="00E03794" w:rsidRPr="00B02B4C">
        <w:rPr>
          <w:i/>
        </w:rPr>
        <w:t>Relying Party</w:t>
      </w:r>
      <w:r w:rsidR="00E03794">
        <w:t xml:space="preserve"> en anglais) ;</w:t>
      </w:r>
    </w:p>
    <w:p w:rsidR="006A3AEB" w:rsidRDefault="006A3AEB" w:rsidP="00100351">
      <w:pPr>
        <w:pStyle w:val="Paragraphedeliste"/>
        <w:numPr>
          <w:ilvl w:val="0"/>
          <w:numId w:val="25"/>
        </w:numPr>
        <w:jc w:val="both"/>
      </w:pPr>
      <w:r w:rsidRPr="002D124E">
        <w:rPr>
          <w:i/>
        </w:rPr>
        <w:t>STS courtier en confiance entre deux ou plusieurs parties</w:t>
      </w:r>
      <w:r>
        <w:t xml:space="preserve"> - Dans ce cas, le cadre de confiance établie entre chaque partie et le négociant établit un cadre de confiance entre les parties elles-mêmes.</w:t>
      </w:r>
      <w:r w:rsidR="00E03794">
        <w:t xml:space="preserve"> AD FS 20 agit dans les deux rôles précédents.</w:t>
      </w:r>
    </w:p>
    <w:p w:rsidR="006A3AEB" w:rsidRPr="00B87AC9" w:rsidRDefault="006A3AEB" w:rsidP="0028667E">
      <w:pPr>
        <w:jc w:val="both"/>
      </w:pPr>
      <w:r w:rsidRPr="00B87AC9">
        <w:t xml:space="preserve">Dans ce contexte, AD FS 2.0 propose une interopérabilité native intégrée via des standards de fédération d’identités, comme OASIS WS-Trust, WS-Federation, </w:t>
      </w:r>
      <w:r w:rsidR="0028667E">
        <w:t>SAML 2.0, IMI 1.0</w:t>
      </w:r>
      <w:r w:rsidRPr="00B87AC9">
        <w:t xml:space="preserve">, et des revendications. </w:t>
      </w:r>
    </w:p>
    <w:p w:rsidR="007935F6" w:rsidRDefault="006A3AEB" w:rsidP="007935F6">
      <w:pPr>
        <w:jc w:val="both"/>
        <w:rPr>
          <w:szCs w:val="18"/>
        </w:rPr>
      </w:pPr>
      <w:r>
        <w:t xml:space="preserve">Au niveau SAML 2.0 par exemple, </w:t>
      </w:r>
      <w:r>
        <w:rPr>
          <w:szCs w:val="18"/>
        </w:rPr>
        <w:t xml:space="preserve">AD FS 2.0 supporte plus précisément, les modes opérationnels IdP Lite et SP lite </w:t>
      </w:r>
      <w:r w:rsidR="007935F6" w:rsidRPr="00B02B4C">
        <w:rPr>
          <w:rFonts w:cs="Arial"/>
        </w:rPr>
        <w:t xml:space="preserve">(Cf. document </w:t>
      </w:r>
      <w:hyperlink r:id="rId120" w:history="1">
        <w:r w:rsidR="007935F6" w:rsidRPr="00B02B4C">
          <w:rPr>
            <w:rStyle w:val="Lienhypertexte"/>
            <w:rFonts w:eastAsiaTheme="majorEastAsia" w:cstheme="minorHAnsi"/>
            <w:smallCaps/>
            <w:szCs w:val="18"/>
          </w:rPr>
          <w:t>OASIS Conformance Requirements for the OASIS Security Assertion Markup Language (SAML) V2.0</w:t>
        </w:r>
      </w:hyperlink>
      <w:r w:rsidR="007935F6">
        <w:rPr>
          <w:rStyle w:val="Appelnotedebasdep"/>
          <w:rFonts w:eastAsiaTheme="majorEastAsia" w:cstheme="minorHAnsi"/>
          <w:smallCaps/>
          <w:szCs w:val="18"/>
        </w:rPr>
        <w:footnoteReference w:id="76"/>
      </w:r>
      <w:r w:rsidR="007935F6" w:rsidRPr="00B02B4C">
        <w:rPr>
          <w:rFonts w:cs="Arial"/>
        </w:rPr>
        <w:t xml:space="preserve">) </w:t>
      </w:r>
      <w:r w:rsidR="007935F6" w:rsidRPr="007935F6">
        <w:rPr>
          <w:rFonts w:cs="Arial"/>
        </w:rPr>
        <w:t>ainsi que le profil</w:t>
      </w:r>
      <w:r w:rsidR="007935F6" w:rsidRPr="00B02B4C">
        <w:rPr>
          <w:rFonts w:cs="Arial"/>
        </w:rPr>
        <w:t xml:space="preserve"> eGovernment </w:t>
      </w:r>
      <w:r w:rsidR="007935F6" w:rsidRPr="007935F6">
        <w:rPr>
          <w:rFonts w:cs="Arial"/>
        </w:rPr>
        <w:t>harmonisé</w:t>
      </w:r>
      <w:r w:rsidR="007935F6" w:rsidRPr="00B02B4C">
        <w:rPr>
          <w:rFonts w:cs="Arial"/>
        </w:rPr>
        <w:t xml:space="preserve"> Liberty Alliance version 1.5</w:t>
      </w:r>
      <w:r w:rsidR="007935F6" w:rsidRPr="00B02B4C">
        <w:t xml:space="preserve"> (Cf. </w:t>
      </w:r>
      <w:hyperlink r:id="rId121" w:history="1">
        <w:r w:rsidR="007935F6" w:rsidRPr="00B02B4C">
          <w:rPr>
            <w:rStyle w:val="Lienhypertexte"/>
            <w:smallCaps/>
          </w:rPr>
          <w:t>Liberty Alliance eGovernment profile for SAML 2.0</w:t>
        </w:r>
      </w:hyperlink>
      <w:r w:rsidR="007935F6">
        <w:rPr>
          <w:rStyle w:val="Appelnotedebasdep"/>
          <w:smallCaps/>
          <w:lang w:val="en-US"/>
        </w:rPr>
        <w:footnoteReference w:id="77"/>
      </w:r>
      <w:r w:rsidR="007935F6" w:rsidRPr="00B02B4C">
        <w:t>).</w:t>
      </w:r>
    </w:p>
    <w:p w:rsidR="005D020C" w:rsidRDefault="006A3AEB" w:rsidP="0028667E">
      <w:pPr>
        <w:jc w:val="both"/>
        <w:rPr>
          <w:rFonts w:ascii="Arial" w:hAnsi="Arial" w:cs="Arial"/>
        </w:rPr>
      </w:pPr>
      <w:r w:rsidRPr="00AC65BC">
        <w:rPr>
          <w:rFonts w:cs="Arial"/>
          <w:color w:val="000000"/>
        </w:rPr>
        <w:t xml:space="preserve">AD FS 2.0 a passé avec succès </w:t>
      </w:r>
      <w:r w:rsidRPr="00AC65BC">
        <w:rPr>
          <w:rFonts w:ascii="Arial" w:hAnsi="Arial" w:cs="Arial"/>
        </w:rPr>
        <w:t xml:space="preserve">les tests d’interopérabilité SAML 2.0 pour </w:t>
      </w:r>
      <w:r w:rsidRPr="00AC65BC">
        <w:rPr>
          <w:szCs w:val="18"/>
        </w:rPr>
        <w:t>ces modes opérationnels IdP</w:t>
      </w:r>
      <w:r w:rsidR="00254CE0">
        <w:rPr>
          <w:szCs w:val="18"/>
        </w:rPr>
        <w:t xml:space="preserve"> Lite, </w:t>
      </w:r>
      <w:r w:rsidRPr="00AC65BC">
        <w:rPr>
          <w:szCs w:val="18"/>
        </w:rPr>
        <w:t xml:space="preserve">SP </w:t>
      </w:r>
      <w:r w:rsidR="005D020C">
        <w:rPr>
          <w:szCs w:val="18"/>
        </w:rPr>
        <w:t>L</w:t>
      </w:r>
      <w:r w:rsidRPr="00AC65BC">
        <w:rPr>
          <w:szCs w:val="18"/>
        </w:rPr>
        <w:t>ite et profil GSA 1.5</w:t>
      </w:r>
      <w:r>
        <w:rPr>
          <w:b/>
          <w:szCs w:val="18"/>
        </w:rPr>
        <w:t xml:space="preserve"> </w:t>
      </w:r>
      <w:r>
        <w:rPr>
          <w:rFonts w:ascii="Arial" w:hAnsi="Arial" w:cs="Arial"/>
        </w:rPr>
        <w:t xml:space="preserve">comme </w:t>
      </w:r>
      <w:r w:rsidR="005D020C">
        <w:rPr>
          <w:rFonts w:ascii="Arial" w:hAnsi="Arial" w:cs="Arial"/>
        </w:rPr>
        <w:t xml:space="preserve">décrit dans le document </w:t>
      </w:r>
      <w:hyperlink r:id="rId122" w:history="1">
        <w:r w:rsidR="005D020C" w:rsidRPr="00B02B4C">
          <w:rPr>
            <w:rStyle w:val="Lienhypertexte"/>
            <w:smallCaps/>
          </w:rPr>
          <w:t>Liberty Interoperability Testing Procedures for SAML 2.0 version 3.2.2</w:t>
        </w:r>
      </w:hyperlink>
      <w:r w:rsidR="005D020C">
        <w:rPr>
          <w:rStyle w:val="Appelnotedebasdep"/>
          <w:smallCaps/>
          <w:lang w:val="en-US"/>
        </w:rPr>
        <w:footnoteReference w:id="78"/>
      </w:r>
      <w:r w:rsidR="005D020C" w:rsidRPr="00B02B4C">
        <w:rPr>
          <w:smallCaps/>
        </w:rPr>
        <w:t xml:space="preserve"> </w:t>
      </w:r>
      <w:r w:rsidR="005D020C" w:rsidRPr="00B02B4C">
        <w:rPr>
          <w:rFonts w:cs="Arial"/>
          <w:color w:val="000000"/>
        </w:rPr>
        <w:t xml:space="preserve">(Cf. </w:t>
      </w:r>
      <w:r w:rsidR="005D020C" w:rsidRPr="005D020C">
        <w:rPr>
          <w:rFonts w:cs="Arial"/>
          <w:color w:val="000000"/>
        </w:rPr>
        <w:t xml:space="preserve">communiqué de presse </w:t>
      </w:r>
      <w:r w:rsidR="005D020C" w:rsidRPr="005D020C">
        <w:rPr>
          <w:rFonts w:cs="Arial"/>
          <w:color w:val="000000"/>
        </w:rPr>
        <w:lastRenderedPageBreak/>
        <w:t xml:space="preserve">Liberty Alliance </w:t>
      </w:r>
      <w:hyperlink r:id="rId123" w:history="1">
        <w:r w:rsidR="005D020C" w:rsidRPr="00B02B4C">
          <w:rPr>
            <w:rStyle w:val="Lienhypertexte"/>
            <w:smallCaps/>
            <w:szCs w:val="18"/>
          </w:rPr>
          <w:t xml:space="preserve"> Entrust, IBM, Microsoft, Novell, Ping Identity, SAP and Siemens Pass Liberty Alliance SAML 2.0 Interoperability Testing</w:t>
        </w:r>
      </w:hyperlink>
      <w:r w:rsidR="005D020C">
        <w:rPr>
          <w:rStyle w:val="Appelnotedebasdep"/>
          <w:szCs w:val="18"/>
          <w:lang w:val="en-US"/>
        </w:rPr>
        <w:footnoteReference w:id="79"/>
      </w:r>
      <w:r w:rsidR="005D020C" w:rsidRPr="00B02B4C">
        <w:rPr>
          <w:szCs w:val="18"/>
        </w:rPr>
        <w:t>).</w:t>
      </w:r>
    </w:p>
    <w:p w:rsidR="006A3AEB" w:rsidRPr="00AC65BC" w:rsidRDefault="00B87AC9" w:rsidP="0028667E">
      <w:pPr>
        <w:jc w:val="both"/>
        <w:rPr>
          <w:rFonts w:cs="Arial"/>
          <w:color w:val="000000"/>
        </w:rPr>
      </w:pPr>
      <w:r>
        <w:t xml:space="preserve">Le livre blanc </w:t>
      </w:r>
      <w:hyperlink r:id="rId124" w:history="1">
        <w:r w:rsidRPr="0025612D">
          <w:rPr>
            <w:rStyle w:val="Lienhypertexte"/>
            <w:smallCaps/>
          </w:rPr>
          <w:t>Utiliser AD FS 2.0 pour une authentification unique Web fédérée fondée sur SAML 2.0</w:t>
        </w:r>
      </w:hyperlink>
      <w:r>
        <w:rPr>
          <w:rStyle w:val="Appelnotedebasdep"/>
          <w:smallCaps/>
        </w:rPr>
        <w:footnoteReference w:id="80"/>
      </w:r>
      <w:r>
        <w:t xml:space="preserve"> décrit la configuration relative au standard SAML 2.0 d’une façon générale et </w:t>
      </w:r>
      <w:r>
        <w:rPr>
          <w:rFonts w:cs="Arial"/>
          <w:color w:val="000000"/>
        </w:rPr>
        <w:t xml:space="preserve">une </w:t>
      </w:r>
      <w:hyperlink r:id="rId125" w:history="1">
        <w:r w:rsidRPr="00B87AC9">
          <w:rPr>
            <w:rStyle w:val="Lienhypertexte"/>
            <w:rFonts w:cs="Arial"/>
          </w:rPr>
          <w:t>série de livres blancs</w:t>
        </w:r>
      </w:hyperlink>
      <w:r>
        <w:rPr>
          <w:rStyle w:val="Appelnotedebasdep"/>
          <w:rFonts w:cs="Arial"/>
          <w:color w:val="000000"/>
        </w:rPr>
        <w:footnoteReference w:id="81"/>
      </w:r>
      <w:r>
        <w:rPr>
          <w:rFonts w:cs="Arial"/>
          <w:color w:val="000000"/>
        </w:rPr>
        <w:t xml:space="preserve"> décrit, plus particulièrement, la mise en œuvre d’AD FS 2.0 avec CA Federation Manager, Oracle Identity Manager, </w:t>
      </w:r>
      <w:r w:rsidR="00CF1234" w:rsidRPr="00CF1234">
        <w:rPr>
          <w:rFonts w:cs="Arial"/>
          <w:color w:val="000000"/>
        </w:rPr>
        <w:t>Ping Identity PingFederate</w:t>
      </w:r>
      <w:r w:rsidR="00CF1234">
        <w:rPr>
          <w:rFonts w:cs="Arial"/>
          <w:color w:val="000000"/>
        </w:rPr>
        <w:t xml:space="preserve">, </w:t>
      </w:r>
      <w:r>
        <w:rPr>
          <w:rFonts w:cs="Arial"/>
          <w:color w:val="000000"/>
        </w:rPr>
        <w:t>Shibboleth 2, etc. et ce, que ce soit en tant qu’IdP et/ou SP.</w:t>
      </w:r>
    </w:p>
    <w:p w:rsidR="006A3AEB" w:rsidRPr="00940873" w:rsidRDefault="006A3AEB" w:rsidP="0028667E">
      <w:pPr>
        <w:jc w:val="both"/>
        <w:rPr>
          <w:color w:val="000000"/>
        </w:rPr>
      </w:pPr>
      <w:r>
        <w:rPr>
          <w:rFonts w:cs="Arial"/>
          <w:color w:val="000000"/>
        </w:rPr>
        <w:t>Par ailleurs, AD FS 2.0</w:t>
      </w:r>
      <w:r>
        <w:rPr>
          <w:szCs w:val="18"/>
        </w:rPr>
        <w:t xml:space="preserve"> est à même d’agir comme passerelle protocolaire entre les standards OASIS WS-Federation et SAML 2.0 ; dans le contexte d’une transaction courante, et en fonction des acteurs en présence, une partie du dialogue peut s’effectuer selon l’un de ces deux protocoles, et l’autre partie selon l’autre protocole. </w:t>
      </w:r>
    </w:p>
    <w:p w:rsidR="00AB392A" w:rsidRPr="005D020C" w:rsidRDefault="00AB392A" w:rsidP="005D020C">
      <w:pPr>
        <w:jc w:val="both"/>
      </w:pPr>
      <w:r w:rsidRPr="005D020C">
        <w:t xml:space="preserve">Tant le support du protocole SAML 2.0 que </w:t>
      </w:r>
      <w:r w:rsidR="005D020C" w:rsidRPr="005D020C">
        <w:t>cette</w:t>
      </w:r>
      <w:r w:rsidRPr="005D020C">
        <w:t xml:space="preserve"> capacité de passer</w:t>
      </w:r>
      <w:r w:rsidR="005D020C" w:rsidRPr="005D020C">
        <w:t>elle</w:t>
      </w:r>
      <w:r w:rsidRPr="005D020C">
        <w:t xml:space="preserve"> protocol</w:t>
      </w:r>
      <w:r w:rsidR="005D020C" w:rsidRPr="005D020C">
        <w:t>aire</w:t>
      </w:r>
      <w:r w:rsidRPr="005D020C">
        <w:t xml:space="preserve"> ont été accueillis </w:t>
      </w:r>
      <w:r w:rsidR="005D020C" w:rsidRPr="005D020C">
        <w:t xml:space="preserve">des plus favorablement </w:t>
      </w:r>
      <w:r w:rsidRPr="005D020C">
        <w:t>par Scott Cantor</w:t>
      </w:r>
      <w:r w:rsidR="005D020C">
        <w:t xml:space="preserve"> </w:t>
      </w:r>
      <w:r w:rsidR="005D020C" w:rsidRPr="005D020C">
        <w:t>:</w:t>
      </w:r>
    </w:p>
    <w:p w:rsidR="00AB392A" w:rsidRPr="00B73A05" w:rsidRDefault="005D020C" w:rsidP="005D020C">
      <w:pPr>
        <w:ind w:left="708"/>
        <w:jc w:val="both"/>
        <w:rPr>
          <w:lang w:val="en-US"/>
        </w:rPr>
      </w:pPr>
      <w:r w:rsidRPr="00B02B4C">
        <w:rPr>
          <w:lang w:val="en-US"/>
        </w:rPr>
        <w:t>« </w:t>
      </w:r>
      <w:r w:rsidR="00AB392A" w:rsidRPr="00B73A05">
        <w:rPr>
          <w:i/>
          <w:iCs/>
          <w:lang w:val="en-US"/>
        </w:rPr>
        <w:t>As a Shibboleth and OpenSAML project developer, and a deployer of the Shibboleth software at The Ohio State University, I’m excited and gratified that Microsoft is implementing the SAML 2.0 Web SSO profile in its upcoming products. Throughout the life of the Shibboleth project, and my work on the SAML 2.0 standard, our goal has been to leverage open standards to foster broad interoperability in federated identity within the higher education community and between it and its many commercial and non-commercial partners. Microsoft is clearly one of those critical partners, and as a key technology supplier, its support for the SAML standard reflects an understanding of our community’s needs and goals, and will expand the scope and impact of our efforts.</w:t>
      </w:r>
    </w:p>
    <w:p w:rsidR="00AB392A" w:rsidRPr="00B02B4C" w:rsidRDefault="00AB392A" w:rsidP="005D020C">
      <w:pPr>
        <w:ind w:left="708"/>
        <w:jc w:val="both"/>
        <w:rPr>
          <w:lang w:val="en-US"/>
        </w:rPr>
      </w:pPr>
      <w:r w:rsidRPr="00B73A05">
        <w:rPr>
          <w:i/>
          <w:iCs/>
          <w:lang w:val="en-US"/>
        </w:rPr>
        <w:t>Our users will benefit by obtaining access to the broadest potential set of federated applications and services, and our worldwide community will benefit from the opportunity to deploy Microsoft’s identity solutions with the knowledge that they will interoperate with Shibboleth. Microsoft’s willingness to listen to our requirements and suggestions demonstrates a commitment to real-world compatibility. I look forward to continuing the dialog with Microsoft as we drive further interoperability in the use of federation metadata to scale and simplify both SAML 2.0 and WS-Federation deployments.</w:t>
      </w:r>
      <w:r w:rsidR="005D020C" w:rsidRPr="00B02B4C">
        <w:rPr>
          <w:lang w:val="en-US"/>
        </w:rPr>
        <w:t> »</w:t>
      </w:r>
    </w:p>
    <w:p w:rsidR="004F0CB1" w:rsidRPr="00092B24" w:rsidRDefault="0028667E" w:rsidP="0028667E">
      <w:pPr>
        <w:jc w:val="both"/>
        <w:rPr>
          <w:rFonts w:cs="Arial"/>
          <w:color w:val="000000"/>
        </w:rPr>
      </w:pPr>
      <w:r>
        <w:rPr>
          <w:rFonts w:cstheme="minorHAnsi"/>
          <w:szCs w:val="18"/>
        </w:rPr>
        <w:t>Toutes ces caractéristiques</w:t>
      </w:r>
      <w:r w:rsidR="004F0CB1">
        <w:rPr>
          <w:rFonts w:cstheme="minorHAnsi"/>
          <w:szCs w:val="18"/>
        </w:rPr>
        <w:t xml:space="preserve"> d’AD FS </w:t>
      </w:r>
      <w:r w:rsidR="00CC595E">
        <w:rPr>
          <w:rFonts w:cstheme="minorHAnsi"/>
          <w:szCs w:val="18"/>
        </w:rPr>
        <w:t xml:space="preserve">2.0 </w:t>
      </w:r>
      <w:r w:rsidR="004F0CB1">
        <w:rPr>
          <w:rFonts w:cstheme="minorHAnsi"/>
          <w:szCs w:val="18"/>
        </w:rPr>
        <w:t>s’inscri</w:t>
      </w:r>
      <w:r>
        <w:rPr>
          <w:rFonts w:cstheme="minorHAnsi"/>
          <w:szCs w:val="18"/>
        </w:rPr>
        <w:t>ven</w:t>
      </w:r>
      <w:r w:rsidR="004F0CB1">
        <w:rPr>
          <w:rFonts w:cstheme="minorHAnsi"/>
          <w:szCs w:val="18"/>
        </w:rPr>
        <w:t xml:space="preserve">t </w:t>
      </w:r>
      <w:r w:rsidR="004F0CB1">
        <w:t>dans la suite logique de l’</w:t>
      </w:r>
      <w:hyperlink r:id="rId126" w:history="1">
        <w:r w:rsidR="004F0CB1" w:rsidRPr="00306D20">
          <w:rPr>
            <w:rStyle w:val="Lienhypertexte"/>
          </w:rPr>
          <w:t>annonce majeure</w:t>
        </w:r>
      </w:hyperlink>
      <w:r w:rsidR="004F0CB1">
        <w:rPr>
          <w:rStyle w:val="Appelnotedebasdep"/>
        </w:rPr>
        <w:footnoteReference w:id="82"/>
      </w:r>
      <w:r w:rsidR="004F0CB1">
        <w:t xml:space="preserve"> faite par Microsoft en février 2008 dans le but d’améliorer l’ouverture de ses produits, d’offrir une meilleure interopérabilité et de créer des opportunités pour les développeurs, les partenaires, les clients et les concurrents. </w:t>
      </w:r>
    </w:p>
    <w:p w:rsidR="004F0CB1" w:rsidRDefault="004F0CB1" w:rsidP="0028667E">
      <w:pPr>
        <w:jc w:val="both"/>
      </w:pPr>
      <w:r>
        <w:t xml:space="preserve">L’échange d’information entre personnes et organisations, l’interopérabilité entre applications et services sont devenus en effet des besoins essentiels. Microsoft a pris depuis déjà un certain temps des engagements concernant l’interopérabilité. Nous avons échangé avec nos clients au sujet de leurs besoins d’interopérabilité et nous les avons écoutés sur la manière dont les solutions Microsoft pourraient devenir encore plus ouvertes et interopérables. </w:t>
      </w:r>
    </w:p>
    <w:p w:rsidR="004F0CB1" w:rsidRDefault="004F0CB1" w:rsidP="0028667E">
      <w:pPr>
        <w:jc w:val="both"/>
      </w:pPr>
      <w:r>
        <w:t xml:space="preserve">Pour répondre à ces enjeux et ces besoins, Microsoft applique quatre principes d’interopérabilité à ses produits à large diffusion comme Windows Vista (y compris le Framework .NET), Windows Server 2008, SQL Server 2008, Exchange Server 2007, Office SharePoint Server 2007 et Office 2007, ainsi que toutes les futures versions de ces produits : </w:t>
      </w:r>
    </w:p>
    <w:p w:rsidR="004F0CB1" w:rsidRDefault="004F0CB1" w:rsidP="00100351">
      <w:pPr>
        <w:pStyle w:val="Paragraphedeliste"/>
        <w:numPr>
          <w:ilvl w:val="0"/>
          <w:numId w:val="25"/>
        </w:numPr>
        <w:jc w:val="both"/>
      </w:pPr>
      <w:r>
        <w:t xml:space="preserve">Garantir une connexion ouverte à ces produits ; </w:t>
      </w:r>
    </w:p>
    <w:p w:rsidR="004F0CB1" w:rsidRDefault="004F0CB1" w:rsidP="00100351">
      <w:pPr>
        <w:pStyle w:val="Paragraphedeliste"/>
        <w:numPr>
          <w:ilvl w:val="0"/>
          <w:numId w:val="25"/>
        </w:numPr>
        <w:jc w:val="both"/>
      </w:pPr>
      <w:r>
        <w:lastRenderedPageBreak/>
        <w:t xml:space="preserve">Promouvoir la portabilité des données ; </w:t>
      </w:r>
    </w:p>
    <w:p w:rsidR="004F0CB1" w:rsidRDefault="004F0CB1" w:rsidP="00100351">
      <w:pPr>
        <w:pStyle w:val="Paragraphedeliste"/>
        <w:numPr>
          <w:ilvl w:val="0"/>
          <w:numId w:val="25"/>
        </w:numPr>
        <w:jc w:val="both"/>
      </w:pPr>
      <w:r>
        <w:t xml:space="preserve">Améliorer le support des standards de l’industrie ; </w:t>
      </w:r>
    </w:p>
    <w:p w:rsidR="004F0CB1" w:rsidRPr="00306D20" w:rsidRDefault="004F0CB1" w:rsidP="00100351">
      <w:pPr>
        <w:pStyle w:val="Paragraphedeliste"/>
        <w:numPr>
          <w:ilvl w:val="0"/>
          <w:numId w:val="25"/>
        </w:numPr>
        <w:jc w:val="both"/>
      </w:pPr>
      <w:r>
        <w:t>Favoriser l’échange et la collaboration avec l’industrie y compris les différentes communautés Open Source autour des questions d’interopérabilité et de standards.</w:t>
      </w:r>
    </w:p>
    <w:p w:rsidR="004F0CB1" w:rsidRPr="00092B24" w:rsidRDefault="004F0CB1" w:rsidP="0028667E">
      <w:pPr>
        <w:jc w:val="both"/>
        <w:rPr>
          <w:rFonts w:cstheme="minorHAnsi"/>
          <w:szCs w:val="18"/>
        </w:rPr>
      </w:pPr>
      <w:r>
        <w:rPr>
          <w:rFonts w:cstheme="minorHAnsi"/>
          <w:szCs w:val="18"/>
        </w:rPr>
        <w:t>Ces principes s’appliquent en particulier à AD FS 2.0 compte tenu de ses objectifs.</w:t>
      </w:r>
    </w:p>
    <w:p w:rsidR="00247C83" w:rsidRDefault="00AB392A" w:rsidP="00AB392A">
      <w:pPr>
        <w:jc w:val="both"/>
      </w:pPr>
      <w:r>
        <w:rPr>
          <w:rFonts w:cs="Arial"/>
          <w:color w:val="000000"/>
        </w:rPr>
        <w:t xml:space="preserve">Cette plateforme ouverte offre aux utilisateurs finaux une expérience d’authentification unique (Web mais pas uniquement) entre applications, plateformes au sein de l’entreprise, entre organisations, sur le Web et dans les nuages comme avec la </w:t>
      </w:r>
      <w:r w:rsidRPr="0025612D">
        <w:t>plateforme Windows Azure</w:t>
      </w:r>
      <w:r>
        <w:t xml:space="preserve"> ou avec les services Microsoft Online Services via la passerelle de fédération Microsoft dans le nuage (Cf. section § </w:t>
      </w:r>
      <w:r>
        <w:fldChar w:fldCharType="begin"/>
      </w:r>
      <w:r>
        <w:instrText xml:space="preserve"> REF _Ref280028451 \r \h  \* MERGEFORMAT </w:instrText>
      </w:r>
      <w:r>
        <w:fldChar w:fldCharType="separate"/>
      </w:r>
      <w:r w:rsidR="003614CB">
        <w:t>2.2.1</w:t>
      </w:r>
      <w:r>
        <w:fldChar w:fldCharType="end"/>
      </w:r>
      <w:r>
        <w:t xml:space="preserve"> </w:t>
      </w:r>
      <w:r w:rsidRPr="004F0CB1">
        <w:rPr>
          <w:smallCaps/>
        </w:rPr>
        <w:fldChar w:fldCharType="begin"/>
      </w:r>
      <w:r w:rsidRPr="004F0CB1">
        <w:rPr>
          <w:smallCaps/>
        </w:rPr>
        <w:instrText xml:space="preserve"> REF _Ref280028451 \h </w:instrText>
      </w:r>
      <w:r>
        <w:rPr>
          <w:smallCaps/>
        </w:rPr>
        <w:instrText xml:space="preserve"> \* MERGEFORMAT </w:instrText>
      </w:r>
      <w:r w:rsidRPr="004F0CB1">
        <w:rPr>
          <w:smallCaps/>
        </w:rPr>
      </w:r>
      <w:r w:rsidRPr="004F0CB1">
        <w:rPr>
          <w:smallCaps/>
        </w:rPr>
        <w:fldChar w:fldCharType="separate"/>
      </w:r>
      <w:r w:rsidR="003614CB" w:rsidRPr="003614CB">
        <w:rPr>
          <w:smallCaps/>
        </w:rPr>
        <w:t>Windows Live ID</w:t>
      </w:r>
      <w:r w:rsidRPr="004F0CB1">
        <w:rPr>
          <w:smallCaps/>
        </w:rPr>
        <w:fldChar w:fldCharType="end"/>
      </w:r>
      <w:r>
        <w:t>).</w:t>
      </w:r>
    </w:p>
    <w:p w:rsidR="001628A1" w:rsidRPr="001628A1" w:rsidRDefault="00247C83" w:rsidP="00AB392A">
      <w:pPr>
        <w:jc w:val="both"/>
      </w:pPr>
      <w:r w:rsidRPr="00247C83">
        <w:t xml:space="preserve">Ces capacités sont reconnues par le marché. En effet, à l'occasion de la </w:t>
      </w:r>
      <w:r w:rsidR="001628A1">
        <w:t xml:space="preserve">conférence EIC </w:t>
      </w:r>
      <w:r w:rsidR="001628A1" w:rsidRPr="00B02B4C">
        <w:t>(</w:t>
      </w:r>
      <w:r w:rsidRPr="00B02B4C">
        <w:t xml:space="preserve">European Identity Conference) </w:t>
      </w:r>
      <w:r w:rsidR="001628A1" w:rsidRPr="00B02B4C">
        <w:t>2009</w:t>
      </w:r>
      <w:r w:rsidR="001628A1" w:rsidRPr="00247C83">
        <w:t>, le principal événement européen pour l'identit</w:t>
      </w:r>
      <w:r w:rsidR="001628A1">
        <w:t xml:space="preserve">é et la gestion des accès ainsi que pour la </w:t>
      </w:r>
      <w:r w:rsidR="001628A1" w:rsidRPr="00247C83">
        <w:t xml:space="preserve">gouvernance, </w:t>
      </w:r>
      <w:r w:rsidR="001628A1">
        <w:t xml:space="preserve">la </w:t>
      </w:r>
      <w:r w:rsidR="001628A1" w:rsidRPr="00247C83">
        <w:t xml:space="preserve">gestion des risques et </w:t>
      </w:r>
      <w:r w:rsidR="001628A1">
        <w:t xml:space="preserve">la </w:t>
      </w:r>
      <w:r w:rsidR="001628A1" w:rsidRPr="00247C83">
        <w:t>conformité</w:t>
      </w:r>
      <w:r w:rsidR="001628A1">
        <w:t>, l’analyste</w:t>
      </w:r>
      <w:r w:rsidR="001628A1" w:rsidRPr="001628A1">
        <w:t xml:space="preserve"> </w:t>
      </w:r>
      <w:r w:rsidR="001628A1" w:rsidRPr="00247C83">
        <w:t>Kuppinger Cole</w:t>
      </w:r>
      <w:r w:rsidR="001628A1">
        <w:t xml:space="preserve"> a attribué le prix </w:t>
      </w:r>
      <w:hyperlink r:id="rId127" w:history="1">
        <w:r w:rsidR="001628A1" w:rsidRPr="00B02B4C">
          <w:rPr>
            <w:rStyle w:val="Lienhypertexte"/>
          </w:rPr>
          <w:t>European Identity Award 2009</w:t>
        </w:r>
      </w:hyperlink>
      <w:r w:rsidR="001628A1">
        <w:rPr>
          <w:rStyle w:val="Appelnotedebasdep"/>
          <w:lang w:val="en-US"/>
        </w:rPr>
        <w:footnoteReference w:id="83"/>
      </w:r>
      <w:r w:rsidR="001628A1" w:rsidRPr="00B02B4C">
        <w:t xml:space="preserve">, </w:t>
      </w:r>
      <w:r w:rsidR="001628A1">
        <w:rPr>
          <w:rFonts w:cs="Arial"/>
          <w:color w:val="000000"/>
        </w:rPr>
        <w:t xml:space="preserve">dans la catégorie « Meilleure Innovation », à Microsoft pour le projet Geneva (AD FS 2.0 et WIF 1.0), </w:t>
      </w:r>
      <w:r w:rsidR="001628A1" w:rsidRPr="00247C83">
        <w:t xml:space="preserve">dans laquelle </w:t>
      </w:r>
      <w:r w:rsidR="001628A1">
        <w:t>la f</w:t>
      </w:r>
      <w:r w:rsidR="001628A1" w:rsidRPr="00247C83">
        <w:t>édération devient partie intégrante des conteneurs utilisateur</w:t>
      </w:r>
      <w:r w:rsidR="001628A1">
        <w:t> : « </w:t>
      </w:r>
      <w:r w:rsidR="001628A1" w:rsidRPr="00B02B4C">
        <w:rPr>
          <w:i/>
        </w:rPr>
        <w:t>one of the most significant enhancements for future use and dissemination of the Identity Federation</w:t>
      </w:r>
      <w:r w:rsidR="001628A1">
        <w:t> ».</w:t>
      </w:r>
    </w:p>
    <w:p w:rsidR="001628A1" w:rsidRPr="00AB392A" w:rsidRDefault="001628A1" w:rsidP="00AB392A">
      <w:pPr>
        <w:jc w:val="both"/>
      </w:pPr>
      <w:r w:rsidRPr="001628A1">
        <w:t xml:space="preserve">À l'occasion de la conférence EIC 2010, le prix </w:t>
      </w:r>
      <w:hyperlink r:id="rId128" w:history="1">
        <w:r w:rsidRPr="00B02B4C">
          <w:rPr>
            <w:rStyle w:val="Lienhypertexte"/>
          </w:rPr>
          <w:t>European Identity Award 2010</w:t>
        </w:r>
      </w:hyperlink>
      <w:r w:rsidRPr="001628A1">
        <w:rPr>
          <w:rStyle w:val="Appelnotedebasdep"/>
        </w:rPr>
        <w:footnoteReference w:id="84"/>
      </w:r>
      <w:r w:rsidRPr="001628A1">
        <w:t>, cette fois dans la catégorie « Meilleur projet B2C », a été attribué à l'Université de Washington (UW). UW a été honoré pour sa solution de Fédération d'identité fondée sur AD FS 2.0 et WIF 1.0 dans la Recherche et l'</w:t>
      </w:r>
      <w:r w:rsidRPr="001628A1">
        <w:rPr>
          <w:caps/>
        </w:rPr>
        <w:t>é</w:t>
      </w:r>
      <w:r w:rsidRPr="001628A1">
        <w:t xml:space="preserve">ducation qui a été développée en partenariat avec Microsoft et </w:t>
      </w:r>
      <w:r w:rsidR="00AB392A">
        <w:t xml:space="preserve">qui </w:t>
      </w:r>
      <w:r w:rsidRPr="001628A1">
        <w:t xml:space="preserve">vise à faire partie de l'initiative </w:t>
      </w:r>
      <w:r w:rsidR="00AB392A">
        <w:t>Microsoft Live@Edu mentionnée précédemment</w:t>
      </w:r>
      <w:r w:rsidRPr="001628A1">
        <w:t>.</w:t>
      </w:r>
    </w:p>
    <w:p w:rsidR="00AB392A" w:rsidRDefault="00AB392A" w:rsidP="00AB392A">
      <w:pPr>
        <w:jc w:val="both"/>
        <w:rPr>
          <w:lang w:val="en-US"/>
        </w:rPr>
      </w:pPr>
      <w:r w:rsidRPr="00B02B4C">
        <w:t xml:space="preserve"> </w:t>
      </w:r>
      <w:r w:rsidRPr="00B02B4C">
        <w:rPr>
          <w:lang w:val="en-US"/>
        </w:rPr>
        <w:t xml:space="preserve">« </w:t>
      </w:r>
      <w:r w:rsidR="00247C83" w:rsidRPr="002E1CA2">
        <w:rPr>
          <w:i/>
          <w:lang w:val="en-US"/>
        </w:rPr>
        <w:t>The University of Washington is delighted to have its work with Microsoft on federation services honored by Kuppinger Cole</w:t>
      </w:r>
      <w:r w:rsidRPr="00B02B4C">
        <w:rPr>
          <w:i/>
          <w:lang w:val="en-US"/>
        </w:rPr>
        <w:t> »</w:t>
      </w:r>
      <w:r w:rsidR="00247C83" w:rsidRPr="002E1CA2">
        <w:rPr>
          <w:lang w:val="en-US"/>
        </w:rPr>
        <w:t xml:space="preserve">, </w:t>
      </w:r>
      <w:r w:rsidRPr="00B02B4C">
        <w:rPr>
          <w:lang w:val="en-US"/>
        </w:rPr>
        <w:t>a déclaré</w:t>
      </w:r>
      <w:r w:rsidR="00247C83" w:rsidRPr="00B02B4C">
        <w:rPr>
          <w:lang w:val="en-US"/>
        </w:rPr>
        <w:t xml:space="preserve"> </w:t>
      </w:r>
      <w:r w:rsidRPr="00B02B4C">
        <w:rPr>
          <w:lang w:val="en-US"/>
        </w:rPr>
        <w:t>Bob</w:t>
      </w:r>
      <w:r w:rsidR="00247C83" w:rsidRPr="00B02B4C">
        <w:rPr>
          <w:lang w:val="en-US"/>
        </w:rPr>
        <w:t xml:space="preserve"> Morgan, </w:t>
      </w:r>
      <w:r w:rsidRPr="00B02B4C">
        <w:rPr>
          <w:lang w:val="en-US"/>
        </w:rPr>
        <w:t>architecte i</w:t>
      </w:r>
      <w:r w:rsidR="00247C83" w:rsidRPr="00B02B4C">
        <w:rPr>
          <w:lang w:val="en-US"/>
        </w:rPr>
        <w:t>dentit</w:t>
      </w:r>
      <w:r w:rsidRPr="00B02B4C">
        <w:rPr>
          <w:lang w:val="en-US"/>
        </w:rPr>
        <w:t>é</w:t>
      </w:r>
      <w:r w:rsidR="00247C83" w:rsidRPr="00B02B4C">
        <w:rPr>
          <w:lang w:val="en-US"/>
        </w:rPr>
        <w:t xml:space="preserve"> </w:t>
      </w:r>
      <w:r w:rsidRPr="00B02B4C">
        <w:rPr>
          <w:lang w:val="en-US"/>
        </w:rPr>
        <w:t>pour les technologies de l’information à</w:t>
      </w:r>
      <w:r w:rsidR="00247C83" w:rsidRPr="00B02B4C">
        <w:rPr>
          <w:lang w:val="en-US"/>
        </w:rPr>
        <w:t xml:space="preserve"> UW </w:t>
      </w:r>
      <w:r w:rsidRPr="00B02B4C">
        <w:rPr>
          <w:lang w:val="en-US"/>
        </w:rPr>
        <w:t>et membre de l’équipe projet Shibboleth:</w:t>
      </w:r>
    </w:p>
    <w:p w:rsidR="00247C83" w:rsidRPr="002E1CA2" w:rsidRDefault="00AB392A" w:rsidP="00AB392A">
      <w:pPr>
        <w:ind w:left="708"/>
        <w:jc w:val="both"/>
        <w:rPr>
          <w:lang w:val="en"/>
        </w:rPr>
      </w:pPr>
      <w:r w:rsidRPr="00B02B4C">
        <w:rPr>
          <w:lang w:val="en-US"/>
        </w:rPr>
        <w:t>« </w:t>
      </w:r>
      <w:r w:rsidR="00247C83" w:rsidRPr="002E1CA2">
        <w:rPr>
          <w:i/>
          <w:lang w:val="en-US"/>
        </w:rPr>
        <w:t>At UW, we are committed to standards-based federation to extend the value of UW identity to the services our users need. It is great to partner with Microsoft since they too are making a commitment to federation for Windows Live and Live@edu. Live@edu's support of higher-education federations including InCommon is a key differentiator. Making it all work has many challenges, but it's essential so the higher-ed community can collaborate seamlessly and securely in cloud environments.</w:t>
      </w:r>
      <w:r w:rsidRPr="00B02B4C">
        <w:rPr>
          <w:i/>
          <w:lang w:val="en-US"/>
        </w:rPr>
        <w:t> »</w:t>
      </w:r>
    </w:p>
    <w:p w:rsidR="00AB392A" w:rsidRPr="00B02B4C" w:rsidRDefault="00247C83" w:rsidP="00AB392A">
      <w:pPr>
        <w:jc w:val="both"/>
      </w:pPr>
      <w:r w:rsidRPr="00B02B4C">
        <w:t xml:space="preserve">Nathan Dors, </w:t>
      </w:r>
      <w:r w:rsidR="00AB392A" w:rsidRPr="00AB392A">
        <w:t>responsable</w:t>
      </w:r>
      <w:r w:rsidRPr="00AB392A">
        <w:t xml:space="preserve"> </w:t>
      </w:r>
      <w:r w:rsidR="00AB392A" w:rsidRPr="00AB392A">
        <w:t>de l’identité et la gestion des accès</w:t>
      </w:r>
      <w:r w:rsidRPr="00AB392A">
        <w:t xml:space="preserve"> </w:t>
      </w:r>
      <w:r w:rsidR="00AB392A" w:rsidRPr="00AB392A">
        <w:t>pour les technologies de l’information à UW</w:t>
      </w:r>
      <w:r w:rsidRPr="00AB392A">
        <w:t xml:space="preserve">, </w:t>
      </w:r>
      <w:r w:rsidR="00AB392A" w:rsidRPr="00AB392A">
        <w:t>a ajouté</w:t>
      </w:r>
      <w:r w:rsidR="00254CE0">
        <w:t xml:space="preserve"> </w:t>
      </w:r>
      <w:r w:rsidRPr="00AB392A">
        <w:t>:</w:t>
      </w:r>
    </w:p>
    <w:p w:rsidR="00247C83" w:rsidRPr="00AB392A" w:rsidRDefault="00247C83" w:rsidP="00AB392A">
      <w:pPr>
        <w:ind w:left="708"/>
        <w:jc w:val="both"/>
        <w:rPr>
          <w:lang w:val="en-US"/>
        </w:rPr>
      </w:pPr>
      <w:r w:rsidRPr="00B02B4C">
        <w:t xml:space="preserve"> </w:t>
      </w:r>
      <w:r w:rsidR="00AB392A" w:rsidRPr="00B02B4C">
        <w:rPr>
          <w:lang w:val="en-US"/>
        </w:rPr>
        <w:t>« </w:t>
      </w:r>
      <w:r w:rsidR="00AB392A">
        <w:rPr>
          <w:i/>
          <w:lang w:val="en-US"/>
        </w:rPr>
        <w:t>W</w:t>
      </w:r>
      <w:r w:rsidRPr="00C12F8E">
        <w:rPr>
          <w:i/>
          <w:lang w:val="en-US"/>
        </w:rPr>
        <w:t>e agree with Microsoft on the importance of being both standards-oriented and pragmatic. Choice of federating technology is key and we appreciate Microsoft's striving to reach parity between AD FS 2.0 and Shibboleth solutions</w:t>
      </w:r>
      <w:r>
        <w:rPr>
          <w:lang w:val="en-US"/>
        </w:rPr>
        <w:t>.</w:t>
      </w:r>
      <w:r w:rsidR="00AB392A" w:rsidRPr="00B02B4C">
        <w:rPr>
          <w:i/>
          <w:lang w:val="en-US"/>
        </w:rPr>
        <w:t xml:space="preserve">  »</w:t>
      </w:r>
    </w:p>
    <w:p w:rsidR="0028667E" w:rsidRDefault="0028667E" w:rsidP="0028667E">
      <w:pPr>
        <w:jc w:val="both"/>
      </w:pPr>
      <w:r>
        <w:t xml:space="preserve">Le </w:t>
      </w:r>
      <w:hyperlink r:id="rId129" w:history="1">
        <w:r w:rsidRPr="0028667E">
          <w:rPr>
            <w:rStyle w:val="Lienhypertexte"/>
          </w:rPr>
          <w:t>Centre de ressources Microsoft TechNet AD FS 2.0</w:t>
        </w:r>
      </w:hyperlink>
      <w:r>
        <w:rPr>
          <w:rStyle w:val="Appelnotedebasdep"/>
        </w:rPr>
        <w:footnoteReference w:id="85"/>
      </w:r>
      <w:r>
        <w:t xml:space="preserve"> et le </w:t>
      </w:r>
      <w:hyperlink r:id="rId130" w:history="1">
        <w:r w:rsidRPr="0028667E">
          <w:rPr>
            <w:rStyle w:val="Lienhypertexte"/>
          </w:rPr>
          <w:t>Weblog du groupe produit</w:t>
        </w:r>
      </w:hyperlink>
      <w:r>
        <w:rPr>
          <w:rStyle w:val="Appelnotedebasdep"/>
        </w:rPr>
        <w:footnoteReference w:id="86"/>
      </w:r>
      <w:r>
        <w:t xml:space="preserve"> proposent l’ensemble des informations nécessaires à la mise en œuvre d’AD FS 2.0. </w:t>
      </w:r>
    </w:p>
    <w:p w:rsidR="00A0200E" w:rsidRDefault="00A0200E" w:rsidP="00A0200E">
      <w:pPr>
        <w:jc w:val="both"/>
      </w:pPr>
      <w:r>
        <w:rPr>
          <w:noProof/>
          <w:lang w:val="en-US"/>
        </w:rPr>
        <w:drawing>
          <wp:inline distT="0" distB="0" distL="0" distR="0" wp14:anchorId="72393BE1" wp14:editId="18BB0899">
            <wp:extent cx="1466850" cy="382657"/>
            <wp:effectExtent l="0" t="0" r="0" b="0"/>
            <wp:docPr id="1123" name="Imag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ffice-365.png"/>
                    <pic:cNvPicPr/>
                  </pic:nvPicPr>
                  <pic:blipFill>
                    <a:blip r:embed="rId131">
                      <a:extLst>
                        <a:ext uri="{28A0092B-C50C-407E-A947-70E740481C1C}">
                          <a14:useLocalDpi xmlns:a14="http://schemas.microsoft.com/office/drawing/2010/main" val="0"/>
                        </a:ext>
                      </a:extLst>
                    </a:blip>
                    <a:stretch>
                      <a:fillRect/>
                    </a:stretch>
                  </pic:blipFill>
                  <pic:spPr>
                    <a:xfrm>
                      <a:off x="0" y="0"/>
                      <a:ext cx="1487661" cy="388086"/>
                    </a:xfrm>
                    <a:prstGeom prst="rect">
                      <a:avLst/>
                    </a:prstGeom>
                  </pic:spPr>
                </pic:pic>
              </a:graphicData>
            </a:graphic>
          </wp:inline>
        </w:drawing>
      </w:r>
    </w:p>
    <w:p w:rsidR="00A0200E" w:rsidRDefault="00A0200E" w:rsidP="00A0200E">
      <w:pPr>
        <w:jc w:val="both"/>
      </w:pPr>
      <w:r>
        <w:t xml:space="preserve">A ce propos, dans un contexte de Microsoft Online Services, l’établissement d’un cadre de confiance entre un serveur </w:t>
      </w:r>
      <w:r w:rsidRPr="00CF1234">
        <w:t xml:space="preserve">AD FS 2.0 </w:t>
      </w:r>
      <w:r>
        <w:t>en entreprise et</w:t>
      </w:r>
      <w:r w:rsidRPr="00CF1234">
        <w:t xml:space="preserve"> Microsoft Office 365 Beta</w:t>
      </w:r>
      <w:r>
        <w:t xml:space="preserve">, ainsi que ses conditions de mise en œuvre, est décrit au travers d’une </w:t>
      </w:r>
      <w:hyperlink r:id="rId132" w:history="1">
        <w:r w:rsidRPr="00F6034F">
          <w:rPr>
            <w:rStyle w:val="Lienhypertexte"/>
          </w:rPr>
          <w:t>série d’articles</w:t>
        </w:r>
      </w:hyperlink>
      <w:r>
        <w:rPr>
          <w:rStyle w:val="Appelnotedebasdep"/>
        </w:rPr>
        <w:footnoteReference w:id="87"/>
      </w:r>
      <w:r>
        <w:t xml:space="preserve">. </w:t>
      </w:r>
      <w:r w:rsidRPr="00CF1234">
        <w:t xml:space="preserve">Ce contenu est destiné </w:t>
      </w:r>
      <w:r w:rsidRPr="00CF1234">
        <w:lastRenderedPageBreak/>
        <w:t xml:space="preserve">aux professionnels de l'informatique qui veulent tester ou </w:t>
      </w:r>
      <w:r>
        <w:t>implémenter une authentification unique Web de bout en bout avec des applications</w:t>
      </w:r>
      <w:r w:rsidRPr="00CF1234">
        <w:t xml:space="preserve"> pour Microsoft Office 365 beta avec les applications clientes riches</w:t>
      </w:r>
      <w:r>
        <w:t xml:space="preserve"> et Web</w:t>
      </w:r>
      <w:r w:rsidRPr="00CF1234">
        <w:t>.</w:t>
      </w:r>
    </w:p>
    <w:p w:rsidR="00A56002" w:rsidRDefault="00A56002" w:rsidP="00A56002">
      <w:pPr>
        <w:pStyle w:val="Titre4"/>
      </w:pPr>
      <w:bookmarkStart w:id="43" w:name="_Ref280971479"/>
      <w:r>
        <w:t xml:space="preserve">S’interfacer avec d’autres </w:t>
      </w:r>
      <w:r w:rsidR="009013AF">
        <w:t xml:space="preserve">référentiels, </w:t>
      </w:r>
      <w:r>
        <w:t>protocoles et standards</w:t>
      </w:r>
      <w:bookmarkEnd w:id="43"/>
    </w:p>
    <w:p w:rsidR="00A278A2" w:rsidRDefault="00DC2B1B" w:rsidP="00A278A2">
      <w:pPr>
        <w:jc w:val="both"/>
      </w:pPr>
      <w:r>
        <w:rPr>
          <w:lang w:eastAsia="fr-FR"/>
        </w:rPr>
        <w:t>L’utilisation pour l’authentification, au niveau d’un serveur AD FS 20 dans le rôle d’</w:t>
      </w:r>
      <w:r w:rsidR="00A278A2">
        <w:rPr>
          <w:lang w:eastAsia="fr-FR"/>
        </w:rPr>
        <w:t>un fournisseur de revendication d</w:t>
      </w:r>
      <w:r>
        <w:rPr>
          <w:lang w:eastAsia="fr-FR"/>
        </w:rPr>
        <w:t xml:space="preserve">’un référentiel autre que les </w:t>
      </w:r>
      <w:r>
        <w:t>services d’annuaires</w:t>
      </w:r>
      <w:r w:rsidRPr="007D575B">
        <w:t xml:space="preserve"> </w:t>
      </w:r>
      <w:r w:rsidRPr="00CE07C6">
        <w:t>Active Directory</w:t>
      </w:r>
      <w:r w:rsidR="00A278A2">
        <w:t xml:space="preserve"> (</w:t>
      </w:r>
      <w:r w:rsidRPr="00CE07C6">
        <w:t>AD</w:t>
      </w:r>
      <w:r>
        <w:t xml:space="preserve"> DS </w:t>
      </w:r>
      <w:r w:rsidR="00A278A2">
        <w:t xml:space="preserve">ou </w:t>
      </w:r>
      <w:r w:rsidRPr="00CE07C6">
        <w:t>AD</w:t>
      </w:r>
      <w:r w:rsidR="00A278A2">
        <w:t xml:space="preserve"> LDS) peut s’appuyer sur la mise en œuvre d’un STS personnalisé développé avec le Framework WIF comme cela a été présenté </w:t>
      </w:r>
      <w:r w:rsidR="00254CE0">
        <w:t>précédemment</w:t>
      </w:r>
      <w:r w:rsidR="00A278A2">
        <w:t xml:space="preserve"> (Cf. section § </w:t>
      </w:r>
      <w:r w:rsidR="00A278A2">
        <w:fldChar w:fldCharType="begin"/>
      </w:r>
      <w:r w:rsidR="00A278A2">
        <w:instrText xml:space="preserve"> REF _Ref280965674 \r \h </w:instrText>
      </w:r>
      <w:r w:rsidR="00A278A2">
        <w:fldChar w:fldCharType="separate"/>
      </w:r>
      <w:r w:rsidR="003614CB">
        <w:t>3.1.1.2</w:t>
      </w:r>
      <w:r w:rsidR="00A278A2">
        <w:fldChar w:fldCharType="end"/>
      </w:r>
      <w:r w:rsidR="00A278A2">
        <w:t xml:space="preserve"> </w:t>
      </w:r>
      <w:r w:rsidR="00A278A2" w:rsidRPr="00A278A2">
        <w:rPr>
          <w:smallCaps/>
        </w:rPr>
        <w:fldChar w:fldCharType="begin"/>
      </w:r>
      <w:r w:rsidR="00A278A2" w:rsidRPr="00A278A2">
        <w:rPr>
          <w:smallCaps/>
        </w:rPr>
        <w:instrText xml:space="preserve"> REF _Ref280965674 \h </w:instrText>
      </w:r>
      <w:r w:rsidR="00A278A2">
        <w:rPr>
          <w:smallCaps/>
        </w:rPr>
        <w:instrText xml:space="preserve"> \* MERGEFORMAT </w:instrText>
      </w:r>
      <w:r w:rsidR="00A278A2" w:rsidRPr="00A278A2">
        <w:rPr>
          <w:smallCaps/>
        </w:rPr>
      </w:r>
      <w:r w:rsidR="00A278A2" w:rsidRPr="00A278A2">
        <w:rPr>
          <w:smallCaps/>
        </w:rPr>
        <w:fldChar w:fldCharType="separate"/>
      </w:r>
      <w:r w:rsidR="003614CB" w:rsidRPr="003614CB">
        <w:rPr>
          <w:smallCaps/>
        </w:rPr>
        <w:t>S’interfacer avec d’autres protocoles et standards</w:t>
      </w:r>
      <w:r w:rsidR="00A278A2" w:rsidRPr="00A278A2">
        <w:rPr>
          <w:smallCaps/>
        </w:rPr>
        <w:fldChar w:fldCharType="end"/>
      </w:r>
      <w:r w:rsidR="00A278A2">
        <w:t>).</w:t>
      </w:r>
    </w:p>
    <w:p w:rsidR="00A278A2" w:rsidRDefault="00A278A2" w:rsidP="00A278A2">
      <w:pPr>
        <w:jc w:val="both"/>
      </w:pPr>
      <w:r>
        <w:t>Comme également abordé dans ce cadre, un STS personnalisé permet de pouvoir s’appuyer sur d</w:t>
      </w:r>
      <w:r w:rsidR="00DC2B1B">
        <w:t>e</w:t>
      </w:r>
      <w:r>
        <w:t>s</w:t>
      </w:r>
      <w:r w:rsidR="00DC2B1B">
        <w:t xml:space="preserve"> </w:t>
      </w:r>
      <w:r w:rsidR="00DC2B1B">
        <w:rPr>
          <w:lang w:eastAsia="fr-FR"/>
        </w:rPr>
        <w:t>fournisseurs</w:t>
      </w:r>
      <w:r w:rsidR="00DC2B1B">
        <w:t xml:space="preserve"> d’identité utilisant des protocoles autres que les standards OASIS supportés nativement</w:t>
      </w:r>
      <w:r>
        <w:t xml:space="preserve">, comme le protocole OpenID par exemple et vis-à-vis desquels un cadre de confiance ne peut pas être établi directement sur les bases supportées par AD FS 2.0.  </w:t>
      </w:r>
    </w:p>
    <w:p w:rsidR="00A278A2" w:rsidRDefault="00A278A2" w:rsidP="00A278A2">
      <w:pPr>
        <w:jc w:val="both"/>
      </w:pPr>
      <w:r>
        <w:t xml:space="preserve">Dans les deux cas de figure, le STS personnalisé doit être déclaré comme un fournisseur de revendication au niveau d’AD FS 2.0 de façon à ce que les jetons SAML émis soient reconnus </w:t>
      </w:r>
      <w:r w:rsidR="00254CE0">
        <w:t xml:space="preserve">comme étant dignes </w:t>
      </w:r>
      <w:r>
        <w:t>de confiance.</w:t>
      </w:r>
    </w:p>
    <w:p w:rsidR="00A278A2" w:rsidRDefault="00A278A2" w:rsidP="00A278A2">
      <w:pPr>
        <w:jc w:val="both"/>
      </w:pPr>
      <w:r>
        <w:t>Ceci suppose par ailler de modifier la logique des pages d’authentification d’AD FS 2.0 pour collecter, le cas échéant, les crédentités nécessaires au niveau de la page et intégrer un rebond vers le STS personnalisé pour obtenir un jeton SAML contenant les revendications souhaitées. La logique d’interaction avec le référentiel ou le fournisseur est propre au STS ainsi développé.</w:t>
      </w:r>
    </w:p>
    <w:p w:rsidR="000E6DF3" w:rsidRDefault="00A278A2" w:rsidP="00A278A2">
      <w:pPr>
        <w:jc w:val="both"/>
      </w:pPr>
      <w:r>
        <w:t xml:space="preserve">Ces principes sont décrits dans le billet </w:t>
      </w:r>
      <w:hyperlink r:id="rId133" w:history="1">
        <w:r w:rsidRPr="00B02B4C">
          <w:rPr>
            <w:rStyle w:val="Lienhypertexte"/>
            <w:smallCaps/>
          </w:rPr>
          <w:t>Customizing the AD FS 2.0 Sign-in Web Pages</w:t>
        </w:r>
      </w:hyperlink>
      <w:r>
        <w:rPr>
          <w:rStyle w:val="Appelnotedebasdep"/>
          <w:smallCaps/>
          <w:lang w:val="en-US"/>
        </w:rPr>
        <w:footnoteReference w:id="88"/>
      </w:r>
      <w:r>
        <w:t>.</w:t>
      </w:r>
      <w:r>
        <w:rPr>
          <w:lang w:eastAsia="fr-FR"/>
        </w:rPr>
        <w:t xml:space="preserve"> Ce billet précise également </w:t>
      </w:r>
      <w:r w:rsidR="000E6DF3">
        <w:t xml:space="preserve">les pointeurs vers le contenu pertinent du </w:t>
      </w:r>
      <w:hyperlink r:id="rId134" w:history="1">
        <w:r w:rsidR="000E6DF3" w:rsidRPr="00A278A2">
          <w:rPr>
            <w:rStyle w:val="Lienhypertexte"/>
          </w:rPr>
          <w:t>SDK AD</w:t>
        </w:r>
        <w:r w:rsidRPr="00A278A2">
          <w:rPr>
            <w:rStyle w:val="Lienhypertexte"/>
          </w:rPr>
          <w:t xml:space="preserve"> </w:t>
        </w:r>
        <w:r w:rsidR="000E6DF3" w:rsidRPr="00A278A2">
          <w:rPr>
            <w:rStyle w:val="Lienhypertexte"/>
          </w:rPr>
          <w:t>FS</w:t>
        </w:r>
        <w:r w:rsidRPr="00A278A2">
          <w:rPr>
            <w:rStyle w:val="Lienhypertexte"/>
          </w:rPr>
          <w:t xml:space="preserve"> 2.0</w:t>
        </w:r>
      </w:hyperlink>
      <w:r>
        <w:rPr>
          <w:rStyle w:val="Appelnotedebasdep"/>
        </w:rPr>
        <w:footnoteReference w:id="89"/>
      </w:r>
      <w:r w:rsidR="000E6DF3">
        <w:t>.</w:t>
      </w:r>
    </w:p>
    <w:p w:rsidR="00795191" w:rsidRDefault="00A278A2" w:rsidP="000E15CC">
      <w:pPr>
        <w:jc w:val="both"/>
        <w:rPr>
          <w:rFonts w:cs="Arial"/>
          <w:color w:val="000000"/>
        </w:rPr>
      </w:pPr>
      <w:r>
        <w:t xml:space="preserve">Pour donner une autre illustration que le cas d’utilisation avec un fournisseur OpenID vu précédemment, ce type d’approche </w:t>
      </w:r>
      <w:r w:rsidR="000E15CC">
        <w:t xml:space="preserve">peut être également utilisé au niveau du serveur AD FS 2.0 </w:t>
      </w:r>
      <w:r w:rsidR="000E15CC">
        <w:rPr>
          <w:rFonts w:cs="Arial"/>
          <w:color w:val="000000"/>
        </w:rPr>
        <w:t xml:space="preserve">(dans son rôle de fournisseur de revendications) pour déléguer l’authentification à réaliser à son tour en s’appuyant sur un autre protocole d’authentification </w:t>
      </w:r>
      <w:r w:rsidR="00254CE0">
        <w:rPr>
          <w:rFonts w:cs="Arial"/>
          <w:color w:val="000000"/>
        </w:rPr>
        <w:t xml:space="preserve">Web </w:t>
      </w:r>
      <w:r w:rsidR="000E15CC">
        <w:rPr>
          <w:rFonts w:cs="Arial"/>
          <w:color w:val="000000"/>
        </w:rPr>
        <w:t>unique, cette fois non fédéré, comme</w:t>
      </w:r>
      <w:r w:rsidR="000E15CC" w:rsidRPr="00D3067C">
        <w:rPr>
          <w:rFonts w:cs="Arial"/>
          <w:color w:val="000000"/>
        </w:rPr>
        <w:t xml:space="preserve"> </w:t>
      </w:r>
      <w:r w:rsidR="000E15CC">
        <w:rPr>
          <w:rFonts w:cs="Arial"/>
          <w:color w:val="000000"/>
        </w:rPr>
        <w:t xml:space="preserve">le protocole </w:t>
      </w:r>
      <w:hyperlink r:id="rId135" w:history="1">
        <w:r w:rsidR="000E15CC" w:rsidRPr="00B02B4C">
          <w:rPr>
            <w:rStyle w:val="Lienhypertexte"/>
            <w:rFonts w:eastAsiaTheme="majorEastAsia"/>
          </w:rPr>
          <w:t>CAS (Central Authentication Service)</w:t>
        </w:r>
      </w:hyperlink>
      <w:r w:rsidR="000E15CC" w:rsidRPr="004242EA">
        <w:rPr>
          <w:rStyle w:val="Appelnotedebasdep"/>
          <w:lang w:val="en-US"/>
        </w:rPr>
        <w:footnoteReference w:id="90"/>
      </w:r>
      <w:r w:rsidR="000E15CC">
        <w:rPr>
          <w:rFonts w:cs="Arial"/>
          <w:color w:val="000000"/>
        </w:rPr>
        <w:t xml:space="preserve">, comme cela est fait typiquement dans le cadre de la mise en œuvre du projet </w:t>
      </w:r>
      <w:r w:rsidR="000E15CC" w:rsidRPr="009F7B08">
        <w:rPr>
          <w:rFonts w:cs="Arial"/>
          <w:color w:val="000000"/>
        </w:rPr>
        <w:t>Shibboleth</w:t>
      </w:r>
      <w:r w:rsidR="000E15CC">
        <w:rPr>
          <w:rFonts w:cs="Arial"/>
          <w:color w:val="000000"/>
        </w:rPr>
        <w:t xml:space="preserve"> (en tant que </w:t>
      </w:r>
      <w:r w:rsidR="000E15CC" w:rsidRPr="009F7B08">
        <w:t xml:space="preserve"> </w:t>
      </w:r>
      <w:r w:rsidR="000E15CC" w:rsidRPr="00247F36">
        <w:t>système distribué sous licence de logiciel libre</w:t>
      </w:r>
      <w:r w:rsidR="000E15CC">
        <w:rPr>
          <w:rFonts w:cs="Arial"/>
          <w:color w:val="000000"/>
        </w:rPr>
        <w:t xml:space="preserve">) pour un fournisseur d’identité. </w:t>
      </w:r>
      <w:r w:rsidR="00795191">
        <w:rPr>
          <w:rFonts w:cs="Arial"/>
          <w:color w:val="000000"/>
        </w:rPr>
        <w:t xml:space="preserve">L’approche consiste à utiliser, pour cela, le </w:t>
      </w:r>
      <w:hyperlink r:id="rId136" w:history="1">
        <w:r w:rsidR="00795191" w:rsidRPr="00795191">
          <w:rPr>
            <w:rStyle w:val="Lienhypertexte"/>
            <w:rFonts w:cs="Arial"/>
          </w:rPr>
          <w:t>client CAS .NET</w:t>
        </w:r>
      </w:hyperlink>
      <w:r w:rsidR="00795191">
        <w:rPr>
          <w:rStyle w:val="Appelnotedebasdep"/>
          <w:rFonts w:cs="Arial"/>
          <w:color w:val="000000"/>
        </w:rPr>
        <w:footnoteReference w:id="91"/>
      </w:r>
      <w:r w:rsidR="00795191">
        <w:rPr>
          <w:rFonts w:cs="Arial"/>
          <w:color w:val="000000"/>
        </w:rPr>
        <w:t xml:space="preserve"> qui s’intègre directement avec les applications ASP.NET.</w:t>
      </w:r>
    </w:p>
    <w:p w:rsidR="00CC595E" w:rsidRDefault="000E15CC" w:rsidP="00A0200E">
      <w:pPr>
        <w:jc w:val="both"/>
        <w:rPr>
          <w:rFonts w:cs="Arial"/>
          <w:color w:val="000000"/>
        </w:rPr>
      </w:pPr>
      <w:r>
        <w:rPr>
          <w:rFonts w:cs="Arial"/>
          <w:color w:val="000000"/>
        </w:rPr>
        <w:t xml:space="preserve">Le STS personnalisé passif développé avec le modèle pour ASP.NET utilise la bibliothèque CAS.NET pour </w:t>
      </w:r>
      <w:r w:rsidRPr="000E15CC">
        <w:rPr>
          <w:rFonts w:cs="Arial"/>
          <w:color w:val="000000"/>
        </w:rPr>
        <w:t>intercepter et d’authentifier l’utilisateur s’il n’est pas connecté</w:t>
      </w:r>
      <w:r>
        <w:rPr>
          <w:rFonts w:cs="Arial"/>
          <w:color w:val="000000"/>
        </w:rPr>
        <w:t xml:space="preserve"> et enrichir </w:t>
      </w:r>
      <w:r w:rsidRPr="000E15CC">
        <w:rPr>
          <w:rFonts w:cs="Arial"/>
          <w:color w:val="000000"/>
        </w:rPr>
        <w:t>la session ASP.N</w:t>
      </w:r>
      <w:r>
        <w:rPr>
          <w:rFonts w:cs="Arial"/>
          <w:color w:val="000000"/>
        </w:rPr>
        <w:t xml:space="preserve">ET avec les informations résultantes. Ces informations peuvent ensuite être utilisées pour réémettre un jeton SAML grâce au Framework WIF. </w:t>
      </w:r>
    </w:p>
    <w:p w:rsidR="008C1841" w:rsidRPr="00B02B4C" w:rsidRDefault="008C1841" w:rsidP="00D345F2">
      <w:pPr>
        <w:pStyle w:val="Titre3"/>
        <w:rPr>
          <w:lang w:val="en-US"/>
        </w:rPr>
      </w:pPr>
      <w:bookmarkStart w:id="44" w:name="_Ref280860149"/>
      <w:bookmarkStart w:id="45" w:name="_Toc282507768"/>
      <w:r w:rsidRPr="00B02B4C">
        <w:rPr>
          <w:lang w:val="en-US"/>
        </w:rPr>
        <w:t xml:space="preserve">Microsoft </w:t>
      </w:r>
      <w:r w:rsidR="00C103A9" w:rsidRPr="00B02B4C">
        <w:rPr>
          <w:lang w:val="en-US"/>
        </w:rPr>
        <w:t xml:space="preserve"> Windows Azure AppFabric platform Access Control Services (ACS) 2.0</w:t>
      </w:r>
      <w:bookmarkEnd w:id="44"/>
      <w:bookmarkEnd w:id="45"/>
    </w:p>
    <w:p w:rsidR="000E6DF3" w:rsidRDefault="000E6DF3" w:rsidP="00D27A64">
      <w:pPr>
        <w:rPr>
          <w:lang w:eastAsia="fr-FR"/>
        </w:rPr>
      </w:pPr>
      <w:r>
        <w:rPr>
          <w:noProof/>
          <w:lang w:val="en-US"/>
        </w:rPr>
        <w:drawing>
          <wp:inline distT="0" distB="0" distL="0" distR="0" wp14:anchorId="5A4591C0" wp14:editId="39F5471F">
            <wp:extent cx="2024336" cy="5429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Fabric-logo.jpg"/>
                    <pic:cNvPicPr/>
                  </pic:nvPicPr>
                  <pic:blipFill>
                    <a:blip r:embed="rId137">
                      <a:extLst>
                        <a:ext uri="{28A0092B-C50C-407E-A947-70E740481C1C}">
                          <a14:useLocalDpi xmlns:a14="http://schemas.microsoft.com/office/drawing/2010/main" val="0"/>
                        </a:ext>
                      </a:extLst>
                    </a:blip>
                    <a:stretch>
                      <a:fillRect/>
                    </a:stretch>
                  </pic:blipFill>
                  <pic:spPr>
                    <a:xfrm>
                      <a:off x="0" y="0"/>
                      <a:ext cx="2024336" cy="542925"/>
                    </a:xfrm>
                    <a:prstGeom prst="rect">
                      <a:avLst/>
                    </a:prstGeom>
                  </pic:spPr>
                </pic:pic>
              </a:graphicData>
            </a:graphic>
          </wp:inline>
        </w:drawing>
      </w:r>
    </w:p>
    <w:p w:rsidR="00D27A64" w:rsidRDefault="00D27A64" w:rsidP="00D27A64">
      <w:pPr>
        <w:jc w:val="both"/>
      </w:pPr>
      <w:r>
        <w:rPr>
          <w:lang w:eastAsia="fr-FR"/>
        </w:rPr>
        <w:t xml:space="preserve">Le service </w:t>
      </w:r>
      <w:hyperlink r:id="rId138" w:history="1">
        <w:r w:rsidRPr="00D27A64">
          <w:rPr>
            <w:rStyle w:val="Lienhypertexte"/>
          </w:rPr>
          <w:t>Access Control Services (ACS) 2.0</w:t>
        </w:r>
      </w:hyperlink>
      <w:r>
        <w:rPr>
          <w:rStyle w:val="Appelnotedebasdep"/>
        </w:rPr>
        <w:footnoteReference w:id="92"/>
      </w:r>
      <w:r>
        <w:t xml:space="preserve"> de la plateforme Windows Azure AppFabric, annoncé lors de la </w:t>
      </w:r>
      <w:hyperlink r:id="rId139" w:history="1">
        <w:r w:rsidRPr="00B02B4C">
          <w:rPr>
            <w:rStyle w:val="Lienhypertexte"/>
          </w:rPr>
          <w:t>Microsoft Developer Conference 2010</w:t>
        </w:r>
      </w:hyperlink>
      <w:r w:rsidR="00E70B8E">
        <w:rPr>
          <w:rStyle w:val="Appelnotedebasdep"/>
        </w:rPr>
        <w:footnoteReference w:id="93"/>
      </w:r>
      <w:r>
        <w:t xml:space="preserve"> constitue fondamentalement un STS </w:t>
      </w:r>
      <w:r>
        <w:lastRenderedPageBreak/>
        <w:t>d’autorisation</w:t>
      </w:r>
      <w:r>
        <w:rPr>
          <w:lang w:eastAsia="fr-FR"/>
        </w:rPr>
        <w:t xml:space="preserve"> </w:t>
      </w:r>
      <w:r>
        <w:t>à destination des applications Web et de services Web</w:t>
      </w:r>
      <w:r w:rsidR="002424A6">
        <w:t xml:space="preserve"> SOAP et</w:t>
      </w:r>
      <w:r>
        <w:t xml:space="preserve"> RESTful en entreprise ou située dans le nuage avec la plateforme Windows Azure.</w:t>
      </w:r>
    </w:p>
    <w:p w:rsidR="00E70B8E" w:rsidRDefault="00E70B8E" w:rsidP="00D27A64">
      <w:pPr>
        <w:jc w:val="both"/>
      </w:pPr>
      <w:r>
        <w:t>Cette version 2.0 propose nombre d’améliorations et d’évolutions significatives vis-à-vis de la version actuellement en production.</w:t>
      </w:r>
    </w:p>
    <w:p w:rsidR="00E70B8E" w:rsidRDefault="00E70B8E" w:rsidP="00D27A64">
      <w:pPr>
        <w:jc w:val="both"/>
      </w:pPr>
      <w:r>
        <w:t xml:space="preserve">Au-delà d’une intégration poussée avec le Framework WIF et son outillage, d’un support natif d’AD FS 2.0 à la fois comme fournisseur de revendications ou consommateur d’identité, ACS 2.0 supporte nativement les fournisseurs d’identité sociale populaires : Windows Live ID, Google, Yahoo, </w:t>
      </w:r>
      <w:r w:rsidR="00254CE0">
        <w:t>et</w:t>
      </w:r>
      <w:r>
        <w:t xml:space="preserve"> Facebook. </w:t>
      </w:r>
      <w:r w:rsidR="0073410C">
        <w:t xml:space="preserve">ACS 2.0 permet de réaliser une transition de protocole entre ces principaux fournisseurs (et le protocole sous-jacent utilisé) et le protocole WS-Federation par exemple. </w:t>
      </w:r>
    </w:p>
    <w:p w:rsidR="00E70B8E" w:rsidRDefault="00E70B8E" w:rsidP="00D27A64">
      <w:pPr>
        <w:jc w:val="both"/>
      </w:pPr>
      <w:r>
        <w:t xml:space="preserve">Les fonctions que pourraient réaliser un STS personnalisé pour interagir avec un fournisseur OpenID (Cf. section § </w:t>
      </w:r>
      <w:r>
        <w:fldChar w:fldCharType="begin"/>
      </w:r>
      <w:r>
        <w:instrText xml:space="preserve"> REF _Ref280965674 \r \h </w:instrText>
      </w:r>
      <w:r>
        <w:fldChar w:fldCharType="separate"/>
      </w:r>
      <w:r w:rsidR="003614CB">
        <w:t>3.1.1.2</w:t>
      </w:r>
      <w:r>
        <w:fldChar w:fldCharType="end"/>
      </w:r>
      <w:r>
        <w:t xml:space="preserve"> </w:t>
      </w:r>
      <w:r w:rsidRPr="00A278A2">
        <w:rPr>
          <w:smallCaps/>
        </w:rPr>
        <w:fldChar w:fldCharType="begin"/>
      </w:r>
      <w:r w:rsidRPr="00A278A2">
        <w:rPr>
          <w:smallCaps/>
        </w:rPr>
        <w:instrText xml:space="preserve"> REF _Ref280965674 \h </w:instrText>
      </w:r>
      <w:r>
        <w:rPr>
          <w:smallCaps/>
        </w:rPr>
        <w:instrText xml:space="preserve"> \* MERGEFORMAT </w:instrText>
      </w:r>
      <w:r w:rsidRPr="00A278A2">
        <w:rPr>
          <w:smallCaps/>
        </w:rPr>
      </w:r>
      <w:r w:rsidRPr="00A278A2">
        <w:rPr>
          <w:smallCaps/>
        </w:rPr>
        <w:fldChar w:fldCharType="separate"/>
      </w:r>
      <w:r w:rsidR="003614CB" w:rsidRPr="003614CB">
        <w:rPr>
          <w:smallCaps/>
        </w:rPr>
        <w:t>S’interfacer avec d’autres protocoles et standards</w:t>
      </w:r>
      <w:r w:rsidRPr="00A278A2">
        <w:rPr>
          <w:smallCaps/>
        </w:rPr>
        <w:fldChar w:fldCharType="end"/>
      </w:r>
      <w:r>
        <w:t xml:space="preserve">) constituent une fonction native du service, ce qui comprend également : </w:t>
      </w:r>
    </w:p>
    <w:p w:rsidR="00E70B8E" w:rsidRDefault="00E70B8E" w:rsidP="00100351">
      <w:pPr>
        <w:pStyle w:val="Paragraphedeliste"/>
        <w:numPr>
          <w:ilvl w:val="0"/>
          <w:numId w:val="25"/>
        </w:numPr>
        <w:jc w:val="both"/>
      </w:pPr>
      <w:r>
        <w:t>La notion de découverte de domaine de sécurité (</w:t>
      </w:r>
      <w:r w:rsidRPr="00B02B4C">
        <w:rPr>
          <w:i/>
        </w:rPr>
        <w:t>Home Realm Discovery</w:t>
      </w:r>
      <w:r>
        <w:t xml:space="preserve"> en anglais ou HRD en abrégé) </w:t>
      </w:r>
      <w:r w:rsidR="002F5FB2">
        <w:t xml:space="preserve">ou </w:t>
      </w:r>
      <w:r w:rsidR="002F5FB2" w:rsidRPr="00B02B4C">
        <w:rPr>
          <w:i/>
        </w:rPr>
        <w:t>Where Are You From?</w:t>
      </w:r>
      <w:r w:rsidR="002F5FB2">
        <w:t xml:space="preserve"> (WAYF en abrégé) </w:t>
      </w:r>
      <w:r>
        <w:t>qui permet à un utilisateur de choisir son fournisseur d’identité est intégré et personnalisable,</w:t>
      </w:r>
    </w:p>
    <w:p w:rsidR="00E70B8E" w:rsidRDefault="00E70B8E" w:rsidP="00100351">
      <w:pPr>
        <w:pStyle w:val="Paragraphedeliste"/>
        <w:numPr>
          <w:ilvl w:val="0"/>
          <w:numId w:val="25"/>
        </w:numPr>
        <w:jc w:val="both"/>
      </w:pPr>
      <w:r>
        <w:t>Un portail Web qui permet un accès administratif à la configuration ACS,</w:t>
      </w:r>
    </w:p>
    <w:p w:rsidR="00E70B8E" w:rsidRDefault="00E70B8E" w:rsidP="00100351">
      <w:pPr>
        <w:pStyle w:val="Paragraphedeliste"/>
        <w:numPr>
          <w:ilvl w:val="0"/>
          <w:numId w:val="25"/>
        </w:numPr>
        <w:jc w:val="both"/>
      </w:pPr>
      <w:r>
        <w:t xml:space="preserve">Un service de gestion fondé sur le protocole </w:t>
      </w:r>
      <w:hyperlink r:id="rId140" w:history="1">
        <w:r w:rsidRPr="00E70B8E">
          <w:rPr>
            <w:rStyle w:val="Lienhypertexte"/>
          </w:rPr>
          <w:t>OData</w:t>
        </w:r>
        <w:r w:rsidRPr="0073410C">
          <w:rPr>
            <w:rStyle w:val="Appelnotedebasdep"/>
            <w:color w:val="000000" w:themeColor="text1"/>
          </w:rPr>
          <w:footnoteReference w:id="94"/>
        </w:r>
      </w:hyperlink>
      <w:r>
        <w:t xml:space="preserve"> qui fournit un accès programmatique à la configuration ACS.</w:t>
      </w:r>
    </w:p>
    <w:p w:rsidR="00E70B8E" w:rsidRDefault="0072283F" w:rsidP="0072283F">
      <w:pPr>
        <w:jc w:val="both"/>
      </w:pPr>
      <w:r>
        <w:t>En termes de protocoles, le STS ACS 2.0 supporte WS-Trust, WS-Federation</w:t>
      </w:r>
      <w:r w:rsidR="002424A6">
        <w:t>, OpenID</w:t>
      </w:r>
      <w:r>
        <w:t xml:space="preserve"> et OAuth 2.0 (draft 10). Pour ce qui est des formats de jetons, il s’agit de SAML 1.1, SAML 2.0, et SWT.</w:t>
      </w:r>
    </w:p>
    <w:p w:rsidR="0073410C" w:rsidRPr="00D249E2" w:rsidRDefault="00C271B7" w:rsidP="00D27A64">
      <w:pPr>
        <w:jc w:val="both"/>
      </w:pPr>
      <w:r>
        <w:t xml:space="preserve">Dans ces conditions, </w:t>
      </w:r>
      <w:r w:rsidR="0073410C">
        <w:t xml:space="preserve">ACS 2.0 peut être utilisé dans de </w:t>
      </w:r>
      <w:r w:rsidR="00D345F2">
        <w:t xml:space="preserve">très </w:t>
      </w:r>
      <w:r w:rsidR="0073410C">
        <w:t>nombreux contexte</w:t>
      </w:r>
      <w:r w:rsidR="00D249E2">
        <w:t>s</w:t>
      </w:r>
      <w:r w:rsidR="00D345F2">
        <w:t xml:space="preserve"> et situations qu’il serait difficile de résumer ici compte tenu de la souplesse apportée</w:t>
      </w:r>
      <w:r w:rsidR="00D249E2">
        <w:t xml:space="preserve">. </w:t>
      </w:r>
    </w:p>
    <w:p w:rsidR="0073410C" w:rsidRDefault="00D27A64" w:rsidP="00D249E2">
      <w:pPr>
        <w:jc w:val="both"/>
      </w:pPr>
      <w:r>
        <w:t xml:space="preserve">Au moment de la rédaction de ce livre-blanc, la documentation de ce service est en cours de mise à disposition sur la forge </w:t>
      </w:r>
      <w:hyperlink r:id="rId141" w:history="1">
        <w:r w:rsidRPr="00D27A64">
          <w:rPr>
            <w:rStyle w:val="Lienhypertexte"/>
          </w:rPr>
          <w:t>Codeplex</w:t>
        </w:r>
      </w:hyperlink>
      <w:r>
        <w:rPr>
          <w:rStyle w:val="Appelnotedebasdep"/>
        </w:rPr>
        <w:footnoteReference w:id="95"/>
      </w:r>
      <w:r>
        <w:t xml:space="preserve">. Le billet </w:t>
      </w:r>
      <w:hyperlink r:id="rId142" w:history="1">
        <w:r w:rsidRPr="00B02B4C">
          <w:rPr>
            <w:rStyle w:val="Lienhypertexte"/>
            <w:smallCaps/>
          </w:rPr>
          <w:t>Shaping Windows Azure AppFabric Access Control Service 2.0 Documentation on Codeplex</w:t>
        </w:r>
      </w:hyperlink>
      <w:r>
        <w:rPr>
          <w:rStyle w:val="Appelnotedebasdep"/>
          <w:smallCaps/>
          <w:lang w:val="en-US"/>
        </w:rPr>
        <w:footnoteReference w:id="96"/>
      </w:r>
      <w:r>
        <w:t xml:space="preserve"> précise où trouver toutes les informations, guides étapes-par-étapes et exemples.</w:t>
      </w:r>
    </w:p>
    <w:p w:rsidR="00E56615" w:rsidRPr="00A059F8" w:rsidRDefault="00674D80" w:rsidP="00A059F8">
      <w:pPr>
        <w:pStyle w:val="Titre2"/>
      </w:pPr>
      <w:bookmarkStart w:id="46" w:name="_Toc282507769"/>
      <w:r w:rsidRPr="00A059F8">
        <w:t>Scénarios B2B de collaboration fédérée entre organisations</w:t>
      </w:r>
      <w:bookmarkEnd w:id="46"/>
    </w:p>
    <w:p w:rsidR="00674D80" w:rsidRDefault="00C103A9" w:rsidP="00A0200E">
      <w:pPr>
        <w:jc w:val="both"/>
      </w:pPr>
      <w:r>
        <w:t xml:space="preserve">Cette section illustre quelques-uns des scénarios de collaboration fédérée rendus aisément possibles avec les produits et technologies précédentes. </w:t>
      </w:r>
      <w:r w:rsidR="00772AB4">
        <w:t>Bien d’autres combinaisons peuvent être construites…</w:t>
      </w:r>
    </w:p>
    <w:p w:rsidR="00A0200E" w:rsidRDefault="00A0200E" w:rsidP="00A0200E">
      <w:pPr>
        <w:jc w:val="both"/>
      </w:pPr>
      <w:r>
        <w:t>Avec des entreprises désormais étendues, ces scénarios illustrent comment les collaborateurs d’une organisation peuvent concrètement accéder à des ressources proposées par une autre organisation. Ces scénarios sont envisagés sous l’angle de produits et technologies Microsoft et non Microsoft. C’est le cas notamment pour la technologie utilisée pour les fournisseurs d’identités.</w:t>
      </w:r>
    </w:p>
    <w:p w:rsidR="00C103A9" w:rsidRDefault="00C103A9" w:rsidP="00D345F2">
      <w:pPr>
        <w:pStyle w:val="Titre3"/>
      </w:pPr>
      <w:bookmarkStart w:id="47" w:name="_Toc282507770"/>
      <w:r>
        <w:t>Accès à un site de collaboration SharePoint 2010</w:t>
      </w:r>
      <w:bookmarkEnd w:id="47"/>
      <w:r>
        <w:t xml:space="preserve"> </w:t>
      </w:r>
    </w:p>
    <w:p w:rsidR="00A059F8" w:rsidRDefault="00A059F8" w:rsidP="00A059F8">
      <w:pPr>
        <w:jc w:val="both"/>
      </w:pPr>
      <w:r>
        <w:rPr>
          <w:rFonts w:cs="Arial"/>
          <w:color w:val="000000"/>
        </w:rPr>
        <w:t>Le support par AD FS 2.0</w:t>
      </w:r>
      <w:r>
        <w:rPr>
          <w:szCs w:val="18"/>
        </w:rPr>
        <w:t xml:space="preserve"> du protocole SAML 2.0 et sa capacité d’agir comme passerelle protocolaire entre les standards OASIS WS-Federation et SAML 2.0 (Cf. section § </w:t>
      </w:r>
      <w:r>
        <w:rPr>
          <w:szCs w:val="18"/>
        </w:rPr>
        <w:fldChar w:fldCharType="begin"/>
      </w:r>
      <w:r>
        <w:rPr>
          <w:szCs w:val="18"/>
        </w:rPr>
        <w:instrText xml:space="preserve"> REF _Ref280970066 \r \h </w:instrText>
      </w:r>
      <w:r>
        <w:rPr>
          <w:szCs w:val="18"/>
        </w:rPr>
      </w:r>
      <w:r>
        <w:rPr>
          <w:szCs w:val="18"/>
        </w:rPr>
        <w:fldChar w:fldCharType="separate"/>
      </w:r>
      <w:r w:rsidR="003614CB">
        <w:rPr>
          <w:szCs w:val="18"/>
        </w:rPr>
        <w:t>3.1.2.1</w:t>
      </w:r>
      <w:r>
        <w:rPr>
          <w:szCs w:val="18"/>
        </w:rPr>
        <w:fldChar w:fldCharType="end"/>
      </w:r>
      <w:r>
        <w:rPr>
          <w:szCs w:val="18"/>
        </w:rPr>
        <w:t xml:space="preserve"> </w:t>
      </w:r>
      <w:r w:rsidRPr="00A059F8">
        <w:rPr>
          <w:smallCaps/>
          <w:szCs w:val="18"/>
        </w:rPr>
        <w:fldChar w:fldCharType="begin"/>
      </w:r>
      <w:r w:rsidRPr="00A059F8">
        <w:rPr>
          <w:smallCaps/>
          <w:szCs w:val="18"/>
        </w:rPr>
        <w:instrText xml:space="preserve"> REF _Ref280970066 \h </w:instrText>
      </w:r>
      <w:r>
        <w:rPr>
          <w:smallCaps/>
          <w:szCs w:val="18"/>
        </w:rPr>
        <w:instrText xml:space="preserve"> \* MERGEFORMAT </w:instrText>
      </w:r>
      <w:r w:rsidRPr="00A059F8">
        <w:rPr>
          <w:smallCaps/>
          <w:szCs w:val="18"/>
        </w:rPr>
      </w:r>
      <w:r w:rsidRPr="00A059F8">
        <w:rPr>
          <w:smallCaps/>
          <w:szCs w:val="18"/>
        </w:rPr>
        <w:fldChar w:fldCharType="separate"/>
      </w:r>
      <w:r w:rsidR="003614CB" w:rsidRPr="003614CB">
        <w:rPr>
          <w:smallCaps/>
        </w:rPr>
        <w:t>Vue d’ensemble</w:t>
      </w:r>
      <w:r w:rsidRPr="00A059F8">
        <w:rPr>
          <w:smallCaps/>
          <w:szCs w:val="18"/>
        </w:rPr>
        <w:fldChar w:fldCharType="end"/>
      </w:r>
      <w:r>
        <w:rPr>
          <w:szCs w:val="18"/>
        </w:rPr>
        <w:t xml:space="preserve">) </w:t>
      </w:r>
      <w:r>
        <w:t>permet d’exposer très simplement un portail SharePoint 2010, qui utilise WS-Federation, à des fournisseurs d’identité s’appuyant sur SAML 2.0 pour la fédération des identités.</w:t>
      </w:r>
    </w:p>
    <w:p w:rsidR="00A059F8" w:rsidRDefault="00A059F8" w:rsidP="00A059F8">
      <w:pPr>
        <w:jc w:val="both"/>
      </w:pPr>
      <w:r>
        <w:lastRenderedPageBreak/>
        <w:t>En effet, la plateforme SharePoint 2010 tire bénéfice du Framework WIF et externalise l’authentification en reposant sur la mise en œuvre d’un STS interne prenant en charge :</w:t>
      </w:r>
    </w:p>
    <w:p w:rsidR="00A059F8" w:rsidRDefault="00A059F8" w:rsidP="00100351">
      <w:pPr>
        <w:pStyle w:val="Paragraphedeliste"/>
        <w:numPr>
          <w:ilvl w:val="0"/>
          <w:numId w:val="25"/>
        </w:numPr>
        <w:jc w:val="both"/>
      </w:pPr>
      <w:r>
        <w:t>L’authentification Windows intégrée (NTLM ou Kerberos),</w:t>
      </w:r>
    </w:p>
    <w:p w:rsidR="00A059F8" w:rsidRDefault="00A059F8" w:rsidP="00100351">
      <w:pPr>
        <w:pStyle w:val="Paragraphedeliste"/>
        <w:numPr>
          <w:ilvl w:val="0"/>
          <w:numId w:val="25"/>
        </w:numPr>
        <w:jc w:val="both"/>
      </w:pPr>
      <w:r>
        <w:t>L’authentification par formulaire (</w:t>
      </w:r>
      <w:r w:rsidRPr="00B02B4C">
        <w:t>Form Based Authentication</w:t>
      </w:r>
      <w:r>
        <w:t xml:space="preserve"> en anglais ou FBA en abrégé),</w:t>
      </w:r>
    </w:p>
    <w:p w:rsidR="00A059F8" w:rsidRDefault="00A059F8" w:rsidP="00100351">
      <w:pPr>
        <w:pStyle w:val="Paragraphedeliste"/>
        <w:numPr>
          <w:ilvl w:val="0"/>
          <w:numId w:val="25"/>
        </w:numPr>
        <w:jc w:val="both"/>
      </w:pPr>
      <w:r>
        <w:t>L’authentification déléguée à un STS (de jeton d’identité) de confiance (</w:t>
      </w:r>
      <w:r w:rsidRPr="00B02B4C">
        <w:t>Trusted Identity Token Provider</w:t>
      </w:r>
      <w:r>
        <w:t xml:space="preserve"> dans la terminologie SharePoint 2010) sur la base du protocole WS-Fed Passive.</w:t>
      </w:r>
    </w:p>
    <w:p w:rsidR="00A059F8" w:rsidRDefault="00C271B7" w:rsidP="00A059F8">
      <w:pPr>
        <w:jc w:val="both"/>
      </w:pPr>
      <w:r>
        <w:t>Quel</w:t>
      </w:r>
      <w:r w:rsidR="00A059F8">
        <w:t xml:space="preserve"> que soit le mécanisme utilisé pour l’authentification, l’identité numérique résultante est ensuite représentée comme un e</w:t>
      </w:r>
      <w:r w:rsidR="00A059F8" w:rsidRPr="00F62E46">
        <w:t>nsemble de revendications</w:t>
      </w:r>
      <w:r w:rsidR="00A059F8">
        <w:t>.</w:t>
      </w:r>
    </w:p>
    <w:p w:rsidR="00A059F8" w:rsidRDefault="00A059F8" w:rsidP="00A059F8">
      <w:pPr>
        <w:jc w:val="both"/>
      </w:pPr>
      <w:r>
        <w:t>Il suffit de déclarer le serveur AD FS 2.0 comme un STS de confiance vis-à-vis du STS interne de SharePoint. AD FS 2.0 agit comme un fournisseur de revendication vis-à-vis de SharePoint 2010 qui est un consommateur d’identité. La communication entre AD FS 2.0 et SharePoint 2010 et vice versa utilise le standard WS-Federation.</w:t>
      </w:r>
    </w:p>
    <w:p w:rsidR="00A059F8" w:rsidRDefault="00A059F8" w:rsidP="00A059F8">
      <w:pPr>
        <w:jc w:val="both"/>
      </w:pPr>
      <w:r>
        <w:t>Dans le même temps, ce même serveur AD FS 2.0 agit comme un consommateur d’identité/fournisseur de service du fournisseur d’identité SAML 2.0. La communication entre AD FS 2.0 et le fournisseur SAML 2.0 et vice versa utilise le standard SAML 2.0.</w:t>
      </w:r>
    </w:p>
    <w:p w:rsidR="00897BDD" w:rsidRDefault="00A059F8" w:rsidP="00897BDD">
      <w:pPr>
        <w:jc w:val="both"/>
        <w:rPr>
          <w:rFonts w:cs="Arial"/>
          <w:color w:val="000000"/>
        </w:rPr>
      </w:pPr>
      <w:r>
        <w:t xml:space="preserve">Le livre blanc </w:t>
      </w:r>
      <w:hyperlink r:id="rId143" w:history="1">
        <w:r w:rsidRPr="0025612D">
          <w:rPr>
            <w:rStyle w:val="Lienhypertexte"/>
            <w:smallCaps/>
          </w:rPr>
          <w:t>Guide étape-par-étape Collaboration fédérée avec Shibboleth 2.0 et SharePoint 2010</w:t>
        </w:r>
      </w:hyperlink>
      <w:r>
        <w:rPr>
          <w:rStyle w:val="Appelnotedebasdep"/>
          <w:smallCaps/>
        </w:rPr>
        <w:footnoteReference w:id="97"/>
      </w:r>
      <w:r>
        <w:rPr>
          <w:rFonts w:cstheme="minorHAnsi"/>
          <w:szCs w:val="18"/>
        </w:rPr>
        <w:t xml:space="preserve">. Propose une description complète de la mise en œuvre d’une telle configuration avec </w:t>
      </w:r>
      <w:r>
        <w:rPr>
          <w:rFonts w:cs="Arial"/>
          <w:color w:val="000000"/>
        </w:rPr>
        <w:t xml:space="preserve">le projet </w:t>
      </w:r>
      <w:r w:rsidRPr="009F7B08">
        <w:rPr>
          <w:rFonts w:cs="Arial"/>
          <w:color w:val="000000"/>
        </w:rPr>
        <w:t>Shibboleth</w:t>
      </w:r>
      <w:r>
        <w:rPr>
          <w:rFonts w:cs="Arial"/>
          <w:color w:val="000000"/>
        </w:rPr>
        <w:t xml:space="preserve"> 2 (en tant que </w:t>
      </w:r>
      <w:r w:rsidRPr="009F7B08">
        <w:t xml:space="preserve"> </w:t>
      </w:r>
      <w:r w:rsidRPr="00247F36">
        <w:t>système distribué sous licence de logiciel libre</w:t>
      </w:r>
      <w:r>
        <w:rPr>
          <w:rFonts w:cs="Arial"/>
          <w:color w:val="000000"/>
        </w:rPr>
        <w:t xml:space="preserve">) dans le rôle de fournisseur d’identité. Cette version de Shibboleth propose une implémentation du standard SAML 2.0. </w:t>
      </w:r>
    </w:p>
    <w:p w:rsidR="002F5FB2" w:rsidRDefault="00BD0A26" w:rsidP="002F5FB2">
      <w:pPr>
        <w:keepNext/>
        <w:jc w:val="center"/>
      </w:pPr>
      <w:r w:rsidRPr="00BD0A26">
        <w:rPr>
          <w:noProof/>
          <w:lang w:val="en-US"/>
        </w:rPr>
        <w:drawing>
          <wp:inline distT="0" distB="0" distL="0" distR="0" wp14:anchorId="11B637F9" wp14:editId="168DF86B">
            <wp:extent cx="5238000" cy="2822400"/>
            <wp:effectExtent l="0" t="0" r="1270" b="0"/>
            <wp:docPr id="1121" name="Imag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238000" cy="2822400"/>
                    </a:xfrm>
                    <a:prstGeom prst="rect">
                      <a:avLst/>
                    </a:prstGeom>
                  </pic:spPr>
                </pic:pic>
              </a:graphicData>
            </a:graphic>
          </wp:inline>
        </w:drawing>
      </w:r>
    </w:p>
    <w:p w:rsidR="002F5FB2" w:rsidRDefault="002F5FB2" w:rsidP="00897BDD">
      <w:pPr>
        <w:pStyle w:val="Lgende"/>
        <w:rPr>
          <w:i/>
        </w:rPr>
      </w:pPr>
      <w:bookmarkStart w:id="48" w:name="_Ref280974355"/>
      <w:bookmarkStart w:id="49" w:name="_Ref280974339"/>
      <w:r w:rsidRPr="002F5FB2">
        <w:rPr>
          <w:i/>
        </w:rPr>
        <w:t xml:space="preserve">Figure </w:t>
      </w:r>
      <w:r w:rsidRPr="002F5FB2">
        <w:rPr>
          <w:i/>
        </w:rPr>
        <w:fldChar w:fldCharType="begin"/>
      </w:r>
      <w:r w:rsidRPr="002F5FB2">
        <w:rPr>
          <w:i/>
        </w:rPr>
        <w:instrText xml:space="preserve"> SEQ Figure \* ARABIC </w:instrText>
      </w:r>
      <w:r w:rsidRPr="002F5FB2">
        <w:rPr>
          <w:i/>
        </w:rPr>
        <w:fldChar w:fldCharType="separate"/>
      </w:r>
      <w:r w:rsidR="003614CB">
        <w:rPr>
          <w:i/>
          <w:noProof/>
        </w:rPr>
        <w:t>9</w:t>
      </w:r>
      <w:r w:rsidRPr="002F5FB2">
        <w:rPr>
          <w:i/>
        </w:rPr>
        <w:fldChar w:fldCharType="end"/>
      </w:r>
      <w:bookmarkEnd w:id="48"/>
      <w:r w:rsidRPr="002F5FB2">
        <w:rPr>
          <w:i/>
        </w:rPr>
        <w:t xml:space="preserve"> </w:t>
      </w:r>
      <w:bookmarkStart w:id="50" w:name="_Ref280974321"/>
      <w:r w:rsidRPr="002F5FB2">
        <w:rPr>
          <w:i/>
        </w:rPr>
        <w:t>- Accès à un site SharePoint 2010</w:t>
      </w:r>
      <w:bookmarkEnd w:id="50"/>
      <w:r>
        <w:rPr>
          <w:i/>
        </w:rPr>
        <w:t>.</w:t>
      </w:r>
      <w:bookmarkEnd w:id="49"/>
    </w:p>
    <w:p w:rsidR="00897BDD" w:rsidRDefault="00897BDD" w:rsidP="00897BDD">
      <w:pPr>
        <w:keepNext/>
        <w:keepLines/>
        <w:jc w:val="both"/>
      </w:pPr>
      <w:r>
        <w:rPr>
          <w:rFonts w:cs="Arial"/>
          <w:color w:val="000000"/>
        </w:rPr>
        <w:t xml:space="preserve">La </w:t>
      </w:r>
      <w:r w:rsidRPr="002F5FB2">
        <w:rPr>
          <w:rFonts w:cs="Arial"/>
          <w:color w:val="000000"/>
        </w:rPr>
        <w:fldChar w:fldCharType="begin"/>
      </w:r>
      <w:r w:rsidRPr="002F5FB2">
        <w:rPr>
          <w:rFonts w:cs="Arial"/>
          <w:color w:val="000000"/>
        </w:rPr>
        <w:instrText xml:space="preserve"> REF _Ref280974355 \h  \* MERGEFORMAT </w:instrText>
      </w:r>
      <w:r w:rsidRPr="002F5FB2">
        <w:rPr>
          <w:rFonts w:cs="Arial"/>
          <w:color w:val="000000"/>
        </w:rPr>
      </w:r>
      <w:r w:rsidRPr="002F5FB2">
        <w:rPr>
          <w:rFonts w:cs="Arial"/>
          <w:color w:val="000000"/>
        </w:rPr>
        <w:fldChar w:fldCharType="separate"/>
      </w:r>
      <w:r w:rsidR="003614CB" w:rsidRPr="003614CB">
        <w:t xml:space="preserve">Figure </w:t>
      </w:r>
      <w:r w:rsidR="003614CB" w:rsidRPr="003614CB">
        <w:rPr>
          <w:noProof/>
        </w:rPr>
        <w:t>9</w:t>
      </w:r>
      <w:r w:rsidRPr="002F5FB2">
        <w:rPr>
          <w:rFonts w:cs="Arial"/>
          <w:color w:val="000000"/>
        </w:rPr>
        <w:fldChar w:fldCharType="end"/>
      </w:r>
      <w:r>
        <w:rPr>
          <w:rFonts w:cs="Arial"/>
          <w:color w:val="000000"/>
        </w:rPr>
        <w:t xml:space="preserve"> résume les interactions. </w:t>
      </w:r>
      <w:r>
        <w:t xml:space="preserve">La figure </w:t>
      </w:r>
      <w:r w:rsidRPr="00897BDD">
        <w:t>montre les interactions de façon conceptuelle. En réalité</w:t>
      </w:r>
      <w:r>
        <w:t>,</w:t>
      </w:r>
      <w:r w:rsidRPr="00897BDD">
        <w:t xml:space="preserve"> tou</w:t>
      </w:r>
      <w:r>
        <w:t>te</w:t>
      </w:r>
      <w:r w:rsidRPr="00897BDD">
        <w:t xml:space="preserve">s ces flèches sont des </w:t>
      </w:r>
      <w:r>
        <w:t>requêtes, redirections</w:t>
      </w:r>
      <w:r w:rsidRPr="00897BDD">
        <w:t xml:space="preserve"> et réponses HTTP qui </w:t>
      </w:r>
      <w:r>
        <w:t>passent par le browser</w:t>
      </w:r>
      <w:r w:rsidRPr="00897BDD">
        <w:t xml:space="preserve"> </w:t>
      </w:r>
      <w:r>
        <w:t>client</w:t>
      </w:r>
      <w:r w:rsidRPr="00897BDD">
        <w:t>.</w:t>
      </w:r>
    </w:p>
    <w:p w:rsidR="00897BDD" w:rsidRPr="00897BDD" w:rsidRDefault="00897BDD" w:rsidP="00100351">
      <w:pPr>
        <w:pStyle w:val="ListNum1"/>
        <w:numPr>
          <w:ilvl w:val="0"/>
          <w:numId w:val="27"/>
        </w:numPr>
        <w:ind w:right="0"/>
        <w:rPr>
          <w:rFonts w:cstheme="minorHAnsi"/>
          <w:color w:val="000000" w:themeColor="text1"/>
        </w:rPr>
      </w:pPr>
      <w:r w:rsidRPr="00897BDD">
        <w:rPr>
          <w:rFonts w:cstheme="minorHAnsi"/>
          <w:color w:val="000000" w:themeColor="text1"/>
        </w:rPr>
        <w:t xml:space="preserve">L’utilisateur navigue vers </w:t>
      </w:r>
      <w:r>
        <w:rPr>
          <w:rFonts w:cstheme="minorHAnsi"/>
          <w:color w:val="000000" w:themeColor="text1"/>
        </w:rPr>
        <w:t>le site SharePoint 2010</w:t>
      </w:r>
      <w:r w:rsidRPr="00897BDD">
        <w:rPr>
          <w:rFonts w:cstheme="minorHAnsi"/>
          <w:color w:val="000000" w:themeColor="text1"/>
        </w:rPr>
        <w:t>.</w:t>
      </w:r>
    </w:p>
    <w:p w:rsidR="00897BDD" w:rsidRPr="00A059F8" w:rsidRDefault="00897BDD" w:rsidP="00100351">
      <w:pPr>
        <w:pStyle w:val="ListNum1"/>
        <w:numPr>
          <w:ilvl w:val="0"/>
          <w:numId w:val="17"/>
        </w:numPr>
        <w:ind w:right="0"/>
        <w:rPr>
          <w:rFonts w:cstheme="minorHAnsi"/>
          <w:color w:val="000000" w:themeColor="text1"/>
        </w:rPr>
      </w:pPr>
      <w:r>
        <w:rPr>
          <w:rFonts w:cstheme="minorHAnsi"/>
          <w:color w:val="000000" w:themeColor="text1"/>
        </w:rPr>
        <w:t xml:space="preserve">Le site SharePoint 2010 </w:t>
      </w:r>
      <w:r w:rsidRPr="00A059F8">
        <w:rPr>
          <w:rFonts w:cstheme="minorHAnsi"/>
          <w:color w:val="000000" w:themeColor="text1"/>
        </w:rPr>
        <w:t>détecte que l'utilisateur est anonyme et tente d'accéder à une page protégée. De ce fait</w:t>
      </w:r>
      <w:r>
        <w:rPr>
          <w:rFonts w:cstheme="minorHAnsi"/>
          <w:color w:val="000000" w:themeColor="text1"/>
        </w:rPr>
        <w:t xml:space="preserve"> et compte tenu de sa configuration</w:t>
      </w:r>
      <w:r w:rsidRPr="00A059F8">
        <w:rPr>
          <w:rFonts w:cstheme="minorHAnsi"/>
          <w:color w:val="000000" w:themeColor="text1"/>
        </w:rPr>
        <w:t xml:space="preserve">, il émet une requête WS-Fed </w:t>
      </w:r>
      <w:r w:rsidRPr="00A059F8">
        <w:rPr>
          <w:rFonts w:cstheme="minorHAnsi"/>
          <w:color w:val="000000" w:themeColor="text1"/>
        </w:rPr>
        <w:lastRenderedPageBreak/>
        <w:t xml:space="preserve">SignIn à destination du </w:t>
      </w:r>
      <w:r>
        <w:rPr>
          <w:rFonts w:cstheme="minorHAnsi"/>
          <w:color w:val="000000" w:themeColor="text1"/>
        </w:rPr>
        <w:t xml:space="preserve">serveur de fédération AD FS 2.0 </w:t>
      </w:r>
      <w:r w:rsidRPr="00A059F8">
        <w:rPr>
          <w:rFonts w:cstheme="minorHAnsi"/>
          <w:color w:val="000000" w:themeColor="text1"/>
        </w:rPr>
        <w:t>et redirige ainsi l’utilisateur vers ce dernier.</w:t>
      </w:r>
    </w:p>
    <w:p w:rsidR="00897BDD" w:rsidRDefault="00897BDD" w:rsidP="00100351">
      <w:pPr>
        <w:pStyle w:val="ListNum1"/>
        <w:numPr>
          <w:ilvl w:val="0"/>
          <w:numId w:val="17"/>
        </w:numPr>
        <w:ind w:right="0"/>
        <w:rPr>
          <w:rFonts w:cstheme="minorHAnsi"/>
          <w:color w:val="000000" w:themeColor="text1"/>
        </w:rPr>
      </w:pPr>
      <w:r>
        <w:rPr>
          <w:rFonts w:cstheme="minorHAnsi"/>
          <w:color w:val="000000" w:themeColor="text1"/>
        </w:rPr>
        <w:t>L</w:t>
      </w:r>
      <w:r w:rsidRPr="00A059F8">
        <w:rPr>
          <w:rFonts w:cstheme="minorHAnsi"/>
          <w:color w:val="000000" w:themeColor="text1"/>
        </w:rPr>
        <w:t xml:space="preserve">'utilisateur précise son </w:t>
      </w:r>
      <w:r>
        <w:rPr>
          <w:rFonts w:cstheme="minorHAnsi"/>
          <w:color w:val="000000" w:themeColor="text1"/>
        </w:rPr>
        <w:t>domaine de sécurité.</w:t>
      </w:r>
    </w:p>
    <w:p w:rsidR="00897BDD" w:rsidRPr="00A059F8" w:rsidRDefault="00897BDD" w:rsidP="00100351">
      <w:pPr>
        <w:pStyle w:val="ListNum1"/>
        <w:numPr>
          <w:ilvl w:val="0"/>
          <w:numId w:val="17"/>
        </w:numPr>
        <w:ind w:right="0"/>
        <w:rPr>
          <w:rFonts w:cstheme="minorHAnsi"/>
          <w:color w:val="000000" w:themeColor="text1"/>
        </w:rPr>
      </w:pPr>
      <w:r>
        <w:rPr>
          <w:rFonts w:cstheme="minorHAnsi"/>
          <w:color w:val="000000" w:themeColor="text1"/>
        </w:rPr>
        <w:t>Le</w:t>
      </w:r>
      <w:r w:rsidRPr="00A059F8">
        <w:rPr>
          <w:rFonts w:cstheme="minorHAnsi"/>
          <w:color w:val="000000" w:themeColor="text1"/>
        </w:rPr>
        <w:t xml:space="preserve"> </w:t>
      </w:r>
      <w:r w:rsidR="001C4B49">
        <w:rPr>
          <w:rFonts w:cstheme="minorHAnsi"/>
          <w:color w:val="000000" w:themeColor="text1"/>
        </w:rPr>
        <w:t xml:space="preserve">serveur de fédération AD FS 2.0 </w:t>
      </w:r>
      <w:r w:rsidRPr="00A059F8">
        <w:rPr>
          <w:rFonts w:cstheme="minorHAnsi"/>
          <w:color w:val="000000" w:themeColor="text1"/>
        </w:rPr>
        <w:t xml:space="preserve">émet une requête d'authentification </w:t>
      </w:r>
      <w:r>
        <w:rPr>
          <w:rFonts w:cstheme="minorHAnsi"/>
          <w:color w:val="000000" w:themeColor="text1"/>
        </w:rPr>
        <w:t xml:space="preserve">SAML 2.0 </w:t>
      </w:r>
      <w:r w:rsidRPr="00A059F8">
        <w:rPr>
          <w:rFonts w:cstheme="minorHAnsi"/>
          <w:color w:val="000000" w:themeColor="text1"/>
        </w:rPr>
        <w:t xml:space="preserve">à destination du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 xml:space="preserve">Shibboleth 2 </w:t>
      </w:r>
      <w:r w:rsidRPr="00A059F8">
        <w:rPr>
          <w:rFonts w:cstheme="minorHAnsi"/>
          <w:color w:val="000000" w:themeColor="text1"/>
        </w:rPr>
        <w:t xml:space="preserve">et </w:t>
      </w:r>
      <w:r w:rsidR="006D43AA">
        <w:rPr>
          <w:rFonts w:cstheme="minorHAnsi"/>
          <w:color w:val="000000" w:themeColor="text1"/>
        </w:rPr>
        <w:t>redirige</w:t>
      </w:r>
      <w:r w:rsidRPr="00A059F8">
        <w:rPr>
          <w:rFonts w:cstheme="minorHAnsi"/>
          <w:color w:val="000000" w:themeColor="text1"/>
        </w:rPr>
        <w:t xml:space="preserve"> ainsi l’utilisateur vers ce dernier.</w:t>
      </w:r>
    </w:p>
    <w:p w:rsidR="00897BDD" w:rsidRPr="00B02B4C" w:rsidRDefault="00897BDD" w:rsidP="00100351">
      <w:pPr>
        <w:pStyle w:val="ListNum1"/>
        <w:numPr>
          <w:ilvl w:val="0"/>
          <w:numId w:val="17"/>
        </w:numPr>
        <w:ind w:right="0"/>
        <w:rPr>
          <w:rFonts w:cstheme="minorHAnsi"/>
          <w:color w:val="000000" w:themeColor="text1"/>
        </w:rPr>
      </w:pPr>
      <w:r w:rsidRPr="00A059F8">
        <w:rPr>
          <w:rFonts w:cstheme="minorHAnsi"/>
          <w:color w:val="000000" w:themeColor="text1"/>
        </w:rPr>
        <w:t xml:space="preserve">Le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Shibboleth 2</w:t>
      </w:r>
      <w:r w:rsidRPr="00A059F8">
        <w:rPr>
          <w:rFonts w:cstheme="minorHAnsi"/>
          <w:color w:val="000000" w:themeColor="text1"/>
        </w:rPr>
        <w:t xml:space="preserve"> demande </w:t>
      </w:r>
      <w:r>
        <w:rPr>
          <w:rFonts w:cstheme="minorHAnsi"/>
          <w:color w:val="000000" w:themeColor="text1"/>
        </w:rPr>
        <w:t>à l’utilisateur ses crédentités.</w:t>
      </w:r>
    </w:p>
    <w:p w:rsidR="00897BDD" w:rsidRPr="00B02B4C" w:rsidRDefault="00897BDD" w:rsidP="00100351">
      <w:pPr>
        <w:pStyle w:val="ListNum1"/>
        <w:numPr>
          <w:ilvl w:val="0"/>
          <w:numId w:val="17"/>
        </w:numPr>
        <w:ind w:right="0"/>
        <w:rPr>
          <w:rFonts w:cstheme="minorHAnsi"/>
          <w:color w:val="000000" w:themeColor="text1"/>
        </w:rPr>
      </w:pPr>
      <w:r>
        <w:rPr>
          <w:rFonts w:cstheme="minorHAnsi"/>
          <w:color w:val="000000" w:themeColor="text1"/>
        </w:rPr>
        <w:t xml:space="preserve">Le </w:t>
      </w:r>
      <w:r w:rsidRPr="00A059F8">
        <w:rPr>
          <w:rFonts w:cstheme="minorHAnsi"/>
          <w:color w:val="000000" w:themeColor="text1"/>
        </w:rPr>
        <w:t xml:space="preserve">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Shibboleth 2</w:t>
      </w:r>
      <w:r w:rsidRPr="00A059F8">
        <w:rPr>
          <w:rFonts w:cstheme="minorHAnsi"/>
          <w:color w:val="000000" w:themeColor="text1"/>
        </w:rPr>
        <w:t xml:space="preserve"> </w:t>
      </w:r>
      <w:r>
        <w:rPr>
          <w:rFonts w:cstheme="minorHAnsi"/>
          <w:color w:val="000000" w:themeColor="text1"/>
        </w:rPr>
        <w:t>valide l’identité de l’utilisateur.</w:t>
      </w:r>
    </w:p>
    <w:p w:rsidR="00897BDD" w:rsidRPr="00B02B4C" w:rsidRDefault="00897BDD" w:rsidP="00100351">
      <w:pPr>
        <w:pStyle w:val="ListNum1"/>
        <w:numPr>
          <w:ilvl w:val="0"/>
          <w:numId w:val="17"/>
        </w:numPr>
        <w:ind w:right="0"/>
        <w:rPr>
          <w:rFonts w:cstheme="minorHAnsi"/>
          <w:color w:val="000000" w:themeColor="text1"/>
        </w:rPr>
      </w:pPr>
      <w:r>
        <w:rPr>
          <w:rFonts w:cstheme="minorHAnsi"/>
          <w:color w:val="000000" w:themeColor="text1"/>
        </w:rPr>
        <w:t>Le</w:t>
      </w:r>
      <w:r w:rsidRPr="00A059F8">
        <w:rPr>
          <w:rFonts w:cstheme="minorHAnsi"/>
          <w:color w:val="000000" w:themeColor="text1"/>
        </w:rPr>
        <w:t xml:space="preserve">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Shibboleth 2</w:t>
      </w:r>
      <w:r w:rsidRPr="00A059F8">
        <w:rPr>
          <w:rFonts w:cstheme="minorHAnsi"/>
          <w:color w:val="000000" w:themeColor="text1"/>
        </w:rPr>
        <w:t xml:space="preserve"> retourne une réponse </w:t>
      </w:r>
      <w:r>
        <w:rPr>
          <w:rFonts w:cstheme="minorHAnsi"/>
          <w:color w:val="000000" w:themeColor="text1"/>
        </w:rPr>
        <w:t>SAML 2.0</w:t>
      </w:r>
      <w:r w:rsidRPr="00A059F8">
        <w:rPr>
          <w:rFonts w:cstheme="minorHAnsi"/>
          <w:color w:val="000000" w:themeColor="text1"/>
        </w:rPr>
        <w:t xml:space="preserve"> au</w:t>
      </w:r>
      <w:r>
        <w:rPr>
          <w:rFonts w:cstheme="minorHAnsi"/>
          <w:color w:val="000000" w:themeColor="text1"/>
        </w:rPr>
        <w:t xml:space="preserve"> serveur de fédération AD FS 2.0</w:t>
      </w:r>
      <w:r w:rsidRPr="00A059F8">
        <w:rPr>
          <w:rFonts w:cstheme="minorHAnsi"/>
          <w:color w:val="000000" w:themeColor="text1"/>
        </w:rPr>
        <w:t>, avec la redirection associée.</w:t>
      </w:r>
    </w:p>
    <w:p w:rsidR="00897BDD" w:rsidRDefault="00897BDD" w:rsidP="00100351">
      <w:pPr>
        <w:pStyle w:val="ListNum1"/>
        <w:numPr>
          <w:ilvl w:val="0"/>
          <w:numId w:val="17"/>
        </w:numPr>
        <w:ind w:right="0"/>
        <w:rPr>
          <w:rFonts w:cstheme="minorHAnsi"/>
          <w:color w:val="000000" w:themeColor="text1"/>
        </w:rPr>
      </w:pPr>
      <w:r w:rsidRPr="00A059F8">
        <w:rPr>
          <w:rFonts w:cstheme="minorHAnsi"/>
          <w:color w:val="000000" w:themeColor="text1"/>
        </w:rPr>
        <w:t xml:space="preserve">Le </w:t>
      </w:r>
      <w:r>
        <w:rPr>
          <w:rFonts w:cstheme="minorHAnsi"/>
          <w:color w:val="000000" w:themeColor="text1"/>
        </w:rPr>
        <w:t>serveur de fédération AD FS 2.0</w:t>
      </w:r>
      <w:r w:rsidRPr="00A059F8">
        <w:rPr>
          <w:rFonts w:cstheme="minorHAnsi"/>
          <w:color w:val="000000" w:themeColor="text1"/>
        </w:rPr>
        <w:t xml:space="preserve"> extrait les revendications émises par le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 xml:space="preserve">Shibboleth 2 </w:t>
      </w:r>
      <w:r w:rsidRPr="00A059F8">
        <w:rPr>
          <w:rFonts w:cstheme="minorHAnsi"/>
          <w:color w:val="000000" w:themeColor="text1"/>
        </w:rPr>
        <w:t xml:space="preserve">et génère un jeton SAML </w:t>
      </w:r>
      <w:r>
        <w:rPr>
          <w:rFonts w:cstheme="minorHAnsi"/>
          <w:color w:val="000000" w:themeColor="text1"/>
        </w:rPr>
        <w:t>à destination de la partie SharePoint 2010</w:t>
      </w:r>
      <w:r w:rsidRPr="00A059F8">
        <w:rPr>
          <w:rFonts w:cstheme="minorHAnsi"/>
          <w:color w:val="000000" w:themeColor="text1"/>
        </w:rPr>
        <w:t>.</w:t>
      </w:r>
      <w:r>
        <w:rPr>
          <w:rFonts w:cstheme="minorHAnsi"/>
          <w:color w:val="000000" w:themeColor="text1"/>
        </w:rPr>
        <w:t xml:space="preserve"> </w:t>
      </w:r>
      <w:r w:rsidRPr="00A059F8">
        <w:rPr>
          <w:rFonts w:cstheme="minorHAnsi"/>
          <w:color w:val="000000" w:themeColor="text1"/>
        </w:rPr>
        <w:t xml:space="preserve">Le STS renvoie une réponse WS-Fed SignIn avec le jeton SAML avec la redirection de l’utilisateur vers </w:t>
      </w:r>
      <w:r>
        <w:rPr>
          <w:rFonts w:cstheme="minorHAnsi"/>
          <w:color w:val="000000" w:themeColor="text1"/>
        </w:rPr>
        <w:t>le site SharePoint 2010</w:t>
      </w:r>
      <w:r w:rsidRPr="00A059F8">
        <w:rPr>
          <w:rFonts w:cstheme="minorHAnsi"/>
          <w:color w:val="000000" w:themeColor="text1"/>
        </w:rPr>
        <w:t xml:space="preserve"> accédée à l’origine. </w:t>
      </w:r>
    </w:p>
    <w:p w:rsidR="00897BDD" w:rsidRPr="00897BDD" w:rsidRDefault="00897BDD" w:rsidP="00897BDD">
      <w:pPr>
        <w:ind w:left="1080"/>
        <w:jc w:val="both"/>
      </w:pPr>
      <w:r w:rsidRPr="00A059F8">
        <w:rPr>
          <w:rFonts w:cstheme="minorHAnsi"/>
          <w:color w:val="000000" w:themeColor="text1"/>
        </w:rPr>
        <w:t xml:space="preserve">Le </w:t>
      </w:r>
      <w:r>
        <w:rPr>
          <w:rFonts w:cstheme="minorHAnsi"/>
          <w:color w:val="000000" w:themeColor="text1"/>
        </w:rPr>
        <w:t>STS interne de SharePoint</w:t>
      </w:r>
      <w:r w:rsidRPr="00A059F8">
        <w:rPr>
          <w:rFonts w:cstheme="minorHAnsi"/>
          <w:color w:val="000000" w:themeColor="text1"/>
        </w:rPr>
        <w:t xml:space="preserve"> récupère le jeton SAML, le valide et génère sur cette base un principal de sécurité</w:t>
      </w:r>
      <w:r>
        <w:rPr>
          <w:rFonts w:cstheme="minorHAnsi"/>
          <w:color w:val="000000" w:themeColor="text1"/>
        </w:rPr>
        <w:t xml:space="preserve">. </w:t>
      </w:r>
      <w:r w:rsidRPr="00A059F8">
        <w:rPr>
          <w:rFonts w:cstheme="minorHAnsi"/>
          <w:color w:val="000000" w:themeColor="text1"/>
        </w:rPr>
        <w:t xml:space="preserve">L'utilisateur peut </w:t>
      </w:r>
      <w:r w:rsidR="00C271B7" w:rsidRPr="00A059F8">
        <w:rPr>
          <w:rFonts w:cstheme="minorHAnsi"/>
          <w:color w:val="000000" w:themeColor="text1"/>
        </w:rPr>
        <w:t xml:space="preserve">maintenant </w:t>
      </w:r>
      <w:r w:rsidRPr="00A059F8">
        <w:rPr>
          <w:rFonts w:cstheme="minorHAnsi"/>
          <w:color w:val="000000" w:themeColor="text1"/>
        </w:rPr>
        <w:t xml:space="preserve">accéder </w:t>
      </w:r>
      <w:r>
        <w:rPr>
          <w:rFonts w:cstheme="minorHAnsi"/>
          <w:color w:val="000000" w:themeColor="text1"/>
        </w:rPr>
        <w:t>au site en fonction de ses permissions.</w:t>
      </w:r>
    </w:p>
    <w:p w:rsidR="00C103A9" w:rsidRPr="00D345F2" w:rsidRDefault="00C103A9" w:rsidP="00D345F2">
      <w:pPr>
        <w:pStyle w:val="Titre3"/>
      </w:pPr>
      <w:bookmarkStart w:id="51" w:name="_Toc282507771"/>
      <w:r w:rsidRPr="00D345F2">
        <w:t xml:space="preserve">Accès à sa boîte aux </w:t>
      </w:r>
      <w:r w:rsidR="00D345F2" w:rsidRPr="00D345F2">
        <w:t>lettres Outlook Web Access 2010</w:t>
      </w:r>
      <w:bookmarkEnd w:id="51"/>
    </w:p>
    <w:p w:rsidR="009B6C19" w:rsidRDefault="00A059F8" w:rsidP="009B6C19">
      <w:pPr>
        <w:jc w:val="both"/>
      </w:pPr>
      <w:r>
        <w:t xml:space="preserve">Outlook Web Access (OWA) 2010 (avec Exchange 2010) peut également être configuré de façon à reposer sur WIF pour obtenir un contexte de sécurité via le service C2WTS sur la base des revendications reçus (Cf. section § </w:t>
      </w:r>
      <w:r>
        <w:fldChar w:fldCharType="begin"/>
      </w:r>
      <w:r>
        <w:instrText xml:space="preserve"> REF _Ref280969856 \r \h </w:instrText>
      </w:r>
      <w:r>
        <w:fldChar w:fldCharType="separate"/>
      </w:r>
      <w:r w:rsidR="003614CB">
        <w:t>3.1.1.1</w:t>
      </w:r>
      <w:r>
        <w:fldChar w:fldCharType="end"/>
      </w:r>
      <w:r>
        <w:t xml:space="preserve"> </w:t>
      </w:r>
      <w:r w:rsidRPr="00A059F8">
        <w:rPr>
          <w:smallCaps/>
        </w:rPr>
        <w:fldChar w:fldCharType="begin"/>
      </w:r>
      <w:r w:rsidRPr="00A059F8">
        <w:rPr>
          <w:smallCaps/>
        </w:rPr>
        <w:instrText xml:space="preserve"> REF _Ref280969856 \h </w:instrText>
      </w:r>
      <w:r>
        <w:rPr>
          <w:smallCaps/>
        </w:rPr>
        <w:instrText xml:space="preserve"> \* MERGEFORMAT </w:instrText>
      </w:r>
      <w:r w:rsidRPr="00A059F8">
        <w:rPr>
          <w:smallCaps/>
        </w:rPr>
      </w:r>
      <w:r w:rsidRPr="00A059F8">
        <w:rPr>
          <w:smallCaps/>
        </w:rPr>
        <w:fldChar w:fldCharType="separate"/>
      </w:r>
      <w:r w:rsidR="003614CB" w:rsidRPr="003614CB">
        <w:rPr>
          <w:smallCaps/>
        </w:rPr>
        <w:t>Vue d’ensemble</w:t>
      </w:r>
      <w:r w:rsidRPr="00A059F8">
        <w:rPr>
          <w:smallCaps/>
        </w:rPr>
        <w:fldChar w:fldCharType="end"/>
      </w:r>
      <w:r>
        <w:t xml:space="preserve">). </w:t>
      </w:r>
    </w:p>
    <w:p w:rsidR="00A059F8" w:rsidRDefault="00A059F8" w:rsidP="00A059F8">
      <w:pPr>
        <w:jc w:val="both"/>
      </w:pPr>
      <w:r>
        <w:t xml:space="preserve">Un cadre de confiance peut être établi entre WIF et un serveur de fédération AD FS 2.0 pour l’organisation considérée ; ce dernier vise à contrôler les ressources exposées par cette organisation vis-à-vis d’autre organisation partenaires. La communication entre le serveur AD FS 2.0 et la ressource OWA 2010/WIF et vice versa utilise le standard WS-Federation. Le </w:t>
      </w:r>
      <w:r w:rsidR="009B6C19">
        <w:t xml:space="preserve">livre blanc </w:t>
      </w:r>
      <w:hyperlink r:id="rId145" w:history="1">
        <w:r w:rsidR="009B6C19" w:rsidRPr="009B6C19">
          <w:rPr>
            <w:rStyle w:val="Lienhypertexte"/>
            <w:smallCaps/>
            <w:lang w:val="en-US"/>
          </w:rPr>
          <w:t>Exposing OWA 2010 with AD FS 2.0 to other organizations</w:t>
        </w:r>
      </w:hyperlink>
      <w:r w:rsidRPr="005C6A91">
        <w:rPr>
          <w:rStyle w:val="Appelnotedebasdep"/>
          <w:smallCaps/>
          <w:color w:val="000000" w:themeColor="text1"/>
        </w:rPr>
        <w:footnoteReference w:id="98"/>
      </w:r>
      <w:r w:rsidR="009B6C19" w:rsidRPr="009B6C19">
        <w:t xml:space="preserve"> </w:t>
      </w:r>
      <w:r>
        <w:t>propose une vue d’ensemble de la configuration associée.</w:t>
      </w:r>
    </w:p>
    <w:p w:rsidR="00A059F8" w:rsidRDefault="00A059F8" w:rsidP="00A059F8">
      <w:pPr>
        <w:jc w:val="both"/>
      </w:pPr>
      <w:r>
        <w:t xml:space="preserve">Le serveur AD FS 2.0 peut ensuite établir des cadres de confiance </w:t>
      </w:r>
      <w:r w:rsidR="002424A6">
        <w:t xml:space="preserve">avec d’autres organisations </w:t>
      </w:r>
      <w:r>
        <w:t>utilis</w:t>
      </w:r>
      <w:r w:rsidR="002424A6">
        <w:t>a</w:t>
      </w:r>
      <w:r>
        <w:t>nt les standards OASIS SAML 2.0 et/ou WS-Federation ou d’autres protocoles comme abordés précédemment.</w:t>
      </w:r>
    </w:p>
    <w:p w:rsidR="002F5FB2" w:rsidRDefault="002F5FB2" w:rsidP="002F5FB2">
      <w:pPr>
        <w:keepNext/>
        <w:jc w:val="center"/>
      </w:pPr>
      <w:r w:rsidRPr="002F5FB2">
        <w:rPr>
          <w:noProof/>
          <w:lang w:val="en-US"/>
        </w:rPr>
        <w:lastRenderedPageBreak/>
        <w:drawing>
          <wp:inline distT="0" distB="0" distL="0" distR="0" wp14:anchorId="5F7FD3BF" wp14:editId="45EB2D0A">
            <wp:extent cx="5104800" cy="3726000"/>
            <wp:effectExtent l="0" t="0" r="635"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104800" cy="3726000"/>
                    </a:xfrm>
                    <a:prstGeom prst="rect">
                      <a:avLst/>
                    </a:prstGeom>
                  </pic:spPr>
                </pic:pic>
              </a:graphicData>
            </a:graphic>
          </wp:inline>
        </w:drawing>
      </w:r>
    </w:p>
    <w:p w:rsidR="002F5FB2" w:rsidRDefault="002F5FB2" w:rsidP="002F5FB2">
      <w:pPr>
        <w:pStyle w:val="Lgende"/>
        <w:rPr>
          <w:i/>
        </w:rPr>
      </w:pPr>
      <w:bookmarkStart w:id="52" w:name="_Ref280974934"/>
      <w:r w:rsidRPr="002F5FB2">
        <w:rPr>
          <w:i/>
        </w:rPr>
        <w:t xml:space="preserve">Figure </w:t>
      </w:r>
      <w:r w:rsidRPr="002F5FB2">
        <w:rPr>
          <w:i/>
        </w:rPr>
        <w:fldChar w:fldCharType="begin"/>
      </w:r>
      <w:r w:rsidRPr="002F5FB2">
        <w:rPr>
          <w:i/>
        </w:rPr>
        <w:instrText xml:space="preserve"> SEQ Figure \* ARABIC </w:instrText>
      </w:r>
      <w:r w:rsidRPr="002F5FB2">
        <w:rPr>
          <w:i/>
        </w:rPr>
        <w:fldChar w:fldCharType="separate"/>
      </w:r>
      <w:r w:rsidR="003614CB">
        <w:rPr>
          <w:i/>
          <w:noProof/>
        </w:rPr>
        <w:t>10</w:t>
      </w:r>
      <w:r w:rsidRPr="002F5FB2">
        <w:rPr>
          <w:i/>
        </w:rPr>
        <w:fldChar w:fldCharType="end"/>
      </w:r>
      <w:bookmarkEnd w:id="52"/>
      <w:r w:rsidRPr="002F5FB2">
        <w:rPr>
          <w:i/>
        </w:rPr>
        <w:t xml:space="preserve"> - Accès à sa boîte aux lettres OWA 2010.</w:t>
      </w:r>
    </w:p>
    <w:p w:rsidR="00FC3D92" w:rsidRPr="00FC3D92" w:rsidRDefault="00FC3D92" w:rsidP="00FC3D92">
      <w:pPr>
        <w:keepNext/>
        <w:keepLines/>
        <w:jc w:val="both"/>
        <w:rPr>
          <w:rFonts w:cs="Arial"/>
          <w:color w:val="000000"/>
        </w:rPr>
      </w:pPr>
      <w:r>
        <w:rPr>
          <w:rFonts w:cs="Arial"/>
          <w:color w:val="000000"/>
        </w:rPr>
        <w:t xml:space="preserve">La </w:t>
      </w:r>
      <w:r w:rsidRPr="002F5FB2">
        <w:rPr>
          <w:rFonts w:cs="Arial"/>
          <w:color w:val="000000"/>
        </w:rPr>
        <w:fldChar w:fldCharType="begin"/>
      </w:r>
      <w:r w:rsidRPr="002F5FB2">
        <w:rPr>
          <w:rFonts w:cs="Arial"/>
          <w:color w:val="000000"/>
        </w:rPr>
        <w:instrText xml:space="preserve"> REF _Ref280974934 \h  \* MERGEFORMAT </w:instrText>
      </w:r>
      <w:r w:rsidRPr="002F5FB2">
        <w:rPr>
          <w:rFonts w:cs="Arial"/>
          <w:color w:val="000000"/>
        </w:rPr>
      </w:r>
      <w:r w:rsidRPr="002F5FB2">
        <w:rPr>
          <w:rFonts w:cs="Arial"/>
          <w:color w:val="000000"/>
        </w:rPr>
        <w:fldChar w:fldCharType="separate"/>
      </w:r>
      <w:r w:rsidR="003614CB" w:rsidRPr="003614CB">
        <w:t xml:space="preserve">Figure </w:t>
      </w:r>
      <w:r w:rsidR="003614CB" w:rsidRPr="003614CB">
        <w:rPr>
          <w:noProof/>
        </w:rPr>
        <w:t>10</w:t>
      </w:r>
      <w:r w:rsidRPr="002F5FB2">
        <w:rPr>
          <w:rFonts w:cs="Arial"/>
          <w:color w:val="000000"/>
        </w:rPr>
        <w:fldChar w:fldCharType="end"/>
      </w:r>
      <w:r>
        <w:rPr>
          <w:rFonts w:cs="Arial"/>
          <w:color w:val="000000"/>
        </w:rPr>
        <w:t xml:space="preserve"> résume les interactions. </w:t>
      </w:r>
      <w:r>
        <w:t xml:space="preserve">La figure </w:t>
      </w:r>
      <w:r w:rsidRPr="00897BDD">
        <w:t>montre les interactions de façon conceptuelle. En réalité</w:t>
      </w:r>
      <w:r>
        <w:t>,</w:t>
      </w:r>
      <w:r w:rsidRPr="00897BDD">
        <w:t xml:space="preserve"> tou</w:t>
      </w:r>
      <w:r>
        <w:t>te</w:t>
      </w:r>
      <w:r w:rsidRPr="00897BDD">
        <w:t xml:space="preserve">s ces flèches sont des </w:t>
      </w:r>
      <w:r>
        <w:t>requêtes, redirections</w:t>
      </w:r>
      <w:r w:rsidRPr="00897BDD">
        <w:t xml:space="preserve"> et réponses HTTP qui </w:t>
      </w:r>
      <w:r>
        <w:t>passent par le browser</w:t>
      </w:r>
      <w:r w:rsidRPr="00897BDD">
        <w:t xml:space="preserve"> </w:t>
      </w:r>
      <w:r>
        <w:t>client</w:t>
      </w:r>
      <w:r w:rsidRPr="00897BDD">
        <w:t>.</w:t>
      </w:r>
    </w:p>
    <w:p w:rsidR="00FC3D92" w:rsidRPr="00FC3D92" w:rsidRDefault="00FC3D92" w:rsidP="00100351">
      <w:pPr>
        <w:pStyle w:val="ListNum1"/>
        <w:numPr>
          <w:ilvl w:val="0"/>
          <w:numId w:val="28"/>
        </w:numPr>
        <w:ind w:right="0"/>
        <w:rPr>
          <w:rFonts w:cstheme="minorHAnsi"/>
          <w:color w:val="000000" w:themeColor="text1"/>
        </w:rPr>
      </w:pPr>
      <w:r w:rsidRPr="00FC3D92">
        <w:rPr>
          <w:rFonts w:cstheme="minorHAnsi"/>
          <w:color w:val="000000" w:themeColor="text1"/>
        </w:rPr>
        <w:t>L’utilisateur navigue vers l</w:t>
      </w:r>
      <w:r>
        <w:rPr>
          <w:rFonts w:cstheme="minorHAnsi"/>
          <w:color w:val="000000" w:themeColor="text1"/>
        </w:rPr>
        <w:t>’application OWA 2010 pour accéder à sa boîte aux lettres</w:t>
      </w:r>
      <w:r w:rsidRPr="00FC3D92">
        <w:rPr>
          <w:rFonts w:cstheme="minorHAnsi"/>
          <w:color w:val="000000" w:themeColor="text1"/>
        </w:rPr>
        <w:t>.</w:t>
      </w:r>
    </w:p>
    <w:p w:rsidR="00FC3D92" w:rsidRPr="00A059F8" w:rsidRDefault="00FC3D92" w:rsidP="00100351">
      <w:pPr>
        <w:pStyle w:val="ListNum1"/>
        <w:numPr>
          <w:ilvl w:val="0"/>
          <w:numId w:val="17"/>
        </w:numPr>
        <w:ind w:right="0"/>
        <w:rPr>
          <w:rFonts w:cstheme="minorHAnsi"/>
          <w:color w:val="000000" w:themeColor="text1"/>
        </w:rPr>
      </w:pPr>
      <w:r>
        <w:rPr>
          <w:rFonts w:cstheme="minorHAnsi"/>
          <w:color w:val="000000" w:themeColor="text1"/>
        </w:rPr>
        <w:t xml:space="preserve">L’application OWA 2010 configurée pour fonctionner avec les revendications via le Framework WIF </w:t>
      </w:r>
      <w:r w:rsidRPr="00A059F8">
        <w:rPr>
          <w:rFonts w:cstheme="minorHAnsi"/>
          <w:color w:val="000000" w:themeColor="text1"/>
        </w:rPr>
        <w:t>détecte que l'utilisateur est anonyme. De ce fait</w:t>
      </w:r>
      <w:r>
        <w:rPr>
          <w:rFonts w:cstheme="minorHAnsi"/>
          <w:color w:val="000000" w:themeColor="text1"/>
        </w:rPr>
        <w:t xml:space="preserve"> et compte tenu de sa configuration</w:t>
      </w:r>
      <w:r w:rsidRPr="00A059F8">
        <w:rPr>
          <w:rFonts w:cstheme="minorHAnsi"/>
          <w:color w:val="000000" w:themeColor="text1"/>
        </w:rPr>
        <w:t xml:space="preserve">, </w:t>
      </w:r>
      <w:r>
        <w:rPr>
          <w:rFonts w:cstheme="minorHAnsi"/>
          <w:color w:val="000000" w:themeColor="text1"/>
        </w:rPr>
        <w:t>elle</w:t>
      </w:r>
      <w:r w:rsidRPr="00A059F8">
        <w:rPr>
          <w:rFonts w:cstheme="minorHAnsi"/>
          <w:color w:val="000000" w:themeColor="text1"/>
        </w:rPr>
        <w:t xml:space="preserve"> émet une requête WS-Fed SignIn à destination du </w:t>
      </w:r>
      <w:r>
        <w:rPr>
          <w:rFonts w:cstheme="minorHAnsi"/>
          <w:color w:val="000000" w:themeColor="text1"/>
        </w:rPr>
        <w:t xml:space="preserve">serveur de fédération AD FS 2.0 </w:t>
      </w:r>
      <w:r w:rsidRPr="00A059F8">
        <w:rPr>
          <w:rFonts w:cstheme="minorHAnsi"/>
          <w:color w:val="000000" w:themeColor="text1"/>
        </w:rPr>
        <w:t>et redirige ainsi l’utilisateur vers ce dernier.</w:t>
      </w:r>
    </w:p>
    <w:p w:rsidR="00FC3D92" w:rsidRDefault="00FC3D92" w:rsidP="00100351">
      <w:pPr>
        <w:pStyle w:val="ListNum1"/>
        <w:numPr>
          <w:ilvl w:val="0"/>
          <w:numId w:val="17"/>
        </w:numPr>
        <w:ind w:right="0"/>
        <w:rPr>
          <w:rFonts w:cstheme="minorHAnsi"/>
          <w:color w:val="000000" w:themeColor="text1"/>
        </w:rPr>
      </w:pPr>
      <w:r>
        <w:rPr>
          <w:rFonts w:cstheme="minorHAnsi"/>
          <w:color w:val="000000" w:themeColor="text1"/>
        </w:rPr>
        <w:t>L</w:t>
      </w:r>
      <w:r w:rsidRPr="00A059F8">
        <w:rPr>
          <w:rFonts w:cstheme="minorHAnsi"/>
          <w:color w:val="000000" w:themeColor="text1"/>
        </w:rPr>
        <w:t xml:space="preserve">'utilisateur précise son </w:t>
      </w:r>
      <w:r>
        <w:rPr>
          <w:rFonts w:cstheme="minorHAnsi"/>
          <w:color w:val="000000" w:themeColor="text1"/>
        </w:rPr>
        <w:t>domaine de sécurité.</w:t>
      </w:r>
    </w:p>
    <w:p w:rsidR="00FC3D92" w:rsidRPr="00A059F8" w:rsidRDefault="00FC3D92" w:rsidP="00100351">
      <w:pPr>
        <w:pStyle w:val="ListNum1"/>
        <w:numPr>
          <w:ilvl w:val="0"/>
          <w:numId w:val="17"/>
        </w:numPr>
        <w:ind w:right="0"/>
        <w:rPr>
          <w:rFonts w:cstheme="minorHAnsi"/>
          <w:color w:val="000000" w:themeColor="text1"/>
        </w:rPr>
      </w:pPr>
      <w:r>
        <w:rPr>
          <w:rFonts w:cstheme="minorHAnsi"/>
          <w:color w:val="000000" w:themeColor="text1"/>
        </w:rPr>
        <w:t>Le</w:t>
      </w:r>
      <w:r w:rsidRPr="00A059F8">
        <w:rPr>
          <w:rFonts w:cstheme="minorHAnsi"/>
          <w:color w:val="000000" w:themeColor="text1"/>
        </w:rPr>
        <w:t xml:space="preserve"> </w:t>
      </w:r>
      <w:r w:rsidR="001C4B49">
        <w:rPr>
          <w:rFonts w:cstheme="minorHAnsi"/>
          <w:color w:val="000000" w:themeColor="text1"/>
        </w:rPr>
        <w:t xml:space="preserve">serveur de fédération AD FS 2.0 </w:t>
      </w:r>
      <w:r w:rsidRPr="00A059F8">
        <w:rPr>
          <w:rFonts w:cstheme="minorHAnsi"/>
          <w:color w:val="000000" w:themeColor="text1"/>
        </w:rPr>
        <w:t xml:space="preserve">émet une requête d'authentification </w:t>
      </w:r>
      <w:r>
        <w:rPr>
          <w:rFonts w:cstheme="minorHAnsi"/>
          <w:color w:val="000000" w:themeColor="text1"/>
        </w:rPr>
        <w:t xml:space="preserve">SAML 2.0 </w:t>
      </w:r>
      <w:r w:rsidRPr="00A059F8">
        <w:rPr>
          <w:rFonts w:cstheme="minorHAnsi"/>
          <w:color w:val="000000" w:themeColor="text1"/>
        </w:rPr>
        <w:t xml:space="preserve">à destination du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 xml:space="preserve">Shibboleth 2 </w:t>
      </w:r>
      <w:r w:rsidR="006D43AA">
        <w:rPr>
          <w:rFonts w:cstheme="minorHAnsi"/>
          <w:color w:val="000000" w:themeColor="text1"/>
        </w:rPr>
        <w:t>et redirige</w:t>
      </w:r>
      <w:r w:rsidRPr="00A059F8">
        <w:rPr>
          <w:rFonts w:cstheme="minorHAnsi"/>
          <w:color w:val="000000" w:themeColor="text1"/>
        </w:rPr>
        <w:t xml:space="preserve"> ainsi l’utilisateur vers ce dernier.</w:t>
      </w:r>
    </w:p>
    <w:p w:rsidR="00FC3D92" w:rsidRPr="00B02B4C" w:rsidRDefault="00FC3D92" w:rsidP="00100351">
      <w:pPr>
        <w:pStyle w:val="ListNum1"/>
        <w:numPr>
          <w:ilvl w:val="0"/>
          <w:numId w:val="17"/>
        </w:numPr>
        <w:ind w:right="0"/>
        <w:rPr>
          <w:rFonts w:cstheme="minorHAnsi"/>
          <w:color w:val="000000" w:themeColor="text1"/>
        </w:rPr>
      </w:pPr>
      <w:r w:rsidRPr="00A059F8">
        <w:rPr>
          <w:rFonts w:cstheme="minorHAnsi"/>
          <w:color w:val="000000" w:themeColor="text1"/>
        </w:rPr>
        <w:t xml:space="preserve">Le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Shibboleth 2</w:t>
      </w:r>
      <w:r w:rsidRPr="00A059F8">
        <w:rPr>
          <w:rFonts w:cstheme="minorHAnsi"/>
          <w:color w:val="000000" w:themeColor="text1"/>
        </w:rPr>
        <w:t xml:space="preserve"> demande </w:t>
      </w:r>
      <w:r>
        <w:rPr>
          <w:rFonts w:cstheme="minorHAnsi"/>
          <w:color w:val="000000" w:themeColor="text1"/>
        </w:rPr>
        <w:t>à l’utilisateur ses crédentités.</w:t>
      </w:r>
    </w:p>
    <w:p w:rsidR="00FC3D92" w:rsidRPr="00B02B4C" w:rsidRDefault="00FC3D92" w:rsidP="00100351">
      <w:pPr>
        <w:pStyle w:val="ListNum1"/>
        <w:numPr>
          <w:ilvl w:val="0"/>
          <w:numId w:val="17"/>
        </w:numPr>
        <w:ind w:right="0"/>
        <w:rPr>
          <w:rFonts w:cstheme="minorHAnsi"/>
          <w:color w:val="000000" w:themeColor="text1"/>
        </w:rPr>
      </w:pPr>
      <w:r>
        <w:rPr>
          <w:rFonts w:cstheme="minorHAnsi"/>
          <w:color w:val="000000" w:themeColor="text1"/>
        </w:rPr>
        <w:t xml:space="preserve">Le </w:t>
      </w:r>
      <w:r w:rsidRPr="00A059F8">
        <w:rPr>
          <w:rFonts w:cstheme="minorHAnsi"/>
          <w:color w:val="000000" w:themeColor="text1"/>
        </w:rPr>
        <w:t xml:space="preserve">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Shibboleth 2</w:t>
      </w:r>
      <w:r w:rsidRPr="00A059F8">
        <w:rPr>
          <w:rFonts w:cstheme="minorHAnsi"/>
          <w:color w:val="000000" w:themeColor="text1"/>
        </w:rPr>
        <w:t xml:space="preserve"> </w:t>
      </w:r>
      <w:r>
        <w:rPr>
          <w:rFonts w:cstheme="minorHAnsi"/>
          <w:color w:val="000000" w:themeColor="text1"/>
        </w:rPr>
        <w:t>valide l’identité de l’utilisateur.</w:t>
      </w:r>
    </w:p>
    <w:p w:rsidR="00FC3D92" w:rsidRPr="00B02B4C" w:rsidRDefault="00FC3D92" w:rsidP="00100351">
      <w:pPr>
        <w:pStyle w:val="ListNum1"/>
        <w:numPr>
          <w:ilvl w:val="0"/>
          <w:numId w:val="17"/>
        </w:numPr>
        <w:ind w:right="0"/>
        <w:rPr>
          <w:rFonts w:cstheme="minorHAnsi"/>
          <w:color w:val="000000" w:themeColor="text1"/>
        </w:rPr>
      </w:pPr>
      <w:r>
        <w:rPr>
          <w:rFonts w:cstheme="minorHAnsi"/>
          <w:color w:val="000000" w:themeColor="text1"/>
        </w:rPr>
        <w:t>Le</w:t>
      </w:r>
      <w:r w:rsidRPr="00A059F8">
        <w:rPr>
          <w:rFonts w:cstheme="minorHAnsi"/>
          <w:color w:val="000000" w:themeColor="text1"/>
        </w:rPr>
        <w:t xml:space="preserve">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Shibboleth 2</w:t>
      </w:r>
      <w:r w:rsidRPr="00A059F8">
        <w:rPr>
          <w:rFonts w:cstheme="minorHAnsi"/>
          <w:color w:val="000000" w:themeColor="text1"/>
        </w:rPr>
        <w:t xml:space="preserve"> retourne une réponse </w:t>
      </w:r>
      <w:r>
        <w:rPr>
          <w:rFonts w:cstheme="minorHAnsi"/>
          <w:color w:val="000000" w:themeColor="text1"/>
        </w:rPr>
        <w:t>SAML 2.0</w:t>
      </w:r>
      <w:r w:rsidRPr="00A059F8">
        <w:rPr>
          <w:rFonts w:cstheme="minorHAnsi"/>
          <w:color w:val="000000" w:themeColor="text1"/>
        </w:rPr>
        <w:t xml:space="preserve"> au</w:t>
      </w:r>
      <w:r>
        <w:rPr>
          <w:rFonts w:cstheme="minorHAnsi"/>
          <w:color w:val="000000" w:themeColor="text1"/>
        </w:rPr>
        <w:t xml:space="preserve"> serveur de fédération AD FS 2.0</w:t>
      </w:r>
      <w:r w:rsidRPr="00A059F8">
        <w:rPr>
          <w:rFonts w:cstheme="minorHAnsi"/>
          <w:color w:val="000000" w:themeColor="text1"/>
        </w:rPr>
        <w:t>, avec la redirection associée.</w:t>
      </w:r>
    </w:p>
    <w:p w:rsidR="00FC3D92" w:rsidRDefault="00FC3D92" w:rsidP="00100351">
      <w:pPr>
        <w:pStyle w:val="ListNum1"/>
        <w:numPr>
          <w:ilvl w:val="0"/>
          <w:numId w:val="17"/>
        </w:numPr>
        <w:ind w:right="0"/>
        <w:rPr>
          <w:rFonts w:cstheme="minorHAnsi"/>
          <w:color w:val="000000" w:themeColor="text1"/>
        </w:rPr>
      </w:pPr>
      <w:r w:rsidRPr="00A059F8">
        <w:rPr>
          <w:rFonts w:cstheme="minorHAnsi"/>
          <w:color w:val="000000" w:themeColor="text1"/>
        </w:rPr>
        <w:t xml:space="preserve">Le </w:t>
      </w:r>
      <w:r>
        <w:rPr>
          <w:rFonts w:cstheme="minorHAnsi"/>
          <w:color w:val="000000" w:themeColor="text1"/>
        </w:rPr>
        <w:t>serveur de fédération AD FS 2.0</w:t>
      </w:r>
      <w:r w:rsidRPr="00A059F8">
        <w:rPr>
          <w:rFonts w:cstheme="minorHAnsi"/>
          <w:color w:val="000000" w:themeColor="text1"/>
        </w:rPr>
        <w:t xml:space="preserve"> extrait les revendications émises par le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 xml:space="preserve">Shibboleth 2 </w:t>
      </w:r>
      <w:r w:rsidRPr="00A059F8">
        <w:rPr>
          <w:rFonts w:cstheme="minorHAnsi"/>
          <w:color w:val="000000" w:themeColor="text1"/>
        </w:rPr>
        <w:t xml:space="preserve">et génère un jeton SAML </w:t>
      </w:r>
      <w:r>
        <w:rPr>
          <w:rFonts w:cstheme="minorHAnsi"/>
          <w:color w:val="000000" w:themeColor="text1"/>
        </w:rPr>
        <w:t xml:space="preserve">à destination de la partie </w:t>
      </w:r>
      <w:r w:rsidR="006D43AA">
        <w:rPr>
          <w:rFonts w:cstheme="minorHAnsi"/>
          <w:color w:val="000000" w:themeColor="text1"/>
        </w:rPr>
        <w:t>OWA</w:t>
      </w:r>
      <w:r>
        <w:rPr>
          <w:rFonts w:cstheme="minorHAnsi"/>
          <w:color w:val="000000" w:themeColor="text1"/>
        </w:rPr>
        <w:t xml:space="preserve"> 2010</w:t>
      </w:r>
      <w:r w:rsidRPr="00A059F8">
        <w:rPr>
          <w:rFonts w:cstheme="minorHAnsi"/>
          <w:color w:val="000000" w:themeColor="text1"/>
        </w:rPr>
        <w:t>.</w:t>
      </w:r>
      <w:r>
        <w:rPr>
          <w:rFonts w:cstheme="minorHAnsi"/>
          <w:color w:val="000000" w:themeColor="text1"/>
        </w:rPr>
        <w:t xml:space="preserve"> </w:t>
      </w:r>
      <w:r w:rsidRPr="00A059F8">
        <w:rPr>
          <w:rFonts w:cstheme="minorHAnsi"/>
          <w:color w:val="000000" w:themeColor="text1"/>
        </w:rPr>
        <w:t xml:space="preserve">Le </w:t>
      </w:r>
      <w:r w:rsidR="006D43AA">
        <w:rPr>
          <w:rFonts w:cstheme="minorHAnsi"/>
          <w:color w:val="000000" w:themeColor="text1"/>
        </w:rPr>
        <w:t>serveur de fédération AD FS 2.0</w:t>
      </w:r>
      <w:r w:rsidR="006D43AA" w:rsidRPr="00A059F8">
        <w:rPr>
          <w:rFonts w:cstheme="minorHAnsi"/>
          <w:color w:val="000000" w:themeColor="text1"/>
        </w:rPr>
        <w:t xml:space="preserve"> </w:t>
      </w:r>
      <w:r w:rsidRPr="00A059F8">
        <w:rPr>
          <w:rFonts w:cstheme="minorHAnsi"/>
          <w:color w:val="000000" w:themeColor="text1"/>
        </w:rPr>
        <w:t xml:space="preserve">renvoie une réponse WS-Fed SignIn avec le jeton SAML avec la redirection de l’utilisateur vers </w:t>
      </w:r>
      <w:r>
        <w:rPr>
          <w:rFonts w:cstheme="minorHAnsi"/>
          <w:color w:val="000000" w:themeColor="text1"/>
        </w:rPr>
        <w:t>l’application OWA 2010</w:t>
      </w:r>
      <w:r w:rsidRPr="00A059F8">
        <w:rPr>
          <w:rFonts w:cstheme="minorHAnsi"/>
          <w:color w:val="000000" w:themeColor="text1"/>
        </w:rPr>
        <w:t xml:space="preserve"> accédée à l’origine. </w:t>
      </w:r>
    </w:p>
    <w:p w:rsidR="00FC3D92" w:rsidRPr="00FC3D92" w:rsidRDefault="00FC3D92" w:rsidP="00100351">
      <w:pPr>
        <w:pStyle w:val="ListNum1"/>
        <w:numPr>
          <w:ilvl w:val="0"/>
          <w:numId w:val="17"/>
        </w:numPr>
        <w:ind w:right="0"/>
        <w:rPr>
          <w:rFonts w:cstheme="minorHAnsi"/>
          <w:color w:val="000000" w:themeColor="text1"/>
        </w:rPr>
      </w:pPr>
      <w:r w:rsidRPr="00FC3D92">
        <w:rPr>
          <w:rFonts w:cstheme="minorHAnsi"/>
          <w:color w:val="000000" w:themeColor="text1"/>
        </w:rPr>
        <w:t xml:space="preserve">Le </w:t>
      </w:r>
      <w:r>
        <w:rPr>
          <w:rFonts w:cstheme="minorHAnsi"/>
          <w:color w:val="000000" w:themeColor="text1"/>
        </w:rPr>
        <w:t>Framework WIF</w:t>
      </w:r>
      <w:r w:rsidRPr="00FC3D92">
        <w:rPr>
          <w:rFonts w:cstheme="minorHAnsi"/>
          <w:color w:val="000000" w:themeColor="text1"/>
        </w:rPr>
        <w:t xml:space="preserve"> récupère le jeton SAML</w:t>
      </w:r>
      <w:r>
        <w:rPr>
          <w:rFonts w:cstheme="minorHAnsi"/>
          <w:color w:val="000000" w:themeColor="text1"/>
        </w:rPr>
        <w:t>,</w:t>
      </w:r>
      <w:r w:rsidRPr="00FC3D92">
        <w:rPr>
          <w:rFonts w:cstheme="minorHAnsi"/>
          <w:color w:val="000000" w:themeColor="text1"/>
        </w:rPr>
        <w:t xml:space="preserve"> le valide et génère sur cette base un principal de sécurité. </w:t>
      </w:r>
      <w:r>
        <w:rPr>
          <w:rFonts w:cstheme="minorHAnsi"/>
          <w:color w:val="000000" w:themeColor="text1"/>
        </w:rPr>
        <w:t xml:space="preserve">Il s’appuie pour cela </w:t>
      </w:r>
      <w:r>
        <w:t xml:space="preserve">sur le service </w:t>
      </w:r>
      <w:r w:rsidRPr="00B02B4C">
        <w:t>WIF Claims to Windows Token Service (C2WTS</w:t>
      </w:r>
      <w:r>
        <w:t xml:space="preserve"> en abrégé) pour constituer une identité Windows correspondant à sa boîte aux lettres. </w:t>
      </w:r>
      <w:r w:rsidRPr="00FC3D92">
        <w:rPr>
          <w:rFonts w:cstheme="minorHAnsi"/>
          <w:color w:val="000000" w:themeColor="text1"/>
        </w:rPr>
        <w:t xml:space="preserve">L'utilisateur peut accéder maintenant </w:t>
      </w:r>
      <w:r>
        <w:rPr>
          <w:rFonts w:cstheme="minorHAnsi"/>
          <w:color w:val="000000" w:themeColor="text1"/>
        </w:rPr>
        <w:t>à l’application OWA 2010 et à sa boîte aux lettres</w:t>
      </w:r>
      <w:r w:rsidRPr="00FC3D92">
        <w:rPr>
          <w:rFonts w:cstheme="minorHAnsi"/>
          <w:color w:val="000000" w:themeColor="text1"/>
        </w:rPr>
        <w:t>.</w:t>
      </w:r>
    </w:p>
    <w:p w:rsidR="00C103A9" w:rsidRDefault="00D345F2" w:rsidP="00D345F2">
      <w:pPr>
        <w:pStyle w:val="Titre3"/>
      </w:pPr>
      <w:bookmarkStart w:id="53" w:name="_Toc282507772"/>
      <w:r>
        <w:lastRenderedPageBreak/>
        <w:t>Accès à une application Web</w:t>
      </w:r>
      <w:bookmarkEnd w:id="53"/>
    </w:p>
    <w:p w:rsidR="00D345F2" w:rsidRDefault="00D345F2" w:rsidP="00D345F2">
      <w:pPr>
        <w:jc w:val="both"/>
      </w:pPr>
      <w:r>
        <w:rPr>
          <w:noProof/>
          <w:lang w:val="en-US"/>
        </w:rPr>
        <w:drawing>
          <wp:inline distT="0" distB="0" distL="0" distR="0" wp14:anchorId="6A2BACA0" wp14:editId="288A67B8">
            <wp:extent cx="2019300" cy="40477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621306_logo(fr-fr,MSDN_10).png"/>
                    <pic:cNvPicPr/>
                  </pic:nvPicPr>
                  <pic:blipFill>
                    <a:blip r:embed="rId10">
                      <a:extLst>
                        <a:ext uri="{28A0092B-C50C-407E-A947-70E740481C1C}">
                          <a14:useLocalDpi xmlns:a14="http://schemas.microsoft.com/office/drawing/2010/main" val="0"/>
                        </a:ext>
                      </a:extLst>
                    </a:blip>
                    <a:stretch>
                      <a:fillRect/>
                    </a:stretch>
                  </pic:blipFill>
                  <pic:spPr>
                    <a:xfrm>
                      <a:off x="0" y="0"/>
                      <a:ext cx="2065360" cy="414003"/>
                    </a:xfrm>
                    <a:prstGeom prst="rect">
                      <a:avLst/>
                    </a:prstGeom>
                  </pic:spPr>
                </pic:pic>
              </a:graphicData>
            </a:graphic>
          </wp:inline>
        </w:drawing>
      </w:r>
    </w:p>
    <w:p w:rsidR="00A059F8" w:rsidRDefault="00A0200E" w:rsidP="00D345F2">
      <w:pPr>
        <w:jc w:val="both"/>
      </w:pPr>
      <w:r>
        <w:t xml:space="preserve">Au-delà de ce qui a été mentionné précédemment à la section § </w:t>
      </w:r>
      <w:r>
        <w:fldChar w:fldCharType="begin"/>
      </w:r>
      <w:r>
        <w:instrText xml:space="preserve"> REF _Ref280972303 \r \h </w:instrText>
      </w:r>
      <w:r>
        <w:fldChar w:fldCharType="separate"/>
      </w:r>
      <w:r w:rsidR="003614CB">
        <w:t>3.1</w:t>
      </w:r>
      <w:r>
        <w:fldChar w:fldCharType="end"/>
      </w:r>
      <w:r>
        <w:t xml:space="preserve"> </w:t>
      </w:r>
      <w:r w:rsidRPr="00A0200E">
        <w:rPr>
          <w:smallCaps/>
        </w:rPr>
        <w:fldChar w:fldCharType="begin"/>
      </w:r>
      <w:r w:rsidRPr="00A0200E">
        <w:rPr>
          <w:smallCaps/>
        </w:rPr>
        <w:instrText xml:space="preserve"> REF _Ref280972303 \h </w:instrText>
      </w:r>
      <w:r>
        <w:rPr>
          <w:smallCaps/>
        </w:rPr>
        <w:instrText xml:space="preserve"> \* MERGEFORMAT </w:instrText>
      </w:r>
      <w:r w:rsidRPr="00A0200E">
        <w:rPr>
          <w:smallCaps/>
        </w:rPr>
      </w:r>
      <w:r w:rsidRPr="00A0200E">
        <w:rPr>
          <w:smallCaps/>
        </w:rPr>
        <w:fldChar w:fldCharType="separate"/>
      </w:r>
      <w:r w:rsidR="003614CB" w:rsidRPr="003614CB">
        <w:rPr>
          <w:smallCaps/>
        </w:rPr>
        <w:t>Cadre d’illustration avec les technologies Microsoft</w:t>
      </w:r>
      <w:r w:rsidRPr="00A0200E">
        <w:rPr>
          <w:smallCaps/>
        </w:rPr>
        <w:fldChar w:fldCharType="end"/>
      </w:r>
      <w:r>
        <w:t>, l</w:t>
      </w:r>
      <w:r w:rsidR="00D345F2">
        <w:t xml:space="preserve">e livre blanc </w:t>
      </w:r>
      <w:hyperlink r:id="rId147" w:history="1">
        <w:r w:rsidR="00D345F2" w:rsidRPr="00B02B4C">
          <w:rPr>
            <w:rStyle w:val="Lienhypertexte"/>
            <w:smallCaps/>
          </w:rPr>
          <w:t>Single Sign-On from Active Directory to a Windows Azure Application Whitepaper</w:t>
        </w:r>
      </w:hyperlink>
      <w:r w:rsidR="00D345F2">
        <w:rPr>
          <w:rStyle w:val="Appelnotedebasdep"/>
          <w:smallCaps/>
          <w:lang w:val="en-US"/>
        </w:rPr>
        <w:footnoteReference w:id="99"/>
      </w:r>
      <w:r w:rsidR="00D345F2">
        <w:t xml:space="preserve"> illustre comment utiliser AD FS 2.0, avec le Framework WIF, et la plateforme Windows Azure pour atteindre une authentification unique entre des applications Web déployées à la fois en en entreprise et dans le nuage.</w:t>
      </w:r>
    </w:p>
    <w:p w:rsidR="009961CE" w:rsidRDefault="009961CE" w:rsidP="009961CE">
      <w:pPr>
        <w:keepNext/>
        <w:keepLines/>
        <w:jc w:val="both"/>
      </w:pPr>
      <w:r>
        <w:rPr>
          <w:rFonts w:cs="Arial"/>
          <w:color w:val="000000"/>
        </w:rPr>
        <w:t xml:space="preserve">La </w:t>
      </w:r>
      <w:r w:rsidRPr="009961CE">
        <w:rPr>
          <w:rFonts w:cs="Arial"/>
          <w:color w:val="000000"/>
        </w:rPr>
        <w:fldChar w:fldCharType="begin"/>
      </w:r>
      <w:r w:rsidRPr="009961CE">
        <w:rPr>
          <w:rFonts w:cs="Arial"/>
          <w:color w:val="000000"/>
        </w:rPr>
        <w:instrText xml:space="preserve"> REF _Ref280980269 \h  \* MERGEFORMAT </w:instrText>
      </w:r>
      <w:r w:rsidRPr="009961CE">
        <w:rPr>
          <w:rFonts w:cs="Arial"/>
          <w:color w:val="000000"/>
        </w:rPr>
      </w:r>
      <w:r w:rsidRPr="009961CE">
        <w:rPr>
          <w:rFonts w:cs="Arial"/>
          <w:color w:val="000000"/>
        </w:rPr>
        <w:fldChar w:fldCharType="separate"/>
      </w:r>
      <w:r w:rsidR="003614CB" w:rsidRPr="003614CB">
        <w:t xml:space="preserve">Figure </w:t>
      </w:r>
      <w:r w:rsidR="003614CB" w:rsidRPr="003614CB">
        <w:rPr>
          <w:noProof/>
        </w:rPr>
        <w:t>11</w:t>
      </w:r>
      <w:r w:rsidRPr="009961CE">
        <w:rPr>
          <w:rFonts w:cs="Arial"/>
          <w:color w:val="000000"/>
        </w:rPr>
        <w:fldChar w:fldCharType="end"/>
      </w:r>
      <w:r>
        <w:rPr>
          <w:rFonts w:cs="Arial"/>
          <w:color w:val="000000"/>
        </w:rPr>
        <w:t xml:space="preserve"> résume les interactions. </w:t>
      </w:r>
      <w:r>
        <w:t xml:space="preserve">La figure </w:t>
      </w:r>
      <w:r w:rsidRPr="00897BDD">
        <w:t>montre les interactions de façon conceptuelle. En réalité</w:t>
      </w:r>
      <w:r>
        <w:t>,</w:t>
      </w:r>
      <w:r w:rsidRPr="00897BDD">
        <w:t xml:space="preserve"> tou</w:t>
      </w:r>
      <w:r>
        <w:t>te</w:t>
      </w:r>
      <w:r w:rsidRPr="00897BDD">
        <w:t xml:space="preserve">s ces flèches sont des </w:t>
      </w:r>
      <w:r>
        <w:t>requêtes, redirections</w:t>
      </w:r>
      <w:r w:rsidRPr="00897BDD">
        <w:t xml:space="preserve"> et réponses HTTP qui </w:t>
      </w:r>
      <w:r>
        <w:t>passent par le browser</w:t>
      </w:r>
      <w:r w:rsidRPr="00897BDD">
        <w:t xml:space="preserve"> </w:t>
      </w:r>
      <w:r>
        <w:t>client</w:t>
      </w:r>
      <w:r w:rsidRPr="00897BDD">
        <w:t>.</w:t>
      </w:r>
    </w:p>
    <w:p w:rsidR="009961CE" w:rsidRPr="009961CE" w:rsidRDefault="009961CE" w:rsidP="00100351">
      <w:pPr>
        <w:pStyle w:val="ListNum1"/>
        <w:numPr>
          <w:ilvl w:val="0"/>
          <w:numId w:val="30"/>
        </w:numPr>
        <w:ind w:right="0"/>
        <w:rPr>
          <w:rFonts w:cstheme="minorHAnsi"/>
          <w:color w:val="000000" w:themeColor="text1"/>
        </w:rPr>
      </w:pPr>
      <w:r w:rsidRPr="009961CE">
        <w:rPr>
          <w:rFonts w:cstheme="minorHAnsi"/>
          <w:color w:val="000000" w:themeColor="text1"/>
        </w:rPr>
        <w:t xml:space="preserve">L’utilisateur navigue vers l’application </w:t>
      </w:r>
      <w:r w:rsidR="002E7BCA">
        <w:rPr>
          <w:rFonts w:cstheme="minorHAnsi"/>
          <w:color w:val="000000" w:themeColor="text1"/>
        </w:rPr>
        <w:t xml:space="preserve">Web </w:t>
      </w:r>
      <w:r>
        <w:rPr>
          <w:rFonts w:cstheme="minorHAnsi"/>
          <w:color w:val="000000" w:themeColor="text1"/>
        </w:rPr>
        <w:t>de l’organisation située dans Windows Azure</w:t>
      </w:r>
      <w:r w:rsidRPr="009961CE">
        <w:rPr>
          <w:rFonts w:cstheme="minorHAnsi"/>
          <w:color w:val="000000" w:themeColor="text1"/>
        </w:rPr>
        <w:t>.</w:t>
      </w:r>
    </w:p>
    <w:p w:rsidR="009961CE" w:rsidRPr="00A059F8" w:rsidRDefault="009961CE" w:rsidP="00100351">
      <w:pPr>
        <w:pStyle w:val="ListNum1"/>
        <w:numPr>
          <w:ilvl w:val="0"/>
          <w:numId w:val="14"/>
        </w:numPr>
        <w:ind w:right="0"/>
        <w:rPr>
          <w:rFonts w:cstheme="minorHAnsi"/>
          <w:color w:val="000000" w:themeColor="text1"/>
        </w:rPr>
      </w:pPr>
      <w:r>
        <w:rPr>
          <w:rFonts w:cstheme="minorHAnsi"/>
          <w:color w:val="000000" w:themeColor="text1"/>
        </w:rPr>
        <w:t xml:space="preserve">L’application considérée </w:t>
      </w:r>
      <w:r w:rsidRPr="00A059F8">
        <w:rPr>
          <w:rFonts w:cstheme="minorHAnsi"/>
          <w:color w:val="000000" w:themeColor="text1"/>
        </w:rPr>
        <w:t>détecte que l'utilisateur est anonyme. De ce fait</w:t>
      </w:r>
      <w:r>
        <w:rPr>
          <w:rFonts w:cstheme="minorHAnsi"/>
          <w:color w:val="000000" w:themeColor="text1"/>
        </w:rPr>
        <w:t xml:space="preserve"> et compte tenu de sa configuration</w:t>
      </w:r>
      <w:r w:rsidRPr="00A059F8">
        <w:rPr>
          <w:rFonts w:cstheme="minorHAnsi"/>
          <w:color w:val="000000" w:themeColor="text1"/>
        </w:rPr>
        <w:t xml:space="preserve">, </w:t>
      </w:r>
      <w:r>
        <w:rPr>
          <w:rFonts w:cstheme="minorHAnsi"/>
          <w:color w:val="000000" w:themeColor="text1"/>
        </w:rPr>
        <w:t>elle</w:t>
      </w:r>
      <w:r w:rsidRPr="00A059F8">
        <w:rPr>
          <w:rFonts w:cstheme="minorHAnsi"/>
          <w:color w:val="000000" w:themeColor="text1"/>
        </w:rPr>
        <w:t xml:space="preserve"> émet une requête WS-Fed SignIn à destination du </w:t>
      </w:r>
      <w:r>
        <w:rPr>
          <w:rFonts w:cstheme="minorHAnsi"/>
          <w:color w:val="000000" w:themeColor="text1"/>
        </w:rPr>
        <w:t xml:space="preserve">serveur de fédération AD FS 2.0 de l’organisation </w:t>
      </w:r>
      <w:r w:rsidRPr="00A059F8">
        <w:rPr>
          <w:rFonts w:cstheme="minorHAnsi"/>
          <w:color w:val="000000" w:themeColor="text1"/>
        </w:rPr>
        <w:t>et redirige ainsi l’utilisateur vers ce dernier.</w:t>
      </w:r>
    </w:p>
    <w:p w:rsidR="009961CE" w:rsidRDefault="009961CE" w:rsidP="00100351">
      <w:pPr>
        <w:pStyle w:val="ListNum1"/>
        <w:numPr>
          <w:ilvl w:val="0"/>
          <w:numId w:val="14"/>
        </w:numPr>
        <w:ind w:right="0"/>
        <w:rPr>
          <w:rFonts w:cstheme="minorHAnsi"/>
          <w:color w:val="000000" w:themeColor="text1"/>
        </w:rPr>
      </w:pPr>
      <w:r>
        <w:rPr>
          <w:rFonts w:cstheme="minorHAnsi"/>
          <w:color w:val="000000" w:themeColor="text1"/>
        </w:rPr>
        <w:t>L</w:t>
      </w:r>
      <w:r w:rsidRPr="00A059F8">
        <w:rPr>
          <w:rFonts w:cstheme="minorHAnsi"/>
          <w:color w:val="000000" w:themeColor="text1"/>
        </w:rPr>
        <w:t xml:space="preserve">'utilisateur précise son </w:t>
      </w:r>
      <w:r>
        <w:rPr>
          <w:rFonts w:cstheme="minorHAnsi"/>
          <w:color w:val="000000" w:themeColor="text1"/>
        </w:rPr>
        <w:t>domaine de sécurité.</w:t>
      </w:r>
    </w:p>
    <w:p w:rsidR="009961CE" w:rsidRPr="00A059F8" w:rsidRDefault="009961CE" w:rsidP="00100351">
      <w:pPr>
        <w:pStyle w:val="ListNum1"/>
        <w:numPr>
          <w:ilvl w:val="0"/>
          <w:numId w:val="14"/>
        </w:numPr>
        <w:ind w:right="0"/>
        <w:rPr>
          <w:rFonts w:cstheme="minorHAnsi"/>
          <w:color w:val="000000" w:themeColor="text1"/>
        </w:rPr>
      </w:pPr>
      <w:r>
        <w:rPr>
          <w:rFonts w:cstheme="minorHAnsi"/>
          <w:color w:val="000000" w:themeColor="text1"/>
        </w:rPr>
        <w:t>Le</w:t>
      </w:r>
      <w:r w:rsidRPr="00A059F8">
        <w:rPr>
          <w:rFonts w:cstheme="minorHAnsi"/>
          <w:color w:val="000000" w:themeColor="text1"/>
        </w:rPr>
        <w:t xml:space="preserve"> </w:t>
      </w:r>
      <w:r>
        <w:rPr>
          <w:rFonts w:cstheme="minorHAnsi"/>
          <w:color w:val="000000" w:themeColor="text1"/>
        </w:rPr>
        <w:t xml:space="preserve">serveur de fédération AD FS 2.0 </w:t>
      </w:r>
      <w:r w:rsidRPr="00A059F8">
        <w:rPr>
          <w:rFonts w:cstheme="minorHAnsi"/>
          <w:color w:val="000000" w:themeColor="text1"/>
        </w:rPr>
        <w:t xml:space="preserve">émet une requête d'authentification </w:t>
      </w:r>
      <w:r>
        <w:rPr>
          <w:rFonts w:cstheme="minorHAnsi"/>
          <w:color w:val="000000" w:themeColor="text1"/>
        </w:rPr>
        <w:t xml:space="preserve">SAML 2.0 </w:t>
      </w:r>
      <w:r w:rsidRPr="00A059F8">
        <w:rPr>
          <w:rFonts w:cstheme="minorHAnsi"/>
          <w:color w:val="000000" w:themeColor="text1"/>
        </w:rPr>
        <w:t xml:space="preserve">à destination du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Shibboleth 2 et redirige</w:t>
      </w:r>
      <w:r w:rsidRPr="00A059F8">
        <w:rPr>
          <w:rFonts w:cstheme="minorHAnsi"/>
          <w:color w:val="000000" w:themeColor="text1"/>
        </w:rPr>
        <w:t xml:space="preserve"> ainsi l’utilisateur vers ce dernier.</w:t>
      </w:r>
    </w:p>
    <w:p w:rsidR="009961CE" w:rsidRPr="00B02B4C" w:rsidRDefault="009961CE" w:rsidP="00100351">
      <w:pPr>
        <w:pStyle w:val="ListNum1"/>
        <w:numPr>
          <w:ilvl w:val="0"/>
          <w:numId w:val="14"/>
        </w:numPr>
        <w:ind w:right="0"/>
        <w:rPr>
          <w:rFonts w:cstheme="minorHAnsi"/>
          <w:color w:val="000000" w:themeColor="text1"/>
        </w:rPr>
      </w:pPr>
      <w:r w:rsidRPr="00A059F8">
        <w:rPr>
          <w:rFonts w:cstheme="minorHAnsi"/>
          <w:color w:val="000000" w:themeColor="text1"/>
        </w:rPr>
        <w:t xml:space="preserve">Le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Shibboleth 2</w:t>
      </w:r>
      <w:r w:rsidRPr="00A059F8">
        <w:rPr>
          <w:rFonts w:cstheme="minorHAnsi"/>
          <w:color w:val="000000" w:themeColor="text1"/>
        </w:rPr>
        <w:t xml:space="preserve"> demande </w:t>
      </w:r>
      <w:r>
        <w:rPr>
          <w:rFonts w:cstheme="minorHAnsi"/>
          <w:color w:val="000000" w:themeColor="text1"/>
        </w:rPr>
        <w:t>à l’utilisateur ses crédentités.</w:t>
      </w:r>
    </w:p>
    <w:p w:rsidR="009961CE" w:rsidRPr="00B02B4C" w:rsidRDefault="009961CE" w:rsidP="00100351">
      <w:pPr>
        <w:pStyle w:val="ListNum1"/>
        <w:numPr>
          <w:ilvl w:val="0"/>
          <w:numId w:val="14"/>
        </w:numPr>
        <w:ind w:right="0"/>
        <w:rPr>
          <w:rFonts w:cstheme="minorHAnsi"/>
          <w:color w:val="000000" w:themeColor="text1"/>
        </w:rPr>
      </w:pPr>
      <w:r>
        <w:rPr>
          <w:rFonts w:cstheme="minorHAnsi"/>
          <w:color w:val="000000" w:themeColor="text1"/>
        </w:rPr>
        <w:t xml:space="preserve">Le </w:t>
      </w:r>
      <w:r w:rsidRPr="00A059F8">
        <w:rPr>
          <w:rFonts w:cstheme="minorHAnsi"/>
          <w:color w:val="000000" w:themeColor="text1"/>
        </w:rPr>
        <w:t xml:space="preserve">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Shibboleth 2</w:t>
      </w:r>
      <w:r w:rsidRPr="00A059F8">
        <w:rPr>
          <w:rFonts w:cstheme="minorHAnsi"/>
          <w:color w:val="000000" w:themeColor="text1"/>
        </w:rPr>
        <w:t xml:space="preserve"> </w:t>
      </w:r>
      <w:r>
        <w:rPr>
          <w:rFonts w:cstheme="minorHAnsi"/>
          <w:color w:val="000000" w:themeColor="text1"/>
        </w:rPr>
        <w:t>valide l’identité de l’utilisateur.</w:t>
      </w:r>
    </w:p>
    <w:p w:rsidR="009961CE" w:rsidRPr="00B02B4C" w:rsidRDefault="009961CE" w:rsidP="00100351">
      <w:pPr>
        <w:pStyle w:val="ListNum1"/>
        <w:numPr>
          <w:ilvl w:val="0"/>
          <w:numId w:val="14"/>
        </w:numPr>
        <w:ind w:right="0"/>
        <w:rPr>
          <w:rFonts w:cstheme="minorHAnsi"/>
          <w:color w:val="000000" w:themeColor="text1"/>
        </w:rPr>
      </w:pPr>
      <w:r>
        <w:rPr>
          <w:rFonts w:cstheme="minorHAnsi"/>
          <w:color w:val="000000" w:themeColor="text1"/>
        </w:rPr>
        <w:t>Le</w:t>
      </w:r>
      <w:r w:rsidRPr="00A059F8">
        <w:rPr>
          <w:rFonts w:cstheme="minorHAnsi"/>
          <w:color w:val="000000" w:themeColor="text1"/>
        </w:rPr>
        <w:t xml:space="preserve">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Shibboleth 2</w:t>
      </w:r>
      <w:r w:rsidRPr="00A059F8">
        <w:rPr>
          <w:rFonts w:cstheme="minorHAnsi"/>
          <w:color w:val="000000" w:themeColor="text1"/>
        </w:rPr>
        <w:t xml:space="preserve"> retourne une réponse </w:t>
      </w:r>
      <w:r>
        <w:rPr>
          <w:rFonts w:cstheme="minorHAnsi"/>
          <w:color w:val="000000" w:themeColor="text1"/>
        </w:rPr>
        <w:t>SAML 2.0</w:t>
      </w:r>
      <w:r w:rsidRPr="00A059F8">
        <w:rPr>
          <w:rFonts w:cstheme="minorHAnsi"/>
          <w:color w:val="000000" w:themeColor="text1"/>
        </w:rPr>
        <w:t xml:space="preserve"> au</w:t>
      </w:r>
      <w:r>
        <w:rPr>
          <w:rFonts w:cstheme="minorHAnsi"/>
          <w:color w:val="000000" w:themeColor="text1"/>
        </w:rPr>
        <w:t xml:space="preserve"> serveur de fédération AD FS 2.0</w:t>
      </w:r>
      <w:r w:rsidRPr="00A059F8">
        <w:rPr>
          <w:rFonts w:cstheme="minorHAnsi"/>
          <w:color w:val="000000" w:themeColor="text1"/>
        </w:rPr>
        <w:t>, avec la redirection associée.</w:t>
      </w:r>
    </w:p>
    <w:p w:rsidR="009961CE" w:rsidRDefault="009961CE" w:rsidP="00100351">
      <w:pPr>
        <w:pStyle w:val="ListNum1"/>
        <w:numPr>
          <w:ilvl w:val="0"/>
          <w:numId w:val="14"/>
        </w:numPr>
        <w:ind w:right="0"/>
        <w:rPr>
          <w:rFonts w:cstheme="minorHAnsi"/>
          <w:color w:val="000000" w:themeColor="text1"/>
        </w:rPr>
      </w:pPr>
      <w:r w:rsidRPr="00A059F8">
        <w:rPr>
          <w:rFonts w:cstheme="minorHAnsi"/>
          <w:color w:val="000000" w:themeColor="text1"/>
        </w:rPr>
        <w:t xml:space="preserve">Le </w:t>
      </w:r>
      <w:r>
        <w:rPr>
          <w:rFonts w:cstheme="minorHAnsi"/>
          <w:color w:val="000000" w:themeColor="text1"/>
        </w:rPr>
        <w:t>serveur de fédération AD FS 2.0</w:t>
      </w:r>
      <w:r w:rsidRPr="00A059F8">
        <w:rPr>
          <w:rFonts w:cstheme="minorHAnsi"/>
          <w:color w:val="000000" w:themeColor="text1"/>
        </w:rPr>
        <w:t xml:space="preserve"> extrait les revendications émises par le fournisseur </w:t>
      </w:r>
      <w:r>
        <w:rPr>
          <w:rFonts w:cstheme="minorHAnsi"/>
          <w:color w:val="000000" w:themeColor="text1"/>
        </w:rPr>
        <w:t>d’identité</w:t>
      </w:r>
      <w:r w:rsidRPr="00A059F8">
        <w:rPr>
          <w:rFonts w:cstheme="minorHAnsi"/>
          <w:color w:val="000000" w:themeColor="text1"/>
        </w:rPr>
        <w:t xml:space="preserve"> </w:t>
      </w:r>
      <w:r>
        <w:rPr>
          <w:rFonts w:cstheme="minorHAnsi"/>
          <w:color w:val="000000" w:themeColor="text1"/>
        </w:rPr>
        <w:t xml:space="preserve">Shibboleth 2 </w:t>
      </w:r>
      <w:r w:rsidRPr="00A059F8">
        <w:rPr>
          <w:rFonts w:cstheme="minorHAnsi"/>
          <w:color w:val="000000" w:themeColor="text1"/>
        </w:rPr>
        <w:t xml:space="preserve">et génère un jeton SAML </w:t>
      </w:r>
      <w:r>
        <w:rPr>
          <w:rFonts w:cstheme="minorHAnsi"/>
          <w:color w:val="000000" w:themeColor="text1"/>
        </w:rPr>
        <w:t>à destination de l’application Web</w:t>
      </w:r>
      <w:r w:rsidRPr="00A059F8">
        <w:rPr>
          <w:rFonts w:cstheme="minorHAnsi"/>
          <w:color w:val="000000" w:themeColor="text1"/>
        </w:rPr>
        <w:t>.</w:t>
      </w:r>
      <w:r>
        <w:rPr>
          <w:rFonts w:cstheme="minorHAnsi"/>
          <w:color w:val="000000" w:themeColor="text1"/>
        </w:rPr>
        <w:t xml:space="preserve"> </w:t>
      </w:r>
      <w:r w:rsidRPr="00A059F8">
        <w:rPr>
          <w:rFonts w:cstheme="minorHAnsi"/>
          <w:color w:val="000000" w:themeColor="text1"/>
        </w:rPr>
        <w:t xml:space="preserve">Le </w:t>
      </w:r>
      <w:r>
        <w:rPr>
          <w:rFonts w:cstheme="minorHAnsi"/>
          <w:color w:val="000000" w:themeColor="text1"/>
        </w:rPr>
        <w:t>serveur de fédération AD FS 2.0</w:t>
      </w:r>
      <w:r w:rsidRPr="00A059F8">
        <w:rPr>
          <w:rFonts w:cstheme="minorHAnsi"/>
          <w:color w:val="000000" w:themeColor="text1"/>
        </w:rPr>
        <w:t xml:space="preserve"> renvoie une réponse WS-Fed SignIn avec le jeton SAML avec la redirection de l’utilisateur vers </w:t>
      </w:r>
      <w:r>
        <w:rPr>
          <w:rFonts w:cstheme="minorHAnsi"/>
          <w:color w:val="000000" w:themeColor="text1"/>
        </w:rPr>
        <w:t>l’application Web dans Windows Azure</w:t>
      </w:r>
      <w:r w:rsidRPr="00A059F8">
        <w:rPr>
          <w:rFonts w:cstheme="minorHAnsi"/>
          <w:color w:val="000000" w:themeColor="text1"/>
        </w:rPr>
        <w:t xml:space="preserve"> accédée à l’origine. </w:t>
      </w:r>
    </w:p>
    <w:p w:rsidR="009961CE" w:rsidRPr="009961CE" w:rsidRDefault="009961CE" w:rsidP="009961CE">
      <w:pPr>
        <w:pStyle w:val="ListNum1"/>
        <w:numPr>
          <w:ilvl w:val="0"/>
          <w:numId w:val="0"/>
        </w:numPr>
        <w:ind w:left="1080" w:right="0"/>
        <w:rPr>
          <w:rFonts w:cstheme="minorHAnsi"/>
          <w:color w:val="000000" w:themeColor="text1"/>
        </w:rPr>
      </w:pPr>
      <w:r w:rsidRPr="00FC3D92">
        <w:rPr>
          <w:rFonts w:cstheme="minorHAnsi"/>
          <w:color w:val="000000" w:themeColor="text1"/>
        </w:rPr>
        <w:t xml:space="preserve">Le </w:t>
      </w:r>
      <w:r>
        <w:rPr>
          <w:rFonts w:cstheme="minorHAnsi"/>
          <w:color w:val="000000" w:themeColor="text1"/>
        </w:rPr>
        <w:t>Framework WIF</w:t>
      </w:r>
      <w:r w:rsidRPr="00FC3D92">
        <w:rPr>
          <w:rFonts w:cstheme="minorHAnsi"/>
          <w:color w:val="000000" w:themeColor="text1"/>
        </w:rPr>
        <w:t xml:space="preserve"> récupère le jeton SAML</w:t>
      </w:r>
      <w:r>
        <w:rPr>
          <w:rFonts w:cstheme="minorHAnsi"/>
          <w:color w:val="000000" w:themeColor="text1"/>
        </w:rPr>
        <w:t>,</w:t>
      </w:r>
      <w:r w:rsidRPr="00FC3D92">
        <w:rPr>
          <w:rFonts w:cstheme="minorHAnsi"/>
          <w:color w:val="000000" w:themeColor="text1"/>
        </w:rPr>
        <w:t xml:space="preserve"> le valide et génère sur cette base un principal de sécurité.</w:t>
      </w:r>
      <w:r>
        <w:rPr>
          <w:rFonts w:cstheme="minorHAnsi"/>
          <w:color w:val="000000" w:themeColor="text1"/>
        </w:rPr>
        <w:t xml:space="preserve"> </w:t>
      </w:r>
      <w:r w:rsidRPr="00A059F8">
        <w:rPr>
          <w:rFonts w:cstheme="minorHAnsi"/>
          <w:color w:val="000000" w:themeColor="text1"/>
        </w:rPr>
        <w:t xml:space="preserve">L'utilisateur peut accéder maintenant </w:t>
      </w:r>
      <w:r>
        <w:rPr>
          <w:rFonts w:cstheme="minorHAnsi"/>
          <w:color w:val="000000" w:themeColor="text1"/>
        </w:rPr>
        <w:t>au site en fonction de ses permissions fondées sur les revendications reçues.</w:t>
      </w:r>
    </w:p>
    <w:p w:rsidR="009961CE" w:rsidRDefault="009961CE" w:rsidP="009961CE">
      <w:pPr>
        <w:keepNext/>
        <w:jc w:val="center"/>
      </w:pPr>
      <w:r w:rsidRPr="009961CE">
        <w:rPr>
          <w:noProof/>
          <w:lang w:val="en-US"/>
        </w:rPr>
        <w:lastRenderedPageBreak/>
        <w:drawing>
          <wp:inline distT="0" distB="0" distL="0" distR="0" wp14:anchorId="60B9BF68" wp14:editId="50F0D026">
            <wp:extent cx="5680800" cy="3506400"/>
            <wp:effectExtent l="0" t="0" r="0" b="0"/>
            <wp:docPr id="1134" name="Imag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680800" cy="3506400"/>
                    </a:xfrm>
                    <a:prstGeom prst="rect">
                      <a:avLst/>
                    </a:prstGeom>
                  </pic:spPr>
                </pic:pic>
              </a:graphicData>
            </a:graphic>
          </wp:inline>
        </w:drawing>
      </w:r>
    </w:p>
    <w:p w:rsidR="009961CE" w:rsidRPr="009961CE" w:rsidRDefault="009961CE" w:rsidP="009961CE">
      <w:pPr>
        <w:pStyle w:val="Lgende"/>
        <w:rPr>
          <w:i/>
        </w:rPr>
      </w:pPr>
      <w:bookmarkStart w:id="54" w:name="_Ref280980269"/>
      <w:r w:rsidRPr="009961CE">
        <w:rPr>
          <w:i/>
        </w:rPr>
        <w:t xml:space="preserve">Figure </w:t>
      </w:r>
      <w:r w:rsidRPr="009961CE">
        <w:rPr>
          <w:i/>
        </w:rPr>
        <w:fldChar w:fldCharType="begin"/>
      </w:r>
      <w:r w:rsidRPr="009961CE">
        <w:rPr>
          <w:i/>
        </w:rPr>
        <w:instrText xml:space="preserve"> SEQ Figure \* ARABIC </w:instrText>
      </w:r>
      <w:r w:rsidRPr="009961CE">
        <w:rPr>
          <w:i/>
        </w:rPr>
        <w:fldChar w:fldCharType="separate"/>
      </w:r>
      <w:r w:rsidR="003614CB">
        <w:rPr>
          <w:i/>
          <w:noProof/>
        </w:rPr>
        <w:t>11</w:t>
      </w:r>
      <w:r w:rsidRPr="009961CE">
        <w:rPr>
          <w:i/>
        </w:rPr>
        <w:fldChar w:fldCharType="end"/>
      </w:r>
      <w:bookmarkEnd w:id="54"/>
      <w:r w:rsidRPr="009961CE">
        <w:rPr>
          <w:i/>
        </w:rPr>
        <w:t xml:space="preserve"> - Accès à une application Web dans Windows Azure.</w:t>
      </w:r>
    </w:p>
    <w:p w:rsidR="009961CE" w:rsidRPr="00C103A9" w:rsidRDefault="009961CE" w:rsidP="00D345F2">
      <w:pPr>
        <w:jc w:val="both"/>
      </w:pPr>
    </w:p>
    <w:p w:rsidR="00C103A9" w:rsidRDefault="00D345F2" w:rsidP="00D345F2">
      <w:pPr>
        <w:pStyle w:val="Titre3"/>
      </w:pPr>
      <w:bookmarkStart w:id="55" w:name="_Toc282507773"/>
      <w:r>
        <w:t>Accès à un service Web RESTful</w:t>
      </w:r>
      <w:bookmarkEnd w:id="55"/>
    </w:p>
    <w:p w:rsidR="00A059F8" w:rsidRPr="00A059F8" w:rsidRDefault="00D345F2" w:rsidP="00A0200E">
      <w:pPr>
        <w:jc w:val="both"/>
      </w:pPr>
      <w:r>
        <w:t xml:space="preserve">Le billet </w:t>
      </w:r>
      <w:hyperlink r:id="rId149" w:history="1">
        <w:r w:rsidRPr="00B02B4C">
          <w:rPr>
            <w:rStyle w:val="Lienhypertexte"/>
            <w:smallCaps/>
          </w:rPr>
          <w:t>Protecting and consuming REST based resources with ACS, WIF, and the OAuth 2.0 protocol</w:t>
        </w:r>
      </w:hyperlink>
      <w:r>
        <w:rPr>
          <w:rStyle w:val="Appelnotedebasdep"/>
          <w:smallCaps/>
          <w:lang w:val="en-US"/>
        </w:rPr>
        <w:footnoteReference w:id="100"/>
      </w:r>
      <w:r w:rsidRPr="00B02B4C">
        <w:t xml:space="preserve"> </w:t>
      </w:r>
      <w:r w:rsidRPr="00D249E2">
        <w:t xml:space="preserve">propose un exemple de bout en bout qui montre comment utiliser OAuth avec ACS 2.0 et la nouvelle extension WIF OAuth mentionnée précédemment (cf. section § </w:t>
      </w:r>
      <w:r>
        <w:fldChar w:fldCharType="begin"/>
      </w:r>
      <w:r>
        <w:instrText xml:space="preserve"> REF _Ref280969856 \r \h  \* MERGEFORMAT </w:instrText>
      </w:r>
      <w:r>
        <w:fldChar w:fldCharType="separate"/>
      </w:r>
      <w:r w:rsidR="003614CB">
        <w:t>3.1.1.1</w:t>
      </w:r>
      <w:r>
        <w:fldChar w:fldCharType="end"/>
      </w:r>
      <w:r>
        <w:t xml:space="preserve"> </w:t>
      </w:r>
      <w:r w:rsidRPr="00D249E2">
        <w:rPr>
          <w:smallCaps/>
        </w:rPr>
        <w:fldChar w:fldCharType="begin"/>
      </w:r>
      <w:r w:rsidRPr="00D249E2">
        <w:rPr>
          <w:smallCaps/>
        </w:rPr>
        <w:instrText xml:space="preserve"> REF _Ref280969856 \h </w:instrText>
      </w:r>
      <w:r>
        <w:rPr>
          <w:smallCaps/>
        </w:rPr>
        <w:instrText xml:space="preserve"> \* MERGEFORMAT </w:instrText>
      </w:r>
      <w:r w:rsidRPr="00D249E2">
        <w:rPr>
          <w:smallCaps/>
        </w:rPr>
      </w:r>
      <w:r w:rsidRPr="00D249E2">
        <w:rPr>
          <w:smallCaps/>
        </w:rPr>
        <w:fldChar w:fldCharType="separate"/>
      </w:r>
      <w:r w:rsidR="003614CB" w:rsidRPr="003614CB">
        <w:rPr>
          <w:smallCaps/>
        </w:rPr>
        <w:t>Vue d’ensemble</w:t>
      </w:r>
      <w:r w:rsidRPr="00D249E2">
        <w:rPr>
          <w:smallCaps/>
        </w:rPr>
        <w:fldChar w:fldCharType="end"/>
      </w:r>
      <w:r w:rsidRPr="00D249E2">
        <w:t>).</w:t>
      </w:r>
    </w:p>
    <w:p w:rsidR="00C103A9" w:rsidRPr="00C103A9" w:rsidRDefault="00D345F2" w:rsidP="00A0200E">
      <w:pPr>
        <w:jc w:val="both"/>
      </w:pPr>
      <w:r>
        <w:t xml:space="preserve">La même approche de configuration s’applique pour un service Web RESTful non WCF à la condition que le socle technique propose un support du protocole OAuth comme en Java avec la bibliothèque </w:t>
      </w:r>
      <w:hyperlink r:id="rId150" w:history="1">
        <w:r w:rsidRPr="00D345F2">
          <w:rPr>
            <w:rStyle w:val="Lienhypertexte"/>
          </w:rPr>
          <w:t>OAuth for Java</w:t>
        </w:r>
      </w:hyperlink>
      <w:r>
        <w:rPr>
          <w:rStyle w:val="Appelnotedebasdep"/>
        </w:rPr>
        <w:footnoteReference w:id="101"/>
      </w:r>
      <w:r>
        <w:t>.</w:t>
      </w:r>
    </w:p>
    <w:p w:rsidR="00C103A9" w:rsidRDefault="00C103A9" w:rsidP="00C103A9">
      <w:pPr>
        <w:pStyle w:val="Titre2"/>
      </w:pPr>
      <w:bookmarkStart w:id="56" w:name="_Toc282507774"/>
      <w:r>
        <w:t>Scénarios B2C/G2C pour le grand public</w:t>
      </w:r>
      <w:bookmarkEnd w:id="56"/>
    </w:p>
    <w:p w:rsidR="00A0200E" w:rsidRDefault="00A0200E" w:rsidP="00A0200E">
      <w:pPr>
        <w:jc w:val="both"/>
      </w:pPr>
      <w:r>
        <w:t>Cette section reprend à titre d’illustration le premier scénario de collaboration fédérée envisagé entre organisations, à savoir l’accès à un site de collaboration grand public, et illustre comme</w:t>
      </w:r>
      <w:r w:rsidR="00C271B7">
        <w:t>nt</w:t>
      </w:r>
      <w:r>
        <w:t xml:space="preserve"> une identité sociale peut facilement être utilisée dans ce contexte avec les mêmes fondations architecturales et techniques. Le propos est identique pour les autres types de ressources. </w:t>
      </w:r>
    </w:p>
    <w:p w:rsidR="00A059F8" w:rsidRDefault="00A0200E" w:rsidP="003E4A36">
      <w:pPr>
        <w:keepNext/>
        <w:keepLines/>
        <w:jc w:val="both"/>
      </w:pPr>
      <w:r>
        <w:t>A titre d’illustration, l</w:t>
      </w:r>
      <w:r w:rsidR="00A059F8">
        <w:t>’utilisation d’un fournisseur OpenID pour l’authentification au niveau de SharePoint 2010 peut s’appuyer sur :</w:t>
      </w:r>
    </w:p>
    <w:p w:rsidR="00A059F8" w:rsidRDefault="00A059F8" w:rsidP="00100351">
      <w:pPr>
        <w:pStyle w:val="Paragraphedeliste"/>
        <w:numPr>
          <w:ilvl w:val="0"/>
          <w:numId w:val="25"/>
        </w:numPr>
        <w:jc w:val="both"/>
      </w:pPr>
      <w:r>
        <w:t xml:space="preserve">Un STS WIF personnalisé comme décrit dans la section § </w:t>
      </w:r>
      <w:r>
        <w:fldChar w:fldCharType="begin"/>
      </w:r>
      <w:r>
        <w:instrText xml:space="preserve"> REF _Ref280965674 \r \h </w:instrText>
      </w:r>
      <w:r w:rsidR="003E4A36">
        <w:instrText xml:space="preserve"> \* MERGEFORMAT </w:instrText>
      </w:r>
      <w:r>
        <w:fldChar w:fldCharType="separate"/>
      </w:r>
      <w:r w:rsidR="003614CB">
        <w:t>3.1.1.2</w:t>
      </w:r>
      <w:r>
        <w:fldChar w:fldCharType="end"/>
      </w:r>
      <w:r>
        <w:t xml:space="preserve"> </w:t>
      </w:r>
      <w:r w:rsidRPr="00A059F8">
        <w:rPr>
          <w:smallCaps/>
        </w:rPr>
        <w:fldChar w:fldCharType="begin"/>
      </w:r>
      <w:r w:rsidRPr="00A059F8">
        <w:rPr>
          <w:smallCaps/>
        </w:rPr>
        <w:instrText xml:space="preserve"> REF _Ref280965674 \h </w:instrText>
      </w:r>
      <w:r>
        <w:rPr>
          <w:smallCaps/>
        </w:rPr>
        <w:instrText xml:space="preserve"> \* MERGEFORMAT </w:instrText>
      </w:r>
      <w:r w:rsidRPr="00A059F8">
        <w:rPr>
          <w:smallCaps/>
        </w:rPr>
      </w:r>
      <w:r w:rsidRPr="00A059F8">
        <w:rPr>
          <w:smallCaps/>
        </w:rPr>
        <w:fldChar w:fldCharType="separate"/>
      </w:r>
      <w:r w:rsidR="003614CB" w:rsidRPr="003614CB">
        <w:rPr>
          <w:smallCaps/>
        </w:rPr>
        <w:t>S’interfacer avec d’autres protocoles et standards</w:t>
      </w:r>
      <w:r w:rsidRPr="00A059F8">
        <w:rPr>
          <w:smallCaps/>
        </w:rPr>
        <w:fldChar w:fldCharType="end"/>
      </w:r>
      <w:r>
        <w:t>). </w:t>
      </w:r>
      <w:r w:rsidRPr="00B02B4C">
        <w:rPr>
          <w:lang w:val="en-US"/>
        </w:rPr>
        <w:t xml:space="preserve">Le billet </w:t>
      </w:r>
      <w:hyperlink r:id="rId151" w:history="1">
        <w:r w:rsidRPr="00480820">
          <w:rPr>
            <w:rStyle w:val="Lienhypertexte"/>
            <w:smallCaps/>
            <w:lang w:val="en-US"/>
          </w:rPr>
          <w:t>How to make use of a custom IP-STS with SharePoint 2010? (Part 1)</w:t>
        </w:r>
      </w:hyperlink>
      <w:r>
        <w:rPr>
          <w:rStyle w:val="Appelnotedebasdep"/>
          <w:smallCaps/>
          <w:lang w:val="en-US"/>
        </w:rPr>
        <w:footnoteReference w:id="102"/>
      </w:r>
      <w:r>
        <w:t xml:space="preserve"> décrit comment déclarer un tel STS avec SharePoint 2010 ;</w:t>
      </w:r>
    </w:p>
    <w:p w:rsidR="00A059F8" w:rsidRDefault="00A059F8" w:rsidP="00100351">
      <w:pPr>
        <w:pStyle w:val="Paragraphedeliste"/>
        <w:numPr>
          <w:ilvl w:val="0"/>
          <w:numId w:val="25"/>
        </w:numPr>
        <w:jc w:val="both"/>
      </w:pPr>
      <w:r>
        <w:lastRenderedPageBreak/>
        <w:t xml:space="preserve">Une personnalisation d’AD FS 2.0 comme décrit dans la section § </w:t>
      </w:r>
      <w:r>
        <w:fldChar w:fldCharType="begin"/>
      </w:r>
      <w:r>
        <w:instrText xml:space="preserve"> REF _Ref280971479 \r \h </w:instrText>
      </w:r>
      <w:r w:rsidR="003E4A36">
        <w:instrText xml:space="preserve"> \* MERGEFORMAT </w:instrText>
      </w:r>
      <w:r>
        <w:fldChar w:fldCharType="separate"/>
      </w:r>
      <w:r w:rsidR="003614CB">
        <w:t>3.1.2.2</w:t>
      </w:r>
      <w:r>
        <w:fldChar w:fldCharType="end"/>
      </w:r>
      <w:r>
        <w:t xml:space="preserve"> </w:t>
      </w:r>
      <w:r w:rsidRPr="00A059F8">
        <w:rPr>
          <w:smallCaps/>
        </w:rPr>
        <w:fldChar w:fldCharType="begin"/>
      </w:r>
      <w:r w:rsidRPr="00A059F8">
        <w:rPr>
          <w:smallCaps/>
        </w:rPr>
        <w:instrText xml:space="preserve"> REF _Ref280971479 \h </w:instrText>
      </w:r>
      <w:r>
        <w:rPr>
          <w:smallCaps/>
        </w:rPr>
        <w:instrText xml:space="preserve"> \* MERGEFORMAT </w:instrText>
      </w:r>
      <w:r w:rsidRPr="00A059F8">
        <w:rPr>
          <w:smallCaps/>
        </w:rPr>
      </w:r>
      <w:r w:rsidRPr="00A059F8">
        <w:rPr>
          <w:smallCaps/>
        </w:rPr>
        <w:fldChar w:fldCharType="separate"/>
      </w:r>
      <w:r w:rsidR="003614CB" w:rsidRPr="003614CB">
        <w:rPr>
          <w:smallCaps/>
        </w:rPr>
        <w:t>S’interfacer avec d’autres référentiels, protocoles et standards</w:t>
      </w:r>
      <w:r w:rsidRPr="00A059F8">
        <w:rPr>
          <w:smallCaps/>
        </w:rPr>
        <w:fldChar w:fldCharType="end"/>
      </w:r>
      <w:r>
        <w:t>.</w:t>
      </w:r>
    </w:p>
    <w:p w:rsidR="00A059F8" w:rsidRDefault="00A059F8" w:rsidP="003E4A36">
      <w:pPr>
        <w:jc w:val="both"/>
      </w:pPr>
      <w:r>
        <w:t xml:space="preserve">Au-delà de ces </w:t>
      </w:r>
      <w:r w:rsidR="00A0200E">
        <w:t xml:space="preserve">approches qui demandent </w:t>
      </w:r>
      <w:r>
        <w:t>personnalisation</w:t>
      </w:r>
      <w:r w:rsidR="00A0200E">
        <w:t xml:space="preserve"> et développement</w:t>
      </w:r>
      <w:r>
        <w:t>, le service ACS 2.0</w:t>
      </w:r>
      <w:r w:rsidR="00A0200E">
        <w:t xml:space="preserve"> peut directement être utilisé en lieu et place. Il ne s’agit alors que de simples configurations.</w:t>
      </w:r>
      <w:r>
        <w:t xml:space="preserve"> </w:t>
      </w:r>
    </w:p>
    <w:p w:rsidR="001C4B49" w:rsidRDefault="001C4B49" w:rsidP="001C4B49">
      <w:pPr>
        <w:jc w:val="both"/>
      </w:pPr>
      <w:r>
        <w:t xml:space="preserve">Il est supposé implicitement dans la configuration précédente qu’un serveur de fédération AD FS 2.0 contrôle l’accès à l’ensemble des ressources exposées par l’organisation. D’un point de vue technique, rien n’empêche d’établir un cadre de confiance directement entre le frontal SharePoint 2010 et le service ACS 2.0 dans le nuage. L’objectif ici consiste à montrer comment une configuration initialement mise en œuvre pour une collaboration entre organisations peut être facilement étendue par simple configuration pour offrir des accès à des identités sociales avec des permissions potentiellement différentes sur la base des revendications reçues. </w:t>
      </w:r>
    </w:p>
    <w:p w:rsidR="00691307" w:rsidRDefault="009961CE" w:rsidP="00691307">
      <w:pPr>
        <w:keepNext/>
        <w:jc w:val="center"/>
      </w:pPr>
      <w:r w:rsidRPr="009961CE">
        <w:rPr>
          <w:noProof/>
          <w:lang w:val="en-US"/>
        </w:rPr>
        <w:drawing>
          <wp:inline distT="0" distB="0" distL="0" distR="0" wp14:anchorId="416E13B4" wp14:editId="36F6A853">
            <wp:extent cx="5526000" cy="3902400"/>
            <wp:effectExtent l="0" t="0" r="0" b="3175"/>
            <wp:docPr id="1128" name="Imag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526000" cy="3902400"/>
                    </a:xfrm>
                    <a:prstGeom prst="rect">
                      <a:avLst/>
                    </a:prstGeom>
                  </pic:spPr>
                </pic:pic>
              </a:graphicData>
            </a:graphic>
          </wp:inline>
        </w:drawing>
      </w:r>
    </w:p>
    <w:p w:rsidR="00691307" w:rsidRPr="00691307" w:rsidRDefault="00691307" w:rsidP="00691307">
      <w:pPr>
        <w:pStyle w:val="Lgende"/>
        <w:rPr>
          <w:rFonts w:cs="Arial"/>
          <w:i/>
          <w:color w:val="000000"/>
        </w:rPr>
      </w:pPr>
      <w:bookmarkStart w:id="57" w:name="_Ref280975901"/>
      <w:r w:rsidRPr="00691307">
        <w:rPr>
          <w:i/>
        </w:rPr>
        <w:t xml:space="preserve">Figure </w:t>
      </w:r>
      <w:r w:rsidRPr="00691307">
        <w:rPr>
          <w:i/>
        </w:rPr>
        <w:fldChar w:fldCharType="begin"/>
      </w:r>
      <w:r w:rsidRPr="00691307">
        <w:rPr>
          <w:i/>
        </w:rPr>
        <w:instrText xml:space="preserve"> SEQ Figure \* ARABIC </w:instrText>
      </w:r>
      <w:r w:rsidRPr="00691307">
        <w:rPr>
          <w:i/>
        </w:rPr>
        <w:fldChar w:fldCharType="separate"/>
      </w:r>
      <w:r w:rsidR="003614CB">
        <w:rPr>
          <w:i/>
          <w:noProof/>
        </w:rPr>
        <w:t>12</w:t>
      </w:r>
      <w:r w:rsidRPr="00691307">
        <w:rPr>
          <w:i/>
        </w:rPr>
        <w:fldChar w:fldCharType="end"/>
      </w:r>
      <w:bookmarkEnd w:id="57"/>
      <w:r w:rsidRPr="00691307">
        <w:rPr>
          <w:i/>
        </w:rPr>
        <w:t xml:space="preserve"> - Accès à SharePoint 2010 via ACS 2.0.</w:t>
      </w:r>
    </w:p>
    <w:p w:rsidR="001C4B49" w:rsidRPr="002F5FB2" w:rsidRDefault="001C4B49" w:rsidP="001C4B49">
      <w:pPr>
        <w:keepNext/>
        <w:keepLines/>
        <w:jc w:val="both"/>
        <w:rPr>
          <w:rFonts w:cs="Arial"/>
          <w:color w:val="000000"/>
        </w:rPr>
      </w:pPr>
      <w:r>
        <w:rPr>
          <w:rFonts w:cs="Arial"/>
          <w:color w:val="000000"/>
        </w:rPr>
        <w:t xml:space="preserve">La </w:t>
      </w:r>
      <w:r w:rsidRPr="00691307">
        <w:rPr>
          <w:rFonts w:cs="Arial"/>
          <w:color w:val="000000"/>
        </w:rPr>
        <w:fldChar w:fldCharType="begin"/>
      </w:r>
      <w:r w:rsidRPr="00691307">
        <w:rPr>
          <w:rFonts w:cs="Arial"/>
          <w:color w:val="000000"/>
        </w:rPr>
        <w:instrText xml:space="preserve"> REF _Ref280975901 \h  \* MERGEFORMAT </w:instrText>
      </w:r>
      <w:r w:rsidRPr="00691307">
        <w:rPr>
          <w:rFonts w:cs="Arial"/>
          <w:color w:val="000000"/>
        </w:rPr>
      </w:r>
      <w:r w:rsidRPr="00691307">
        <w:rPr>
          <w:rFonts w:cs="Arial"/>
          <w:color w:val="000000"/>
        </w:rPr>
        <w:fldChar w:fldCharType="separate"/>
      </w:r>
      <w:r w:rsidR="003614CB" w:rsidRPr="003614CB">
        <w:t xml:space="preserve">Figure </w:t>
      </w:r>
      <w:r w:rsidR="003614CB" w:rsidRPr="003614CB">
        <w:rPr>
          <w:noProof/>
        </w:rPr>
        <w:t>12</w:t>
      </w:r>
      <w:r w:rsidRPr="00691307">
        <w:rPr>
          <w:rFonts w:cs="Arial"/>
          <w:color w:val="000000"/>
        </w:rPr>
        <w:fldChar w:fldCharType="end"/>
      </w:r>
      <w:r w:rsidRPr="00691307">
        <w:rPr>
          <w:rFonts w:cs="Arial"/>
          <w:color w:val="000000"/>
        </w:rPr>
        <w:t xml:space="preserve"> </w:t>
      </w:r>
      <w:r>
        <w:rPr>
          <w:rFonts w:cs="Arial"/>
          <w:color w:val="000000"/>
        </w:rPr>
        <w:t xml:space="preserve">résume les interactions. </w:t>
      </w:r>
      <w:r>
        <w:t xml:space="preserve">La figure </w:t>
      </w:r>
      <w:r w:rsidRPr="00897BDD">
        <w:t>montre les interactions de façon conceptuelle. En réalité</w:t>
      </w:r>
      <w:r>
        <w:t>,</w:t>
      </w:r>
      <w:r w:rsidRPr="00897BDD">
        <w:t xml:space="preserve"> tou</w:t>
      </w:r>
      <w:r>
        <w:t>te</w:t>
      </w:r>
      <w:r w:rsidRPr="00897BDD">
        <w:t xml:space="preserve">s ces flèches sont des </w:t>
      </w:r>
      <w:r>
        <w:t>requêtes, redirections</w:t>
      </w:r>
      <w:r w:rsidRPr="00897BDD">
        <w:t xml:space="preserve"> et réponses HTTP qui </w:t>
      </w:r>
      <w:r>
        <w:t>passent par le browser</w:t>
      </w:r>
      <w:r w:rsidRPr="00897BDD">
        <w:t xml:space="preserve"> </w:t>
      </w:r>
      <w:r>
        <w:t>client</w:t>
      </w:r>
      <w:r w:rsidRPr="00897BDD">
        <w:t>.</w:t>
      </w:r>
    </w:p>
    <w:p w:rsidR="001C4B49" w:rsidRPr="001C4B49" w:rsidRDefault="001C4B49" w:rsidP="00100351">
      <w:pPr>
        <w:pStyle w:val="ListNum1"/>
        <w:numPr>
          <w:ilvl w:val="0"/>
          <w:numId w:val="29"/>
        </w:numPr>
        <w:ind w:right="0"/>
        <w:rPr>
          <w:rFonts w:cstheme="minorHAnsi"/>
          <w:color w:val="000000" w:themeColor="text1"/>
        </w:rPr>
      </w:pPr>
      <w:r w:rsidRPr="001C4B49">
        <w:rPr>
          <w:rFonts w:cstheme="minorHAnsi"/>
          <w:color w:val="000000" w:themeColor="text1"/>
        </w:rPr>
        <w:t>L’utilisateur navigue vers le site SharePoint 2010.</w:t>
      </w:r>
    </w:p>
    <w:p w:rsidR="001C4B49" w:rsidRPr="00A059F8" w:rsidRDefault="001C4B49" w:rsidP="00100351">
      <w:pPr>
        <w:pStyle w:val="ListNum1"/>
        <w:numPr>
          <w:ilvl w:val="0"/>
          <w:numId w:val="17"/>
        </w:numPr>
        <w:ind w:right="0"/>
        <w:rPr>
          <w:rFonts w:cstheme="minorHAnsi"/>
          <w:color w:val="000000" w:themeColor="text1"/>
        </w:rPr>
      </w:pPr>
      <w:r>
        <w:rPr>
          <w:rFonts w:cstheme="minorHAnsi"/>
          <w:color w:val="000000" w:themeColor="text1"/>
        </w:rPr>
        <w:t xml:space="preserve">Le site SharePoint 2010 </w:t>
      </w:r>
      <w:r w:rsidRPr="00A059F8">
        <w:rPr>
          <w:rFonts w:cstheme="minorHAnsi"/>
          <w:color w:val="000000" w:themeColor="text1"/>
        </w:rPr>
        <w:t>détecte que l'utilisateur est anonyme et tente d'accéder à une page protégée. De ce fait</w:t>
      </w:r>
      <w:r>
        <w:rPr>
          <w:rFonts w:cstheme="minorHAnsi"/>
          <w:color w:val="000000" w:themeColor="text1"/>
        </w:rPr>
        <w:t xml:space="preserve"> et compte tenu de sa configuration</w:t>
      </w:r>
      <w:r w:rsidRPr="00A059F8">
        <w:rPr>
          <w:rFonts w:cstheme="minorHAnsi"/>
          <w:color w:val="000000" w:themeColor="text1"/>
        </w:rPr>
        <w:t xml:space="preserve">, il émet une requête WS-Fed SignIn à destination du </w:t>
      </w:r>
      <w:r>
        <w:rPr>
          <w:rFonts w:cstheme="minorHAnsi"/>
          <w:color w:val="000000" w:themeColor="text1"/>
        </w:rPr>
        <w:t xml:space="preserve">serveur de fédération AD FS 2.0 </w:t>
      </w:r>
      <w:r w:rsidRPr="00A059F8">
        <w:rPr>
          <w:rFonts w:cstheme="minorHAnsi"/>
          <w:color w:val="000000" w:themeColor="text1"/>
        </w:rPr>
        <w:t>et redirige ainsi l’utilisateur vers ce dernier.</w:t>
      </w:r>
    </w:p>
    <w:p w:rsidR="001C4B49" w:rsidRDefault="001C4B49" w:rsidP="00100351">
      <w:pPr>
        <w:pStyle w:val="ListNum1"/>
        <w:numPr>
          <w:ilvl w:val="0"/>
          <w:numId w:val="17"/>
        </w:numPr>
        <w:ind w:right="0"/>
        <w:rPr>
          <w:rFonts w:cstheme="minorHAnsi"/>
          <w:color w:val="000000" w:themeColor="text1"/>
        </w:rPr>
      </w:pPr>
      <w:r>
        <w:rPr>
          <w:rFonts w:cstheme="minorHAnsi"/>
          <w:color w:val="000000" w:themeColor="text1"/>
        </w:rPr>
        <w:t>L</w:t>
      </w:r>
      <w:r w:rsidRPr="00A059F8">
        <w:rPr>
          <w:rFonts w:cstheme="minorHAnsi"/>
          <w:color w:val="000000" w:themeColor="text1"/>
        </w:rPr>
        <w:t xml:space="preserve">'utilisateur précise </w:t>
      </w:r>
      <w:r>
        <w:rPr>
          <w:rFonts w:cstheme="minorHAnsi"/>
          <w:color w:val="000000" w:themeColor="text1"/>
        </w:rPr>
        <w:t>qu’il souhaite s’identifier avec un fournisseur OpenID.</w:t>
      </w:r>
    </w:p>
    <w:p w:rsidR="001C4B49" w:rsidRDefault="001C4B49" w:rsidP="00100351">
      <w:pPr>
        <w:pStyle w:val="ListNum1"/>
        <w:numPr>
          <w:ilvl w:val="0"/>
          <w:numId w:val="17"/>
        </w:numPr>
        <w:ind w:right="0"/>
        <w:rPr>
          <w:rFonts w:cstheme="minorHAnsi"/>
          <w:color w:val="000000" w:themeColor="text1"/>
        </w:rPr>
      </w:pPr>
      <w:r>
        <w:rPr>
          <w:rFonts w:cstheme="minorHAnsi"/>
          <w:color w:val="000000" w:themeColor="text1"/>
        </w:rPr>
        <w:t>Le</w:t>
      </w:r>
      <w:r w:rsidRPr="00A059F8">
        <w:rPr>
          <w:rFonts w:cstheme="minorHAnsi"/>
          <w:color w:val="000000" w:themeColor="text1"/>
        </w:rPr>
        <w:t xml:space="preserve"> </w:t>
      </w:r>
      <w:r>
        <w:rPr>
          <w:rFonts w:cstheme="minorHAnsi"/>
          <w:color w:val="000000" w:themeColor="text1"/>
        </w:rPr>
        <w:t>serveur de fédération AD FS 2.0</w:t>
      </w:r>
      <w:r w:rsidRPr="00A059F8">
        <w:rPr>
          <w:rFonts w:cstheme="minorHAnsi"/>
          <w:color w:val="000000" w:themeColor="text1"/>
        </w:rPr>
        <w:t xml:space="preserve"> rediriger l’utilisateur vers </w:t>
      </w:r>
      <w:r>
        <w:rPr>
          <w:rFonts w:cstheme="minorHAnsi"/>
          <w:color w:val="000000" w:themeColor="text1"/>
        </w:rPr>
        <w:t>l’instance configurée pour l’organisation du service ACS 2.0 dans le nuage</w:t>
      </w:r>
      <w:r w:rsidRPr="00A059F8">
        <w:rPr>
          <w:rFonts w:cstheme="minorHAnsi"/>
          <w:color w:val="000000" w:themeColor="text1"/>
        </w:rPr>
        <w:t>.</w:t>
      </w:r>
    </w:p>
    <w:p w:rsidR="001C4B49" w:rsidRDefault="001C4B49" w:rsidP="00100351">
      <w:pPr>
        <w:pStyle w:val="ListNum1"/>
        <w:numPr>
          <w:ilvl w:val="0"/>
          <w:numId w:val="17"/>
        </w:numPr>
        <w:ind w:right="0"/>
        <w:rPr>
          <w:rFonts w:cstheme="minorHAnsi"/>
          <w:color w:val="000000" w:themeColor="text1"/>
        </w:rPr>
      </w:pPr>
      <w:r w:rsidRPr="00A059F8">
        <w:rPr>
          <w:rFonts w:cstheme="minorHAnsi"/>
          <w:color w:val="000000" w:themeColor="text1"/>
        </w:rPr>
        <w:t xml:space="preserve">Au niveau de la page de </w:t>
      </w:r>
      <w:r>
        <w:rPr>
          <w:rFonts w:cstheme="minorHAnsi"/>
          <w:color w:val="000000" w:themeColor="text1"/>
        </w:rPr>
        <w:t xml:space="preserve">découverte de domaine de sécurité d’ACS, </w:t>
      </w:r>
      <w:r w:rsidRPr="00A059F8">
        <w:rPr>
          <w:rFonts w:cstheme="minorHAnsi"/>
          <w:color w:val="000000" w:themeColor="text1"/>
        </w:rPr>
        <w:t xml:space="preserve">l'utilisateur précise son </w:t>
      </w:r>
      <w:r>
        <w:rPr>
          <w:rFonts w:cstheme="minorHAnsi"/>
          <w:color w:val="000000" w:themeColor="text1"/>
        </w:rPr>
        <w:t xml:space="preserve">fournisseur </w:t>
      </w:r>
      <w:r w:rsidRPr="00A059F8">
        <w:rPr>
          <w:rFonts w:cstheme="minorHAnsi"/>
          <w:color w:val="000000" w:themeColor="text1"/>
        </w:rPr>
        <w:t>OpenID</w:t>
      </w:r>
      <w:r>
        <w:rPr>
          <w:rFonts w:cstheme="minorHAnsi"/>
          <w:color w:val="000000" w:themeColor="text1"/>
        </w:rPr>
        <w:t xml:space="preserve"> comme Yahoo! par exemple.</w:t>
      </w:r>
    </w:p>
    <w:p w:rsidR="001C4B49" w:rsidRPr="00A059F8" w:rsidRDefault="001C4B49" w:rsidP="00100351">
      <w:pPr>
        <w:pStyle w:val="ListNum1"/>
        <w:numPr>
          <w:ilvl w:val="0"/>
          <w:numId w:val="17"/>
        </w:numPr>
        <w:ind w:right="0"/>
        <w:rPr>
          <w:rFonts w:cstheme="minorHAnsi"/>
          <w:color w:val="000000" w:themeColor="text1"/>
        </w:rPr>
      </w:pPr>
      <w:r>
        <w:rPr>
          <w:rFonts w:cstheme="minorHAnsi"/>
          <w:color w:val="000000" w:themeColor="text1"/>
        </w:rPr>
        <w:t xml:space="preserve">L’instance d’ACS 2.0 </w:t>
      </w:r>
      <w:r w:rsidRPr="00A059F8">
        <w:rPr>
          <w:rFonts w:cstheme="minorHAnsi"/>
          <w:color w:val="000000" w:themeColor="text1"/>
        </w:rPr>
        <w:t>émet une requête d'authentification à destination du fournisseur OpenID et rediriger ainsi l’utilisateur vers ce dernier.</w:t>
      </w:r>
    </w:p>
    <w:p w:rsidR="001C4B49" w:rsidRPr="00B02B4C" w:rsidRDefault="001C4B49" w:rsidP="00100351">
      <w:pPr>
        <w:pStyle w:val="ListNum1"/>
        <w:numPr>
          <w:ilvl w:val="0"/>
          <w:numId w:val="17"/>
        </w:numPr>
        <w:ind w:right="0"/>
        <w:rPr>
          <w:rFonts w:cstheme="minorHAnsi"/>
          <w:color w:val="000000" w:themeColor="text1"/>
        </w:rPr>
      </w:pPr>
      <w:r w:rsidRPr="00A059F8">
        <w:rPr>
          <w:rFonts w:cstheme="minorHAnsi"/>
          <w:color w:val="000000" w:themeColor="text1"/>
        </w:rPr>
        <w:lastRenderedPageBreak/>
        <w:t xml:space="preserve">Le fournisseur OpenID </w:t>
      </w:r>
      <w:r>
        <w:rPr>
          <w:rFonts w:cstheme="minorHAnsi"/>
          <w:color w:val="000000" w:themeColor="text1"/>
        </w:rPr>
        <w:t xml:space="preserve">sélectionné </w:t>
      </w:r>
      <w:r w:rsidRPr="00A059F8">
        <w:rPr>
          <w:rFonts w:cstheme="minorHAnsi"/>
          <w:color w:val="000000" w:themeColor="text1"/>
        </w:rPr>
        <w:t xml:space="preserve">demande </w:t>
      </w:r>
      <w:r>
        <w:rPr>
          <w:rFonts w:cstheme="minorHAnsi"/>
          <w:color w:val="000000" w:themeColor="text1"/>
        </w:rPr>
        <w:t>l’identifiant OpenID de l’utilisateur et le</w:t>
      </w:r>
      <w:r w:rsidRPr="00A059F8">
        <w:rPr>
          <w:rFonts w:cstheme="minorHAnsi"/>
          <w:color w:val="000000" w:themeColor="text1"/>
        </w:rPr>
        <w:t xml:space="preserve"> mot de passe</w:t>
      </w:r>
      <w:r>
        <w:rPr>
          <w:rFonts w:cstheme="minorHAnsi"/>
          <w:color w:val="000000" w:themeColor="text1"/>
        </w:rPr>
        <w:t xml:space="preserve"> associé.</w:t>
      </w:r>
    </w:p>
    <w:p w:rsidR="001C4B49" w:rsidRPr="00B02B4C" w:rsidRDefault="001C4B49" w:rsidP="00100351">
      <w:pPr>
        <w:pStyle w:val="ListNum1"/>
        <w:numPr>
          <w:ilvl w:val="0"/>
          <w:numId w:val="17"/>
        </w:numPr>
        <w:ind w:right="0"/>
        <w:rPr>
          <w:rFonts w:cstheme="minorHAnsi"/>
          <w:color w:val="000000" w:themeColor="text1"/>
        </w:rPr>
      </w:pPr>
      <w:r>
        <w:rPr>
          <w:rFonts w:cstheme="minorHAnsi"/>
          <w:color w:val="000000" w:themeColor="text1"/>
        </w:rPr>
        <w:t>Le fournisseur OpenID valide l’identité de l’utilisateur.</w:t>
      </w:r>
    </w:p>
    <w:p w:rsidR="001C4B49" w:rsidRPr="00B02B4C" w:rsidRDefault="001C4B49" w:rsidP="00100351">
      <w:pPr>
        <w:pStyle w:val="ListNum1"/>
        <w:numPr>
          <w:ilvl w:val="0"/>
          <w:numId w:val="17"/>
        </w:numPr>
        <w:ind w:right="0"/>
        <w:rPr>
          <w:rFonts w:cstheme="minorHAnsi"/>
          <w:color w:val="000000" w:themeColor="text1"/>
        </w:rPr>
      </w:pPr>
      <w:r>
        <w:rPr>
          <w:rFonts w:cstheme="minorHAnsi"/>
          <w:color w:val="000000" w:themeColor="text1"/>
        </w:rPr>
        <w:t>Le</w:t>
      </w:r>
      <w:r w:rsidRPr="00A059F8">
        <w:rPr>
          <w:rFonts w:cstheme="minorHAnsi"/>
          <w:color w:val="000000" w:themeColor="text1"/>
        </w:rPr>
        <w:t xml:space="preserve"> </w:t>
      </w:r>
      <w:r>
        <w:rPr>
          <w:rFonts w:cstheme="minorHAnsi"/>
          <w:color w:val="000000" w:themeColor="text1"/>
        </w:rPr>
        <w:t xml:space="preserve">fournisseur OpenID </w:t>
      </w:r>
      <w:r w:rsidRPr="00A059F8">
        <w:rPr>
          <w:rFonts w:cstheme="minorHAnsi"/>
          <w:color w:val="000000" w:themeColor="text1"/>
        </w:rPr>
        <w:t xml:space="preserve">retourne une réponse d'authentification </w:t>
      </w:r>
      <w:r>
        <w:rPr>
          <w:rFonts w:cstheme="minorHAnsi"/>
          <w:color w:val="000000" w:themeColor="text1"/>
        </w:rPr>
        <w:t>à l’instance d’ACS 2.0</w:t>
      </w:r>
      <w:r w:rsidRPr="00A059F8">
        <w:rPr>
          <w:rFonts w:cstheme="minorHAnsi"/>
          <w:color w:val="000000" w:themeColor="text1"/>
        </w:rPr>
        <w:t>, avec la redirection associée.</w:t>
      </w:r>
    </w:p>
    <w:p w:rsidR="001C4B49" w:rsidRDefault="001C4B49" w:rsidP="00100351">
      <w:pPr>
        <w:pStyle w:val="ListNum1"/>
        <w:numPr>
          <w:ilvl w:val="0"/>
          <w:numId w:val="17"/>
        </w:numPr>
        <w:ind w:right="0"/>
        <w:rPr>
          <w:rFonts w:cstheme="minorHAnsi"/>
          <w:color w:val="000000" w:themeColor="text1"/>
        </w:rPr>
      </w:pPr>
      <w:r>
        <w:rPr>
          <w:rFonts w:cstheme="minorHAnsi"/>
          <w:color w:val="000000" w:themeColor="text1"/>
        </w:rPr>
        <w:t xml:space="preserve">L’instance d’ACS 2.0 </w:t>
      </w:r>
      <w:r w:rsidRPr="00A059F8">
        <w:rPr>
          <w:rFonts w:cstheme="minorHAnsi"/>
          <w:color w:val="000000" w:themeColor="text1"/>
        </w:rPr>
        <w:t>extrait les revendications émises par le fournisseur OpenID et génère un jeton SAML avec les revendications OpenID.</w:t>
      </w:r>
      <w:r>
        <w:rPr>
          <w:rFonts w:cstheme="minorHAnsi"/>
          <w:color w:val="000000" w:themeColor="text1"/>
        </w:rPr>
        <w:t xml:space="preserve"> Elle</w:t>
      </w:r>
      <w:r w:rsidRPr="00A059F8">
        <w:rPr>
          <w:rFonts w:cstheme="minorHAnsi"/>
          <w:color w:val="000000" w:themeColor="text1"/>
        </w:rPr>
        <w:t xml:space="preserve"> renvoie une réponse WS-Fed SignIn avec le jeton SAML avec la redirection de l’utilisateu</w:t>
      </w:r>
      <w:r>
        <w:rPr>
          <w:rFonts w:cstheme="minorHAnsi"/>
          <w:color w:val="000000" w:themeColor="text1"/>
        </w:rPr>
        <w:t>r vers le serveur de fédération AD FS 2.0</w:t>
      </w:r>
      <w:r w:rsidRPr="00A059F8">
        <w:rPr>
          <w:rFonts w:cstheme="minorHAnsi"/>
          <w:color w:val="000000" w:themeColor="text1"/>
        </w:rPr>
        <w:t xml:space="preserve">. </w:t>
      </w:r>
    </w:p>
    <w:p w:rsidR="001C4B49" w:rsidRDefault="001C4B49" w:rsidP="00100351">
      <w:pPr>
        <w:pStyle w:val="ListNum1"/>
        <w:numPr>
          <w:ilvl w:val="0"/>
          <w:numId w:val="17"/>
        </w:numPr>
        <w:ind w:right="0"/>
        <w:rPr>
          <w:rFonts w:cstheme="minorHAnsi"/>
          <w:color w:val="000000" w:themeColor="text1"/>
        </w:rPr>
      </w:pPr>
      <w:r w:rsidRPr="00A059F8">
        <w:rPr>
          <w:rFonts w:cstheme="minorHAnsi"/>
          <w:color w:val="000000" w:themeColor="text1"/>
        </w:rPr>
        <w:t xml:space="preserve">Le </w:t>
      </w:r>
      <w:r>
        <w:rPr>
          <w:rFonts w:cstheme="minorHAnsi"/>
          <w:color w:val="000000" w:themeColor="text1"/>
        </w:rPr>
        <w:t>serveur de fédération AD FS 2.0</w:t>
      </w:r>
      <w:r w:rsidRPr="00A059F8">
        <w:rPr>
          <w:rFonts w:cstheme="minorHAnsi"/>
          <w:color w:val="000000" w:themeColor="text1"/>
        </w:rPr>
        <w:t xml:space="preserve"> extrait les revendications émises par </w:t>
      </w:r>
      <w:r>
        <w:rPr>
          <w:rFonts w:cstheme="minorHAnsi"/>
          <w:color w:val="000000" w:themeColor="text1"/>
        </w:rPr>
        <w:t xml:space="preserve">l’instance d’ACS 2.0 pour l’organisation </w:t>
      </w:r>
      <w:r w:rsidRPr="00A059F8">
        <w:rPr>
          <w:rFonts w:cstheme="minorHAnsi"/>
          <w:color w:val="000000" w:themeColor="text1"/>
        </w:rPr>
        <w:t xml:space="preserve">et génère un jeton SAML </w:t>
      </w:r>
      <w:r>
        <w:rPr>
          <w:rFonts w:cstheme="minorHAnsi"/>
          <w:color w:val="000000" w:themeColor="text1"/>
        </w:rPr>
        <w:t>à destination de la partie SharePoint 2010</w:t>
      </w:r>
      <w:r w:rsidRPr="00A059F8">
        <w:rPr>
          <w:rFonts w:cstheme="minorHAnsi"/>
          <w:color w:val="000000" w:themeColor="text1"/>
        </w:rPr>
        <w:t>.</w:t>
      </w:r>
      <w:r>
        <w:rPr>
          <w:rFonts w:cstheme="minorHAnsi"/>
          <w:color w:val="000000" w:themeColor="text1"/>
        </w:rPr>
        <w:t xml:space="preserve"> </w:t>
      </w:r>
      <w:r w:rsidRPr="00A059F8">
        <w:rPr>
          <w:rFonts w:cstheme="minorHAnsi"/>
          <w:color w:val="000000" w:themeColor="text1"/>
        </w:rPr>
        <w:t xml:space="preserve">Le </w:t>
      </w:r>
      <w:r>
        <w:rPr>
          <w:rFonts w:cstheme="minorHAnsi"/>
          <w:color w:val="000000" w:themeColor="text1"/>
        </w:rPr>
        <w:t>serveur de fédération AD FS 2.0</w:t>
      </w:r>
      <w:r w:rsidRPr="00A059F8">
        <w:rPr>
          <w:rFonts w:cstheme="minorHAnsi"/>
          <w:color w:val="000000" w:themeColor="text1"/>
        </w:rPr>
        <w:t xml:space="preserve"> renvoie une réponse WS-Fed SignIn avec le jeton SAML avec la redirection de l’utilisateur vers </w:t>
      </w:r>
      <w:r>
        <w:rPr>
          <w:rFonts w:cstheme="minorHAnsi"/>
          <w:color w:val="000000" w:themeColor="text1"/>
        </w:rPr>
        <w:t>le site SharePoint 2010</w:t>
      </w:r>
      <w:r w:rsidRPr="00A059F8">
        <w:rPr>
          <w:rFonts w:cstheme="minorHAnsi"/>
          <w:color w:val="000000" w:themeColor="text1"/>
        </w:rPr>
        <w:t xml:space="preserve"> accédée à l’origine. </w:t>
      </w:r>
    </w:p>
    <w:p w:rsidR="006D43AA" w:rsidRDefault="006D43AA" w:rsidP="006D43AA">
      <w:pPr>
        <w:pStyle w:val="ListNum1"/>
        <w:numPr>
          <w:ilvl w:val="0"/>
          <w:numId w:val="0"/>
        </w:numPr>
        <w:ind w:left="1080"/>
        <w:rPr>
          <w:rFonts w:cstheme="minorHAnsi"/>
          <w:color w:val="000000" w:themeColor="text1"/>
        </w:rPr>
      </w:pPr>
      <w:r w:rsidRPr="006D43AA">
        <w:rPr>
          <w:rFonts w:cstheme="minorHAnsi"/>
          <w:color w:val="000000" w:themeColor="text1"/>
        </w:rPr>
        <w:t>Le STS interne de SharePoint récupère le jeton SAML, le valide et génère sur cette base un principal de sécurité. L'utilisateur peut accéder maintenant au site en fonction de ses permissions.</w:t>
      </w:r>
    </w:p>
    <w:p w:rsidR="00772AB4" w:rsidRDefault="00772AB4" w:rsidP="009961CE">
      <w:pPr>
        <w:keepNext/>
        <w:keepLines/>
      </w:pPr>
      <w:r>
        <w:t xml:space="preserve">La même approche vaut </w:t>
      </w:r>
      <w:r w:rsidR="009961CE">
        <w:t xml:space="preserve">également à l’identique </w:t>
      </w:r>
      <w:r>
        <w:t xml:space="preserve">pour une application Web de l’organisation </w:t>
      </w:r>
      <w:r w:rsidR="009961CE">
        <w:t>située dans le nuage</w:t>
      </w:r>
      <w:r>
        <w:t xml:space="preserve"> </w:t>
      </w:r>
      <w:r w:rsidR="00C271B7">
        <w:t>au sein de</w:t>
      </w:r>
      <w:r>
        <w:t xml:space="preserve"> la plateforme Windows Azure.</w:t>
      </w:r>
    </w:p>
    <w:p w:rsidR="009961CE" w:rsidRPr="002F5FB2" w:rsidRDefault="009961CE" w:rsidP="009961CE">
      <w:pPr>
        <w:keepNext/>
        <w:keepLines/>
        <w:jc w:val="both"/>
        <w:rPr>
          <w:rFonts w:cs="Arial"/>
          <w:color w:val="000000"/>
        </w:rPr>
      </w:pPr>
      <w:r>
        <w:rPr>
          <w:rFonts w:cs="Arial"/>
          <w:color w:val="000000"/>
        </w:rPr>
        <w:t xml:space="preserve">La </w:t>
      </w:r>
      <w:r w:rsidRPr="009961CE">
        <w:rPr>
          <w:rFonts w:cs="Arial"/>
          <w:color w:val="000000"/>
        </w:rPr>
        <w:fldChar w:fldCharType="begin"/>
      </w:r>
      <w:r w:rsidRPr="009961CE">
        <w:rPr>
          <w:rFonts w:cs="Arial"/>
          <w:color w:val="000000"/>
        </w:rPr>
        <w:instrText xml:space="preserve"> REF _Ref280980526 \h  \* MERGEFORMAT </w:instrText>
      </w:r>
      <w:r w:rsidRPr="009961CE">
        <w:rPr>
          <w:rFonts w:cs="Arial"/>
          <w:color w:val="000000"/>
        </w:rPr>
      </w:r>
      <w:r w:rsidRPr="009961CE">
        <w:rPr>
          <w:rFonts w:cs="Arial"/>
          <w:color w:val="000000"/>
        </w:rPr>
        <w:fldChar w:fldCharType="separate"/>
      </w:r>
      <w:r w:rsidR="003614CB" w:rsidRPr="003614CB">
        <w:t xml:space="preserve">Figure </w:t>
      </w:r>
      <w:r w:rsidR="003614CB" w:rsidRPr="003614CB">
        <w:rPr>
          <w:noProof/>
        </w:rPr>
        <w:t>13</w:t>
      </w:r>
      <w:r w:rsidRPr="009961CE">
        <w:rPr>
          <w:rFonts w:cs="Arial"/>
          <w:color w:val="000000"/>
        </w:rPr>
        <w:fldChar w:fldCharType="end"/>
      </w:r>
      <w:r w:rsidRPr="009961CE">
        <w:rPr>
          <w:rFonts w:cs="Arial"/>
          <w:color w:val="000000"/>
        </w:rPr>
        <w:t xml:space="preserve"> </w:t>
      </w:r>
      <w:r>
        <w:rPr>
          <w:rFonts w:cs="Arial"/>
          <w:color w:val="000000"/>
        </w:rPr>
        <w:t xml:space="preserve">résume les interactions. </w:t>
      </w:r>
      <w:r>
        <w:t xml:space="preserve">La figure </w:t>
      </w:r>
      <w:r w:rsidRPr="00897BDD">
        <w:t>montre les interactions de façon conceptuelle. En réalité</w:t>
      </w:r>
      <w:r>
        <w:t>,</w:t>
      </w:r>
      <w:r w:rsidRPr="00897BDD">
        <w:t xml:space="preserve"> tou</w:t>
      </w:r>
      <w:r>
        <w:t>te</w:t>
      </w:r>
      <w:r w:rsidRPr="00897BDD">
        <w:t xml:space="preserve">s ces flèches sont des </w:t>
      </w:r>
      <w:r>
        <w:t>requêtes, redirections</w:t>
      </w:r>
      <w:r w:rsidRPr="00897BDD">
        <w:t xml:space="preserve"> et réponses HTTP qui </w:t>
      </w:r>
      <w:r>
        <w:t>passent par le browser</w:t>
      </w:r>
      <w:r w:rsidRPr="00897BDD">
        <w:t xml:space="preserve"> </w:t>
      </w:r>
      <w:r>
        <w:t>client</w:t>
      </w:r>
      <w:r w:rsidRPr="00897BDD">
        <w:t>.</w:t>
      </w:r>
    </w:p>
    <w:p w:rsidR="002E7BCA" w:rsidRPr="008274C2" w:rsidRDefault="009961CE" w:rsidP="00100351">
      <w:pPr>
        <w:pStyle w:val="ListNum1"/>
        <w:numPr>
          <w:ilvl w:val="0"/>
          <w:numId w:val="31"/>
        </w:numPr>
        <w:ind w:right="0"/>
        <w:rPr>
          <w:rFonts w:cstheme="minorHAnsi"/>
          <w:color w:val="000000" w:themeColor="text1"/>
        </w:rPr>
      </w:pPr>
      <w:r w:rsidRPr="008274C2">
        <w:rPr>
          <w:rFonts w:cstheme="minorHAnsi"/>
          <w:color w:val="000000" w:themeColor="text1"/>
        </w:rPr>
        <w:t xml:space="preserve">L’utilisateur navigue vers </w:t>
      </w:r>
      <w:r w:rsidR="002E7BCA" w:rsidRPr="008274C2">
        <w:rPr>
          <w:rFonts w:cstheme="minorHAnsi"/>
          <w:color w:val="000000" w:themeColor="text1"/>
        </w:rPr>
        <w:t>l’application Web de l’organisation située dans Windows Azure.</w:t>
      </w:r>
    </w:p>
    <w:p w:rsidR="009961CE" w:rsidRPr="00A059F8" w:rsidRDefault="002E7BCA" w:rsidP="00C271B7">
      <w:pPr>
        <w:pStyle w:val="ListNum1"/>
        <w:ind w:right="-18"/>
      </w:pPr>
      <w:r>
        <w:t xml:space="preserve">L’application considérée </w:t>
      </w:r>
      <w:r w:rsidRPr="00A059F8">
        <w:t>détecte que l'utilisateur est anonyme. De ce fait</w:t>
      </w:r>
      <w:r>
        <w:t xml:space="preserve"> et compte tenu de sa configuration</w:t>
      </w:r>
      <w:r w:rsidRPr="00A059F8">
        <w:t xml:space="preserve">, </w:t>
      </w:r>
      <w:r>
        <w:t>elle</w:t>
      </w:r>
      <w:r w:rsidRPr="00A059F8">
        <w:t xml:space="preserve"> émet une requête WS-Fed SignIn à destination du </w:t>
      </w:r>
      <w:r>
        <w:t xml:space="preserve">serveur de fédération AD FS 2.0 de l’organisation </w:t>
      </w:r>
      <w:r w:rsidRPr="00A059F8">
        <w:t>et redirige ainsi l’utilisateur vers ce dernier</w:t>
      </w:r>
      <w:r w:rsidR="009961CE" w:rsidRPr="00A059F8">
        <w:t>.</w:t>
      </w:r>
    </w:p>
    <w:p w:rsidR="009961CE" w:rsidRDefault="009961CE" w:rsidP="00100351">
      <w:pPr>
        <w:pStyle w:val="ListNum1"/>
        <w:numPr>
          <w:ilvl w:val="0"/>
          <w:numId w:val="14"/>
        </w:numPr>
        <w:ind w:right="0"/>
        <w:rPr>
          <w:rFonts w:cstheme="minorHAnsi"/>
          <w:color w:val="000000" w:themeColor="text1"/>
        </w:rPr>
      </w:pPr>
      <w:r>
        <w:rPr>
          <w:rFonts w:cstheme="minorHAnsi"/>
          <w:color w:val="000000" w:themeColor="text1"/>
        </w:rPr>
        <w:t>L</w:t>
      </w:r>
      <w:r w:rsidRPr="00A059F8">
        <w:rPr>
          <w:rFonts w:cstheme="minorHAnsi"/>
          <w:color w:val="000000" w:themeColor="text1"/>
        </w:rPr>
        <w:t xml:space="preserve">'utilisateur précise </w:t>
      </w:r>
      <w:r>
        <w:rPr>
          <w:rFonts w:cstheme="minorHAnsi"/>
          <w:color w:val="000000" w:themeColor="text1"/>
        </w:rPr>
        <w:t>qu’il souhaite s’identifier avec un fournisseur OpenID.</w:t>
      </w:r>
    </w:p>
    <w:p w:rsidR="009961CE" w:rsidRDefault="009961CE" w:rsidP="00100351">
      <w:pPr>
        <w:pStyle w:val="ListNum1"/>
        <w:numPr>
          <w:ilvl w:val="0"/>
          <w:numId w:val="14"/>
        </w:numPr>
        <w:ind w:right="0"/>
        <w:rPr>
          <w:rFonts w:cstheme="minorHAnsi"/>
          <w:color w:val="000000" w:themeColor="text1"/>
        </w:rPr>
      </w:pPr>
      <w:r>
        <w:rPr>
          <w:rFonts w:cstheme="minorHAnsi"/>
          <w:color w:val="000000" w:themeColor="text1"/>
        </w:rPr>
        <w:t>Le</w:t>
      </w:r>
      <w:r w:rsidRPr="00A059F8">
        <w:rPr>
          <w:rFonts w:cstheme="minorHAnsi"/>
          <w:color w:val="000000" w:themeColor="text1"/>
        </w:rPr>
        <w:t xml:space="preserve"> </w:t>
      </w:r>
      <w:r>
        <w:rPr>
          <w:rFonts w:cstheme="minorHAnsi"/>
          <w:color w:val="000000" w:themeColor="text1"/>
        </w:rPr>
        <w:t>serveur de fédération AD FS 2.0</w:t>
      </w:r>
      <w:r w:rsidRPr="00A059F8">
        <w:rPr>
          <w:rFonts w:cstheme="minorHAnsi"/>
          <w:color w:val="000000" w:themeColor="text1"/>
        </w:rPr>
        <w:t xml:space="preserve"> rediriger l’utilisateur vers </w:t>
      </w:r>
      <w:r>
        <w:rPr>
          <w:rFonts w:cstheme="minorHAnsi"/>
          <w:color w:val="000000" w:themeColor="text1"/>
        </w:rPr>
        <w:t>l’instance configurée pour l’organisation du service ACS 2.0 dans le nuage</w:t>
      </w:r>
      <w:r w:rsidRPr="00A059F8">
        <w:rPr>
          <w:rFonts w:cstheme="minorHAnsi"/>
          <w:color w:val="000000" w:themeColor="text1"/>
        </w:rPr>
        <w:t>.</w:t>
      </w:r>
    </w:p>
    <w:p w:rsidR="009961CE" w:rsidRDefault="009961CE" w:rsidP="00100351">
      <w:pPr>
        <w:pStyle w:val="ListNum1"/>
        <w:numPr>
          <w:ilvl w:val="0"/>
          <w:numId w:val="14"/>
        </w:numPr>
        <w:ind w:right="0"/>
        <w:rPr>
          <w:rFonts w:cstheme="minorHAnsi"/>
          <w:color w:val="000000" w:themeColor="text1"/>
        </w:rPr>
      </w:pPr>
      <w:r w:rsidRPr="00A059F8">
        <w:rPr>
          <w:rFonts w:cstheme="minorHAnsi"/>
          <w:color w:val="000000" w:themeColor="text1"/>
        </w:rPr>
        <w:t xml:space="preserve">Au niveau de la page de </w:t>
      </w:r>
      <w:r>
        <w:rPr>
          <w:rFonts w:cstheme="minorHAnsi"/>
          <w:color w:val="000000" w:themeColor="text1"/>
        </w:rPr>
        <w:t xml:space="preserve">découverte de domaine de sécurité d’ACS, </w:t>
      </w:r>
      <w:r w:rsidRPr="00A059F8">
        <w:rPr>
          <w:rFonts w:cstheme="minorHAnsi"/>
          <w:color w:val="000000" w:themeColor="text1"/>
        </w:rPr>
        <w:t xml:space="preserve">l'utilisateur précise son </w:t>
      </w:r>
      <w:r>
        <w:rPr>
          <w:rFonts w:cstheme="minorHAnsi"/>
          <w:color w:val="000000" w:themeColor="text1"/>
        </w:rPr>
        <w:t xml:space="preserve">fournisseur </w:t>
      </w:r>
      <w:r w:rsidRPr="00A059F8">
        <w:rPr>
          <w:rFonts w:cstheme="minorHAnsi"/>
          <w:color w:val="000000" w:themeColor="text1"/>
        </w:rPr>
        <w:t>OpenID</w:t>
      </w:r>
      <w:r>
        <w:rPr>
          <w:rFonts w:cstheme="minorHAnsi"/>
          <w:color w:val="000000" w:themeColor="text1"/>
        </w:rPr>
        <w:t xml:space="preserve"> comme Yahoo! par exemple.</w:t>
      </w:r>
    </w:p>
    <w:p w:rsidR="009961CE" w:rsidRPr="00A059F8" w:rsidRDefault="009961CE" w:rsidP="00100351">
      <w:pPr>
        <w:pStyle w:val="ListNum1"/>
        <w:numPr>
          <w:ilvl w:val="0"/>
          <w:numId w:val="14"/>
        </w:numPr>
        <w:ind w:right="0"/>
        <w:rPr>
          <w:rFonts w:cstheme="minorHAnsi"/>
          <w:color w:val="000000" w:themeColor="text1"/>
        </w:rPr>
      </w:pPr>
      <w:r>
        <w:rPr>
          <w:rFonts w:cstheme="minorHAnsi"/>
          <w:color w:val="000000" w:themeColor="text1"/>
        </w:rPr>
        <w:t xml:space="preserve">L’instance d’ACS 2.0 </w:t>
      </w:r>
      <w:r w:rsidRPr="00A059F8">
        <w:rPr>
          <w:rFonts w:cstheme="minorHAnsi"/>
          <w:color w:val="000000" w:themeColor="text1"/>
        </w:rPr>
        <w:t>émet une requête d'authentification à destination du fournisseur OpenID et rediriger ainsi l’utilisateur vers ce dernier.</w:t>
      </w:r>
    </w:p>
    <w:p w:rsidR="009961CE" w:rsidRPr="00B02B4C" w:rsidRDefault="009961CE" w:rsidP="00100351">
      <w:pPr>
        <w:pStyle w:val="ListNum1"/>
        <w:numPr>
          <w:ilvl w:val="0"/>
          <w:numId w:val="14"/>
        </w:numPr>
        <w:ind w:right="0"/>
        <w:rPr>
          <w:rFonts w:cstheme="minorHAnsi"/>
          <w:color w:val="000000" w:themeColor="text1"/>
        </w:rPr>
      </w:pPr>
      <w:r w:rsidRPr="00A059F8">
        <w:rPr>
          <w:rFonts w:cstheme="minorHAnsi"/>
          <w:color w:val="000000" w:themeColor="text1"/>
        </w:rPr>
        <w:t xml:space="preserve">Le fournisseur OpenID </w:t>
      </w:r>
      <w:r>
        <w:rPr>
          <w:rFonts w:cstheme="minorHAnsi"/>
          <w:color w:val="000000" w:themeColor="text1"/>
        </w:rPr>
        <w:t xml:space="preserve">sélectionné </w:t>
      </w:r>
      <w:r w:rsidRPr="00A059F8">
        <w:rPr>
          <w:rFonts w:cstheme="minorHAnsi"/>
          <w:color w:val="000000" w:themeColor="text1"/>
        </w:rPr>
        <w:t xml:space="preserve">demande </w:t>
      </w:r>
      <w:r>
        <w:rPr>
          <w:rFonts w:cstheme="minorHAnsi"/>
          <w:color w:val="000000" w:themeColor="text1"/>
        </w:rPr>
        <w:t>l’identifiant OpenID de l’utilisateur et le</w:t>
      </w:r>
      <w:r w:rsidRPr="00A059F8">
        <w:rPr>
          <w:rFonts w:cstheme="minorHAnsi"/>
          <w:color w:val="000000" w:themeColor="text1"/>
        </w:rPr>
        <w:t xml:space="preserve"> mot de passe</w:t>
      </w:r>
      <w:r>
        <w:rPr>
          <w:rFonts w:cstheme="minorHAnsi"/>
          <w:color w:val="000000" w:themeColor="text1"/>
        </w:rPr>
        <w:t xml:space="preserve"> associé.</w:t>
      </w:r>
    </w:p>
    <w:p w:rsidR="009961CE" w:rsidRPr="00B02B4C" w:rsidRDefault="009961CE" w:rsidP="00100351">
      <w:pPr>
        <w:pStyle w:val="ListNum1"/>
        <w:numPr>
          <w:ilvl w:val="0"/>
          <w:numId w:val="14"/>
        </w:numPr>
        <w:ind w:right="0"/>
        <w:rPr>
          <w:rFonts w:cstheme="minorHAnsi"/>
          <w:color w:val="000000" w:themeColor="text1"/>
        </w:rPr>
      </w:pPr>
      <w:r>
        <w:rPr>
          <w:rFonts w:cstheme="minorHAnsi"/>
          <w:color w:val="000000" w:themeColor="text1"/>
        </w:rPr>
        <w:t>Le fournisseur OpenID valide l’identité de l’utilisateur.</w:t>
      </w:r>
    </w:p>
    <w:p w:rsidR="009961CE" w:rsidRPr="00B02B4C" w:rsidRDefault="009961CE" w:rsidP="00100351">
      <w:pPr>
        <w:pStyle w:val="ListNum1"/>
        <w:numPr>
          <w:ilvl w:val="0"/>
          <w:numId w:val="14"/>
        </w:numPr>
        <w:ind w:right="0"/>
        <w:rPr>
          <w:rFonts w:cstheme="minorHAnsi"/>
          <w:color w:val="000000" w:themeColor="text1"/>
        </w:rPr>
      </w:pPr>
      <w:r>
        <w:rPr>
          <w:rFonts w:cstheme="minorHAnsi"/>
          <w:color w:val="000000" w:themeColor="text1"/>
        </w:rPr>
        <w:t>Le</w:t>
      </w:r>
      <w:r w:rsidRPr="00A059F8">
        <w:rPr>
          <w:rFonts w:cstheme="minorHAnsi"/>
          <w:color w:val="000000" w:themeColor="text1"/>
        </w:rPr>
        <w:t xml:space="preserve"> </w:t>
      </w:r>
      <w:r>
        <w:rPr>
          <w:rFonts w:cstheme="minorHAnsi"/>
          <w:color w:val="000000" w:themeColor="text1"/>
        </w:rPr>
        <w:t xml:space="preserve">fournisseur OpenID </w:t>
      </w:r>
      <w:r w:rsidRPr="00A059F8">
        <w:rPr>
          <w:rFonts w:cstheme="minorHAnsi"/>
          <w:color w:val="000000" w:themeColor="text1"/>
        </w:rPr>
        <w:t xml:space="preserve">retourne une réponse d'authentification </w:t>
      </w:r>
      <w:r>
        <w:rPr>
          <w:rFonts w:cstheme="minorHAnsi"/>
          <w:color w:val="000000" w:themeColor="text1"/>
        </w:rPr>
        <w:t>à l’instance d’ACS 2.0</w:t>
      </w:r>
      <w:r w:rsidRPr="00A059F8">
        <w:rPr>
          <w:rFonts w:cstheme="minorHAnsi"/>
          <w:color w:val="000000" w:themeColor="text1"/>
        </w:rPr>
        <w:t>, avec la redirection associée.</w:t>
      </w:r>
    </w:p>
    <w:p w:rsidR="009961CE" w:rsidRDefault="009961CE" w:rsidP="00100351">
      <w:pPr>
        <w:pStyle w:val="ListNum1"/>
        <w:numPr>
          <w:ilvl w:val="0"/>
          <w:numId w:val="14"/>
        </w:numPr>
        <w:ind w:right="0"/>
        <w:rPr>
          <w:rFonts w:cstheme="minorHAnsi"/>
          <w:color w:val="000000" w:themeColor="text1"/>
        </w:rPr>
      </w:pPr>
      <w:r>
        <w:rPr>
          <w:rFonts w:cstheme="minorHAnsi"/>
          <w:color w:val="000000" w:themeColor="text1"/>
        </w:rPr>
        <w:t xml:space="preserve">L’instance d’ACS 2.0 </w:t>
      </w:r>
      <w:r w:rsidRPr="00A059F8">
        <w:rPr>
          <w:rFonts w:cstheme="minorHAnsi"/>
          <w:color w:val="000000" w:themeColor="text1"/>
        </w:rPr>
        <w:t>extrait les revendications émises par le fournisseur OpenID et génère un jeton SAML avec les revendications OpenID.</w:t>
      </w:r>
      <w:r>
        <w:rPr>
          <w:rFonts w:cstheme="minorHAnsi"/>
          <w:color w:val="000000" w:themeColor="text1"/>
        </w:rPr>
        <w:t xml:space="preserve"> Elle</w:t>
      </w:r>
      <w:r w:rsidRPr="00A059F8">
        <w:rPr>
          <w:rFonts w:cstheme="minorHAnsi"/>
          <w:color w:val="000000" w:themeColor="text1"/>
        </w:rPr>
        <w:t xml:space="preserve"> renvoie une réponse WS-Fed SignIn avec le jeton SAML avec la redirection de l’utilisateu</w:t>
      </w:r>
      <w:r>
        <w:rPr>
          <w:rFonts w:cstheme="minorHAnsi"/>
          <w:color w:val="000000" w:themeColor="text1"/>
        </w:rPr>
        <w:t>r vers le serveur de fédération AD FS 2.0</w:t>
      </w:r>
      <w:r w:rsidRPr="00A059F8">
        <w:rPr>
          <w:rFonts w:cstheme="minorHAnsi"/>
          <w:color w:val="000000" w:themeColor="text1"/>
        </w:rPr>
        <w:t xml:space="preserve">. </w:t>
      </w:r>
    </w:p>
    <w:p w:rsidR="002E7BCA" w:rsidRDefault="009961CE" w:rsidP="00100351">
      <w:pPr>
        <w:pStyle w:val="ListNum1"/>
        <w:numPr>
          <w:ilvl w:val="0"/>
          <w:numId w:val="14"/>
        </w:numPr>
        <w:ind w:right="0"/>
        <w:rPr>
          <w:rFonts w:cstheme="minorHAnsi"/>
          <w:color w:val="000000" w:themeColor="text1"/>
        </w:rPr>
      </w:pPr>
      <w:r w:rsidRPr="00A059F8">
        <w:rPr>
          <w:rFonts w:cstheme="minorHAnsi"/>
          <w:color w:val="000000" w:themeColor="text1"/>
        </w:rPr>
        <w:t xml:space="preserve">Le </w:t>
      </w:r>
      <w:r>
        <w:rPr>
          <w:rFonts w:cstheme="minorHAnsi"/>
          <w:color w:val="000000" w:themeColor="text1"/>
        </w:rPr>
        <w:t>serveur de fédération AD FS 2.0</w:t>
      </w:r>
      <w:r w:rsidRPr="00A059F8">
        <w:rPr>
          <w:rFonts w:cstheme="minorHAnsi"/>
          <w:color w:val="000000" w:themeColor="text1"/>
        </w:rPr>
        <w:t xml:space="preserve"> extrait les revendications émises par </w:t>
      </w:r>
      <w:r>
        <w:rPr>
          <w:rFonts w:cstheme="minorHAnsi"/>
          <w:color w:val="000000" w:themeColor="text1"/>
        </w:rPr>
        <w:t xml:space="preserve">l’instance d’ACS 2.0 pour l’organisation </w:t>
      </w:r>
      <w:r w:rsidRPr="00A059F8">
        <w:rPr>
          <w:rFonts w:cstheme="minorHAnsi"/>
          <w:color w:val="000000" w:themeColor="text1"/>
        </w:rPr>
        <w:t xml:space="preserve">et génère un jeton SAML </w:t>
      </w:r>
      <w:r>
        <w:rPr>
          <w:rFonts w:cstheme="minorHAnsi"/>
          <w:color w:val="000000" w:themeColor="text1"/>
        </w:rPr>
        <w:t xml:space="preserve">à destination de </w:t>
      </w:r>
      <w:r w:rsidR="002E7BCA">
        <w:rPr>
          <w:rFonts w:cstheme="minorHAnsi"/>
          <w:color w:val="000000" w:themeColor="text1"/>
        </w:rPr>
        <w:t>l’application Web</w:t>
      </w:r>
      <w:r w:rsidRPr="00A059F8">
        <w:rPr>
          <w:rFonts w:cstheme="minorHAnsi"/>
          <w:color w:val="000000" w:themeColor="text1"/>
        </w:rPr>
        <w:t>.</w:t>
      </w:r>
      <w:r>
        <w:rPr>
          <w:rFonts w:cstheme="minorHAnsi"/>
          <w:color w:val="000000" w:themeColor="text1"/>
        </w:rPr>
        <w:t xml:space="preserve"> </w:t>
      </w:r>
      <w:r w:rsidRPr="00A059F8">
        <w:rPr>
          <w:rFonts w:cstheme="minorHAnsi"/>
          <w:color w:val="000000" w:themeColor="text1"/>
        </w:rPr>
        <w:t xml:space="preserve">Le </w:t>
      </w:r>
      <w:r>
        <w:rPr>
          <w:rFonts w:cstheme="minorHAnsi"/>
          <w:color w:val="000000" w:themeColor="text1"/>
        </w:rPr>
        <w:t>serveur de fédération AD FS 2.0</w:t>
      </w:r>
      <w:r w:rsidRPr="00A059F8">
        <w:rPr>
          <w:rFonts w:cstheme="minorHAnsi"/>
          <w:color w:val="000000" w:themeColor="text1"/>
        </w:rPr>
        <w:t xml:space="preserve"> renvoie une réponse WS-Fed SignIn avec le jeton SAML avec la redirection de l’utilisateur vers </w:t>
      </w:r>
      <w:r w:rsidR="002E7BCA">
        <w:rPr>
          <w:rFonts w:cstheme="minorHAnsi"/>
          <w:color w:val="000000" w:themeColor="text1"/>
        </w:rPr>
        <w:t>l’application Web dans Windows Azure</w:t>
      </w:r>
      <w:r w:rsidR="002E7BCA" w:rsidRPr="00A059F8">
        <w:rPr>
          <w:rFonts w:cstheme="minorHAnsi"/>
          <w:color w:val="000000" w:themeColor="text1"/>
        </w:rPr>
        <w:t xml:space="preserve"> accédée à l’origine. </w:t>
      </w:r>
    </w:p>
    <w:p w:rsidR="009961CE" w:rsidRPr="009961CE" w:rsidRDefault="002E7BCA" w:rsidP="002E7BCA">
      <w:pPr>
        <w:pStyle w:val="ListNum1"/>
        <w:numPr>
          <w:ilvl w:val="0"/>
          <w:numId w:val="0"/>
        </w:numPr>
        <w:ind w:left="1080" w:right="0"/>
        <w:rPr>
          <w:rFonts w:cstheme="minorHAnsi"/>
          <w:color w:val="000000" w:themeColor="text1"/>
        </w:rPr>
      </w:pPr>
      <w:r w:rsidRPr="00FC3D92">
        <w:rPr>
          <w:rFonts w:cstheme="minorHAnsi"/>
          <w:color w:val="000000" w:themeColor="text1"/>
        </w:rPr>
        <w:t xml:space="preserve">Le </w:t>
      </w:r>
      <w:r>
        <w:rPr>
          <w:rFonts w:cstheme="minorHAnsi"/>
          <w:color w:val="000000" w:themeColor="text1"/>
        </w:rPr>
        <w:t>Framework WIF</w:t>
      </w:r>
      <w:r w:rsidRPr="00FC3D92">
        <w:rPr>
          <w:rFonts w:cstheme="minorHAnsi"/>
          <w:color w:val="000000" w:themeColor="text1"/>
        </w:rPr>
        <w:t xml:space="preserve"> récupère le jeton SAML</w:t>
      </w:r>
      <w:r>
        <w:rPr>
          <w:rFonts w:cstheme="minorHAnsi"/>
          <w:color w:val="000000" w:themeColor="text1"/>
        </w:rPr>
        <w:t>,</w:t>
      </w:r>
      <w:r w:rsidRPr="00FC3D92">
        <w:rPr>
          <w:rFonts w:cstheme="minorHAnsi"/>
          <w:color w:val="000000" w:themeColor="text1"/>
        </w:rPr>
        <w:t xml:space="preserve"> le valide et génère sur cette base un principal de sécurité.</w:t>
      </w:r>
      <w:r>
        <w:rPr>
          <w:rFonts w:cstheme="minorHAnsi"/>
          <w:color w:val="000000" w:themeColor="text1"/>
        </w:rPr>
        <w:t xml:space="preserve"> </w:t>
      </w:r>
      <w:r w:rsidRPr="00A059F8">
        <w:rPr>
          <w:rFonts w:cstheme="minorHAnsi"/>
          <w:color w:val="000000" w:themeColor="text1"/>
        </w:rPr>
        <w:t xml:space="preserve">L'utilisateur peut accéder maintenant </w:t>
      </w:r>
      <w:r>
        <w:rPr>
          <w:rFonts w:cstheme="minorHAnsi"/>
          <w:color w:val="000000" w:themeColor="text1"/>
        </w:rPr>
        <w:t>au site en fonction de ses permissions fondées sur les revendications reçues</w:t>
      </w:r>
      <w:r w:rsidR="009961CE" w:rsidRPr="006D43AA">
        <w:rPr>
          <w:rFonts w:cstheme="minorHAnsi"/>
          <w:color w:val="000000" w:themeColor="text1"/>
        </w:rPr>
        <w:t>.</w:t>
      </w:r>
    </w:p>
    <w:p w:rsidR="009961CE" w:rsidRDefault="009961CE" w:rsidP="009961CE">
      <w:pPr>
        <w:keepNext/>
        <w:jc w:val="center"/>
      </w:pPr>
      <w:r w:rsidRPr="009961CE">
        <w:rPr>
          <w:noProof/>
          <w:lang w:val="en-US"/>
        </w:rPr>
        <w:lastRenderedPageBreak/>
        <w:drawing>
          <wp:inline distT="0" distB="0" distL="0" distR="0" wp14:anchorId="2FA43A04" wp14:editId="4A527854">
            <wp:extent cx="5601600" cy="3510000"/>
            <wp:effectExtent l="0" t="0" r="0" b="0"/>
            <wp:docPr id="1132" name="Imag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601600" cy="3510000"/>
                    </a:xfrm>
                    <a:prstGeom prst="rect">
                      <a:avLst/>
                    </a:prstGeom>
                  </pic:spPr>
                </pic:pic>
              </a:graphicData>
            </a:graphic>
          </wp:inline>
        </w:drawing>
      </w:r>
    </w:p>
    <w:p w:rsidR="009961CE" w:rsidRDefault="009961CE" w:rsidP="009961CE">
      <w:pPr>
        <w:pStyle w:val="Lgende"/>
        <w:rPr>
          <w:i/>
        </w:rPr>
      </w:pPr>
      <w:bookmarkStart w:id="58" w:name="_Ref280980526"/>
      <w:r w:rsidRPr="009961CE">
        <w:rPr>
          <w:i/>
        </w:rPr>
        <w:t xml:space="preserve">Figure </w:t>
      </w:r>
      <w:r w:rsidRPr="009961CE">
        <w:rPr>
          <w:i/>
        </w:rPr>
        <w:fldChar w:fldCharType="begin"/>
      </w:r>
      <w:r w:rsidRPr="009961CE">
        <w:rPr>
          <w:i/>
        </w:rPr>
        <w:instrText xml:space="preserve"> SEQ Figure \* ARABIC </w:instrText>
      </w:r>
      <w:r w:rsidRPr="009961CE">
        <w:rPr>
          <w:i/>
        </w:rPr>
        <w:fldChar w:fldCharType="separate"/>
      </w:r>
      <w:r w:rsidR="003614CB">
        <w:rPr>
          <w:i/>
          <w:noProof/>
        </w:rPr>
        <w:t>13</w:t>
      </w:r>
      <w:r w:rsidRPr="009961CE">
        <w:rPr>
          <w:i/>
        </w:rPr>
        <w:fldChar w:fldCharType="end"/>
      </w:r>
      <w:bookmarkEnd w:id="58"/>
      <w:r w:rsidRPr="009961CE">
        <w:rPr>
          <w:i/>
        </w:rPr>
        <w:t xml:space="preserve"> - Accès à une application Web dans Windows Azure.</w:t>
      </w:r>
    </w:p>
    <w:p w:rsidR="008274C2" w:rsidRDefault="008274C2" w:rsidP="008274C2">
      <w:r>
        <w:t xml:space="preserve">Comme cela a déjà été souligné, bien d’autres configurations sont aujourd’hui réalisables de façon à répondre à tel ou tel scénario. </w:t>
      </w:r>
    </w:p>
    <w:p w:rsidR="00AB32C9" w:rsidRDefault="00AB32C9" w:rsidP="00AB32C9">
      <w:pPr>
        <w:pStyle w:val="Titre2"/>
      </w:pPr>
      <w:bookmarkStart w:id="59" w:name="_Toc282507775"/>
      <w:r>
        <w:t>Expérimentation de ces scénarios au MTC Paris</w:t>
      </w:r>
      <w:bookmarkEnd w:id="59"/>
    </w:p>
    <w:p w:rsidR="00AB32C9" w:rsidRDefault="00AB32C9" w:rsidP="00AB32C9">
      <w:pPr>
        <w:jc w:val="both"/>
      </w:pPr>
      <w:r w:rsidRPr="00E66CED">
        <w:rPr>
          <w:noProof/>
          <w:lang w:val="en-US"/>
        </w:rPr>
        <w:drawing>
          <wp:inline distT="0" distB="0" distL="0" distR="0" wp14:anchorId="00DFACF5" wp14:editId="1FFAECED">
            <wp:extent cx="3067050" cy="483496"/>
            <wp:effectExtent l="0" t="0" r="0" b="0"/>
            <wp:docPr id="9" name="Picture 5" descr="MTC logo_single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TC logo_single_line.PNG"/>
                    <pic:cNvPicPr>
                      <a:picLocks noChangeAspect="1"/>
                    </pic:cNvPicPr>
                  </pic:nvPicPr>
                  <pic:blipFill>
                    <a:blip r:embed="rId154" cstate="print"/>
                    <a:stretch>
                      <a:fillRect/>
                    </a:stretch>
                  </pic:blipFill>
                  <pic:spPr>
                    <a:xfrm>
                      <a:off x="0" y="0"/>
                      <a:ext cx="3073726" cy="484548"/>
                    </a:xfrm>
                    <a:prstGeom prst="rect">
                      <a:avLst/>
                    </a:prstGeom>
                  </pic:spPr>
                </pic:pic>
              </a:graphicData>
            </a:graphic>
          </wp:inline>
        </w:drawing>
      </w:r>
      <w:r>
        <w:t xml:space="preserve">L’ensemble des scénarios que nous venons de décrire correspondent à ceux que nous avons implémentés sur la plateforme du </w:t>
      </w:r>
      <w:hyperlink r:id="rId155" w:history="1">
        <w:r>
          <w:rPr>
            <w:rStyle w:val="Lienhypertexte"/>
            <w:lang w:val="en-US"/>
          </w:rPr>
          <w:t>Microsoft Technology Center (MTC) Paris</w:t>
        </w:r>
      </w:hyperlink>
      <w:r>
        <w:rPr>
          <w:rStyle w:val="Appelnotedebasdep"/>
          <w:lang w:val="en-US"/>
        </w:rPr>
        <w:footnoteReference w:id="103"/>
      </w:r>
      <w:r>
        <w:t xml:space="preserve">. </w:t>
      </w:r>
    </w:p>
    <w:p w:rsidR="00AB32C9" w:rsidRPr="008274C2" w:rsidRDefault="00AB32C9" w:rsidP="00AB32C9">
      <w:pPr>
        <w:jc w:val="both"/>
      </w:pPr>
      <w:r>
        <w:t>Cet environnement démontrant les mécanismes de la fédération d’identité est une des composantes de l’ « Interop Lab ». Dans ce laboratoire, clients, partenaires et compétiteurs testent des configurations techniques hétérogènes afin d’élaborer les solutions répondant à leurs besoins en termes d’interopérabilité opérationnelle, y compris en termes de gestion d’identité.</w:t>
      </w:r>
    </w:p>
    <w:p w:rsidR="006846E1" w:rsidRDefault="006846E1" w:rsidP="008B197B">
      <w:pPr>
        <w:pStyle w:val="Titre1"/>
      </w:pPr>
      <w:bookmarkStart w:id="60" w:name="_Toc199508325"/>
      <w:bookmarkStart w:id="61" w:name="_Toc282507776"/>
      <w:r>
        <w:lastRenderedPageBreak/>
        <w:t>Et le respect de la vie privée ?</w:t>
      </w:r>
      <w:bookmarkEnd w:id="61"/>
    </w:p>
    <w:p w:rsidR="003A05D9" w:rsidRPr="003A05D9" w:rsidRDefault="00D21479" w:rsidP="003A05D9">
      <w:pPr>
        <w:jc w:val="both"/>
      </w:pPr>
      <w:r w:rsidRPr="003A05D9">
        <w:t xml:space="preserve">Les organisations </w:t>
      </w:r>
      <w:r w:rsidR="003A05D9">
        <w:t>cherchent de</w:t>
      </w:r>
      <w:r w:rsidRPr="003A05D9">
        <w:t xml:space="preserve"> plus</w:t>
      </w:r>
      <w:r w:rsidR="003A05D9">
        <w:t xml:space="preserve"> en plus à </w:t>
      </w:r>
      <w:r w:rsidRPr="003A05D9">
        <w:t xml:space="preserve">identifier </w:t>
      </w:r>
      <w:r w:rsidR="003A05D9">
        <w:t>et authentifier avec une force accrue les personnes</w:t>
      </w:r>
      <w:r w:rsidRPr="003A05D9">
        <w:t xml:space="preserve"> qui accèdent à leurs services </w:t>
      </w:r>
      <w:r w:rsidR="003A05D9">
        <w:t xml:space="preserve">à la fois </w:t>
      </w:r>
      <w:r w:rsidRPr="003A05D9">
        <w:t xml:space="preserve">sur Internet et en mode hors connexion. </w:t>
      </w:r>
      <w:r w:rsidR="003A05D9">
        <w:t>Ces dernières visent également à apprendre d’autres informations d’identité à l’égard de ces personnes, informations</w:t>
      </w:r>
      <w:r w:rsidRPr="003A05D9">
        <w:t xml:space="preserve"> détenu</w:t>
      </w:r>
      <w:r w:rsidR="003A05D9">
        <w:t>e</w:t>
      </w:r>
      <w:r w:rsidRPr="003A05D9">
        <w:t>s par d'autres organisations. Ces</w:t>
      </w:r>
      <w:r w:rsidR="003A05D9">
        <w:t xml:space="preserve"> impératifs en termes de </w:t>
      </w:r>
      <w:r w:rsidRPr="003A05D9">
        <w:t>d'authentification et</w:t>
      </w:r>
      <w:r w:rsidR="003A05D9">
        <w:t xml:space="preserve"> </w:t>
      </w:r>
      <w:r w:rsidRPr="003A05D9">
        <w:t xml:space="preserve">de </w:t>
      </w:r>
      <w:r w:rsidR="003A05D9">
        <w:t xml:space="preserve">partage </w:t>
      </w:r>
      <w:r w:rsidR="00F76B17">
        <w:t xml:space="preserve">de </w:t>
      </w:r>
      <w:r w:rsidRPr="003A05D9">
        <w:t xml:space="preserve">données sont </w:t>
      </w:r>
      <w:r w:rsidR="003A05D9">
        <w:t>conditi</w:t>
      </w:r>
      <w:r w:rsidRPr="003A05D9">
        <w:t xml:space="preserve">onnées </w:t>
      </w:r>
      <w:r w:rsidR="003A05D9">
        <w:t xml:space="preserve">non seulement </w:t>
      </w:r>
      <w:r w:rsidRPr="003A05D9">
        <w:t>par des considérations de coût et d'efficacité, de</w:t>
      </w:r>
      <w:r w:rsidR="003A05D9">
        <w:t>s</w:t>
      </w:r>
      <w:r w:rsidRPr="003A05D9">
        <w:t xml:space="preserve"> nouveaux modèles </w:t>
      </w:r>
      <w:r w:rsidR="003A05D9">
        <w:t>métier</w:t>
      </w:r>
      <w:r w:rsidRPr="003A05D9">
        <w:t xml:space="preserve"> qui </w:t>
      </w:r>
      <w:r w:rsidR="003A05D9">
        <w:t>s’appuient</w:t>
      </w:r>
      <w:r w:rsidRPr="003A05D9">
        <w:t xml:space="preserve"> des</w:t>
      </w:r>
      <w:r w:rsidR="003A05D9">
        <w:t xml:space="preserve"> données </w:t>
      </w:r>
      <w:r w:rsidR="00C2187E">
        <w:t>(potentiellement personnelles)</w:t>
      </w:r>
      <w:r w:rsidRPr="003A05D9">
        <w:t xml:space="preserve"> </w:t>
      </w:r>
      <w:r w:rsidR="003A05D9">
        <w:t>mais également</w:t>
      </w:r>
      <w:r w:rsidRPr="003A05D9">
        <w:t xml:space="preserve"> par la montée explosive de </w:t>
      </w:r>
      <w:r w:rsidR="003A05D9">
        <w:t>l’</w:t>
      </w:r>
      <w:r w:rsidR="003A05D9" w:rsidRPr="003422AB">
        <w:rPr>
          <w:rFonts w:cs="Arial"/>
          <w:color w:val="000000"/>
        </w:rPr>
        <w:t>hameçonnage</w:t>
      </w:r>
      <w:r w:rsidR="003A05D9">
        <w:rPr>
          <w:rFonts w:cs="Arial"/>
          <w:color w:val="000000"/>
        </w:rPr>
        <w:t xml:space="preserve"> (</w:t>
      </w:r>
      <w:r w:rsidR="003A05D9" w:rsidRPr="00B02B4C">
        <w:rPr>
          <w:rFonts w:cs="Arial"/>
          <w:color w:val="000000"/>
        </w:rPr>
        <w:t>phishing</w:t>
      </w:r>
      <w:r w:rsidR="003A05D9">
        <w:rPr>
          <w:rFonts w:cs="Arial"/>
          <w:color w:val="000000"/>
        </w:rPr>
        <w:t xml:space="preserve"> en anglais)</w:t>
      </w:r>
      <w:r w:rsidRPr="003A05D9">
        <w:t>, l'usurpation d'identité et autres menaces à la sécurité.</w:t>
      </w:r>
      <w:r w:rsidR="003A05D9">
        <w:t xml:space="preserve"> </w:t>
      </w:r>
      <w:r w:rsidR="009B3F70">
        <w:t xml:space="preserve">Comme cela a déjà été souligné, </w:t>
      </w:r>
      <w:r w:rsidR="009B3F70">
        <w:rPr>
          <w:rFonts w:cs="Arial"/>
          <w:color w:val="000000"/>
        </w:rPr>
        <w:t>l</w:t>
      </w:r>
      <w:r w:rsidR="003A05D9" w:rsidRPr="003422AB">
        <w:rPr>
          <w:rFonts w:cs="Arial"/>
          <w:color w:val="000000"/>
        </w:rPr>
        <w:t>es statistiques proposées sur le site de l’</w:t>
      </w:r>
      <w:hyperlink r:id="rId156" w:history="1">
        <w:r w:rsidR="003A05D9" w:rsidRPr="00B02B4C">
          <w:rPr>
            <w:rStyle w:val="Lienhypertexte"/>
            <w:rFonts w:cs="Arial"/>
          </w:rPr>
          <w:t>Anti-Phishing Working Group</w:t>
        </w:r>
      </w:hyperlink>
      <w:r w:rsidR="003A05D9">
        <w:rPr>
          <w:rStyle w:val="Appelnotedebasdep"/>
          <w:rFonts w:cs="Arial"/>
          <w:color w:val="000000"/>
        </w:rPr>
        <w:footnoteReference w:id="104"/>
      </w:r>
      <w:r w:rsidR="003A05D9">
        <w:rPr>
          <w:rFonts w:cs="Arial"/>
          <w:color w:val="000000"/>
        </w:rPr>
        <w:t xml:space="preserve"> s</w:t>
      </w:r>
      <w:r w:rsidR="003A05D9" w:rsidRPr="003422AB">
        <w:rPr>
          <w:rFonts w:cs="Arial"/>
          <w:color w:val="000000"/>
        </w:rPr>
        <w:t>ont</w:t>
      </w:r>
      <w:r w:rsidR="003A05D9">
        <w:rPr>
          <w:rFonts w:cs="Arial"/>
          <w:color w:val="000000"/>
        </w:rPr>
        <w:t>,</w:t>
      </w:r>
      <w:r w:rsidR="003A05D9" w:rsidRPr="003422AB">
        <w:rPr>
          <w:rFonts w:cs="Arial"/>
          <w:color w:val="000000"/>
        </w:rPr>
        <w:t xml:space="preserve"> </w:t>
      </w:r>
      <w:r w:rsidR="003A05D9">
        <w:rPr>
          <w:rFonts w:cs="Arial"/>
          <w:color w:val="000000"/>
        </w:rPr>
        <w:t xml:space="preserve">à ce titre, </w:t>
      </w:r>
      <w:r w:rsidR="003A05D9" w:rsidRPr="003422AB">
        <w:rPr>
          <w:rFonts w:cs="Arial"/>
          <w:color w:val="000000"/>
        </w:rPr>
        <w:t>édifiant</w:t>
      </w:r>
      <w:r w:rsidR="003A05D9">
        <w:rPr>
          <w:rFonts w:cs="Arial"/>
          <w:color w:val="000000"/>
        </w:rPr>
        <w:t>e</w:t>
      </w:r>
      <w:r w:rsidR="003A05D9" w:rsidRPr="003422AB">
        <w:rPr>
          <w:rFonts w:cs="Arial"/>
          <w:color w:val="000000"/>
        </w:rPr>
        <w:t>s.</w:t>
      </w:r>
    </w:p>
    <w:p w:rsidR="00D21479" w:rsidRPr="003A05D9" w:rsidRDefault="003A05D9" w:rsidP="00C2187E">
      <w:pPr>
        <w:jc w:val="both"/>
      </w:pPr>
      <w:r>
        <w:t>Les m</w:t>
      </w:r>
      <w:r w:rsidR="00D21479" w:rsidRPr="003A05D9">
        <w:t xml:space="preserve">écanismes conventionnels pour l'authentification des utilisateurs et </w:t>
      </w:r>
      <w:r>
        <w:t>l</w:t>
      </w:r>
      <w:r w:rsidR="00D21479" w:rsidRPr="003A05D9">
        <w:t>e partage</w:t>
      </w:r>
      <w:r>
        <w:t xml:space="preserve"> de données, tels que des « cartes </w:t>
      </w:r>
      <w:r w:rsidR="00D21479" w:rsidRPr="003A05D9">
        <w:t>plastique</w:t>
      </w:r>
      <w:r>
        <w:t>s »</w:t>
      </w:r>
      <w:r w:rsidR="00D21479" w:rsidRPr="003A05D9">
        <w:t xml:space="preserve"> et </w:t>
      </w:r>
      <w:r>
        <w:t xml:space="preserve">les « certificats </w:t>
      </w:r>
      <w:r w:rsidR="00D21479" w:rsidRPr="003A05D9">
        <w:t>papier</w:t>
      </w:r>
      <w:r>
        <w:t> »</w:t>
      </w:r>
      <w:r w:rsidR="00D21479" w:rsidRPr="003A05D9">
        <w:t>, sont onéreu</w:t>
      </w:r>
      <w:r>
        <w:t>x</w:t>
      </w:r>
      <w:r w:rsidR="00D21479" w:rsidRPr="003A05D9">
        <w:t xml:space="preserve">, vulnérables à la contrefaçon et problématique </w:t>
      </w:r>
      <w:r>
        <w:t>quant à une</w:t>
      </w:r>
      <w:r w:rsidR="00D21479" w:rsidRPr="003A05D9">
        <w:t xml:space="preserve"> utilisation en ligne. En conséquence, il y a un intérêt croissant rapidement dans les mécanismes qui peuvent être implémentées dans </w:t>
      </w:r>
      <w:r>
        <w:t>du</w:t>
      </w:r>
      <w:r w:rsidR="00D21479" w:rsidRPr="003A05D9">
        <w:t xml:space="preserve"> logiciel ou</w:t>
      </w:r>
      <w:r>
        <w:t xml:space="preserve"> du</w:t>
      </w:r>
      <w:r w:rsidR="00D21479" w:rsidRPr="003A05D9">
        <w:t xml:space="preserve"> matériel, </w:t>
      </w:r>
      <w:r>
        <w:t xml:space="preserve">qui </w:t>
      </w:r>
      <w:r w:rsidR="00D21479" w:rsidRPr="003A05D9">
        <w:t>peu</w:t>
      </w:r>
      <w:r>
        <w:t>ven</w:t>
      </w:r>
      <w:r w:rsidR="00D21479" w:rsidRPr="003A05D9">
        <w:t xml:space="preserve">t s'exécuter sur des réseaux et </w:t>
      </w:r>
      <w:r>
        <w:t>sur lesquels de multiples organisation</w:t>
      </w:r>
      <w:r w:rsidR="00C271B7">
        <w:t>s</w:t>
      </w:r>
      <w:r>
        <w:t xml:space="preserve"> </w:t>
      </w:r>
      <w:r w:rsidR="00D21479" w:rsidRPr="003A05D9">
        <w:t>peu</w:t>
      </w:r>
      <w:r>
        <w:t>ven</w:t>
      </w:r>
      <w:r w:rsidR="00D21479" w:rsidRPr="003A05D9">
        <w:t>t s</w:t>
      </w:r>
      <w:r>
        <w:t>’appuyer</w:t>
      </w:r>
      <w:r w:rsidR="00D21479" w:rsidRPr="003A05D9">
        <w:t xml:space="preserve">. </w:t>
      </w:r>
      <w:r>
        <w:t xml:space="preserve">Les standards </w:t>
      </w:r>
      <w:r w:rsidR="00C2187E">
        <w:t xml:space="preserve">et </w:t>
      </w:r>
      <w:r>
        <w:t>p</w:t>
      </w:r>
      <w:r w:rsidR="00D21479" w:rsidRPr="003A05D9">
        <w:t xml:space="preserve">rotocoles </w:t>
      </w:r>
      <w:r w:rsidR="00C2187E">
        <w:t xml:space="preserve">abordés précédemment pour l’authentification unique et l’identité fédérée comme les standards </w:t>
      </w:r>
      <w:r w:rsidR="00D21479" w:rsidRPr="003A05D9">
        <w:t>SAML 2.0 et WS-Federation</w:t>
      </w:r>
      <w:r w:rsidR="00C2187E">
        <w:t xml:space="preserve"> (Cf. section § </w:t>
      </w:r>
      <w:r w:rsidR="00C2187E">
        <w:fldChar w:fldCharType="begin"/>
      </w:r>
      <w:r w:rsidR="00C2187E">
        <w:instrText xml:space="preserve"> REF _Ref280870635 \r \h </w:instrText>
      </w:r>
      <w:r w:rsidR="00C2187E">
        <w:fldChar w:fldCharType="separate"/>
      </w:r>
      <w:r w:rsidR="003614CB">
        <w:t>2</w:t>
      </w:r>
      <w:r w:rsidR="00C2187E">
        <w:fldChar w:fldCharType="end"/>
      </w:r>
      <w:r w:rsidR="00C2187E">
        <w:t xml:space="preserve"> </w:t>
      </w:r>
      <w:r w:rsidR="00C2187E" w:rsidRPr="00C2187E">
        <w:rPr>
          <w:smallCaps/>
        </w:rPr>
        <w:fldChar w:fldCharType="begin"/>
      </w:r>
      <w:r w:rsidR="00C2187E" w:rsidRPr="00C2187E">
        <w:rPr>
          <w:smallCaps/>
        </w:rPr>
        <w:instrText xml:space="preserve"> REF _Ref280870635 \h </w:instrText>
      </w:r>
      <w:r w:rsidR="00C2187E">
        <w:rPr>
          <w:smallCaps/>
        </w:rPr>
        <w:instrText xml:space="preserve"> \* MERGEFORMAT </w:instrText>
      </w:r>
      <w:r w:rsidR="00C2187E" w:rsidRPr="00C2187E">
        <w:rPr>
          <w:smallCaps/>
        </w:rPr>
      </w:r>
      <w:r w:rsidR="00C2187E" w:rsidRPr="00C2187E">
        <w:rPr>
          <w:smallCaps/>
        </w:rPr>
        <w:fldChar w:fldCharType="separate"/>
      </w:r>
      <w:r w:rsidR="003614CB" w:rsidRPr="003614CB">
        <w:rPr>
          <w:smallCaps/>
        </w:rPr>
        <w:t>Protocoles et formats de jetons de sécurité</w:t>
      </w:r>
      <w:r w:rsidR="00C2187E" w:rsidRPr="00C2187E">
        <w:rPr>
          <w:smallCaps/>
        </w:rPr>
        <w:fldChar w:fldCharType="end"/>
      </w:r>
      <w:r w:rsidR="00C2187E">
        <w:t>)</w:t>
      </w:r>
      <w:r w:rsidR="00D21479" w:rsidRPr="003A05D9">
        <w:t>,</w:t>
      </w:r>
      <w:r w:rsidR="00C2187E">
        <w:t xml:space="preserve"> l</w:t>
      </w:r>
      <w:r w:rsidR="00D21479" w:rsidRPr="003A05D9">
        <w:t xml:space="preserve">es </w:t>
      </w:r>
      <w:r>
        <w:t>infrastruc</w:t>
      </w:r>
      <w:r w:rsidR="00C2187E">
        <w:t xml:space="preserve">tures </w:t>
      </w:r>
      <w:r w:rsidR="00C2187E">
        <w:rPr>
          <w:rFonts w:ascii="Arial" w:hAnsi="Arial" w:cs="Arial"/>
          <w:color w:val="000000"/>
        </w:rPr>
        <w:t>de gestion des clés (Public Key Infrastructure en anglais ou PKI en abrégé)</w:t>
      </w:r>
      <w:r w:rsidR="00D21479" w:rsidRPr="003A05D9">
        <w:t xml:space="preserve">, les cartes d'identité électronique </w:t>
      </w:r>
      <w:r w:rsidR="00C2187E">
        <w:t>(</w:t>
      </w:r>
      <w:r w:rsidR="00C2187E" w:rsidRPr="00B02B4C">
        <w:t>eID cards</w:t>
      </w:r>
      <w:r w:rsidR="00C2187E">
        <w:t xml:space="preserve"> en anglais), etc. constituent</w:t>
      </w:r>
      <w:r w:rsidR="00D21479" w:rsidRPr="003A05D9">
        <w:t xml:space="preserve"> des exemples de mécanismes de plus en plus populaires pour atteindre ces objectifs. La demande </w:t>
      </w:r>
      <w:r w:rsidR="00C2187E">
        <w:t>pour de tels</w:t>
      </w:r>
      <w:r w:rsidR="00D21479" w:rsidRPr="003A05D9">
        <w:t xml:space="preserve"> mécanismes </w:t>
      </w:r>
      <w:r w:rsidR="00C2187E">
        <w:t>se</w:t>
      </w:r>
      <w:r w:rsidR="00D21479" w:rsidRPr="003A05D9">
        <w:t xml:space="preserve"> </w:t>
      </w:r>
      <w:r w:rsidR="00C2187E">
        <w:t xml:space="preserve">fait </w:t>
      </w:r>
      <w:r w:rsidR="00D21479" w:rsidRPr="003A05D9">
        <w:t xml:space="preserve">particulièrement urgente dans la gestion des identités et des accès </w:t>
      </w:r>
      <w:r w:rsidR="00C2187E">
        <w:t>à l’</w:t>
      </w:r>
      <w:r w:rsidR="00D21479" w:rsidRPr="003A05D9">
        <w:t>entreprise</w:t>
      </w:r>
      <w:r w:rsidR="00C2187E">
        <w:t xml:space="preserve"> désormais étendue</w:t>
      </w:r>
      <w:r w:rsidR="00D21479" w:rsidRPr="003A05D9">
        <w:t xml:space="preserve">, la protection des infrastructures essentielles de l'information, </w:t>
      </w:r>
      <w:r w:rsidR="00C2187E">
        <w:t>les télé-services</w:t>
      </w:r>
      <w:r w:rsidR="00D21479" w:rsidRPr="003A05D9">
        <w:t xml:space="preserve"> en ligne</w:t>
      </w:r>
      <w:r w:rsidR="00C2187E">
        <w:t xml:space="preserve"> de l’administration électronique</w:t>
      </w:r>
      <w:r w:rsidR="00D21479" w:rsidRPr="003A05D9">
        <w:t xml:space="preserve">, </w:t>
      </w:r>
      <w:r w:rsidR="00C2187E">
        <w:t xml:space="preserve">la </w:t>
      </w:r>
      <w:r w:rsidR="00D21479" w:rsidRPr="003A05D9">
        <w:t xml:space="preserve">gestion des dossiers </w:t>
      </w:r>
      <w:r w:rsidR="00C2187E">
        <w:t xml:space="preserve">patients </w:t>
      </w:r>
      <w:r w:rsidR="00D21479" w:rsidRPr="003A05D9">
        <w:t>électroniques de santé</w:t>
      </w:r>
      <w:r w:rsidR="00C2187E">
        <w:t>, le commerce électronique</w:t>
      </w:r>
      <w:r w:rsidR="00D21479" w:rsidRPr="003A05D9">
        <w:t xml:space="preserve"> et les réseaux sociaux.</w:t>
      </w:r>
    </w:p>
    <w:p w:rsidR="00D21479" w:rsidRPr="00C2187E" w:rsidRDefault="00C2187E" w:rsidP="00B917FA">
      <w:pPr>
        <w:jc w:val="both"/>
      </w:pPr>
      <w:r>
        <w:t>Si l</w:t>
      </w:r>
      <w:r w:rsidR="00D21479" w:rsidRPr="00C2187E">
        <w:t>a transition vers de</w:t>
      </w:r>
      <w:r>
        <w:t>s</w:t>
      </w:r>
      <w:r w:rsidR="00D21479" w:rsidRPr="00C2187E">
        <w:t xml:space="preserve"> mécanismes </w:t>
      </w:r>
      <w:r>
        <w:t xml:space="preserve">numériques pour une </w:t>
      </w:r>
      <w:r w:rsidR="00D21479" w:rsidRPr="00C2187E">
        <w:t xml:space="preserve">authentification sécurisée et </w:t>
      </w:r>
      <w:r>
        <w:t>l</w:t>
      </w:r>
      <w:r w:rsidR="00D21479" w:rsidRPr="00C2187E">
        <w:t xml:space="preserve">e partage de données vérifiables </w:t>
      </w:r>
      <w:r>
        <w:t>s’avère</w:t>
      </w:r>
      <w:r w:rsidR="00D21479" w:rsidRPr="00C2187E">
        <w:t xml:space="preserve"> potentiellement très bénéfique pour les </w:t>
      </w:r>
      <w:r>
        <w:t>personnes, celle-ci n’est cependant</w:t>
      </w:r>
      <w:r w:rsidR="00D21479" w:rsidRPr="00C2187E">
        <w:t xml:space="preserve"> pas sans danger pour la sécurité personnelle, l</w:t>
      </w:r>
      <w:r>
        <w:t>e respect de la</w:t>
      </w:r>
      <w:r w:rsidR="00D21479" w:rsidRPr="00C2187E">
        <w:t xml:space="preserve"> vie privée, </w:t>
      </w:r>
      <w:r>
        <w:t>l’</w:t>
      </w:r>
      <w:r w:rsidR="00D21479" w:rsidRPr="00C2187E">
        <w:t xml:space="preserve">autonomie et </w:t>
      </w:r>
      <w:r>
        <w:t>la liberté</w:t>
      </w:r>
      <w:r w:rsidR="00D21479" w:rsidRPr="00C2187E">
        <w:t xml:space="preserve"> des </w:t>
      </w:r>
      <w:r>
        <w:t>personnes</w:t>
      </w:r>
      <w:r w:rsidR="00D21479" w:rsidRPr="00C2187E">
        <w:t xml:space="preserve">. Comme </w:t>
      </w:r>
      <w:r>
        <w:t xml:space="preserve">une </w:t>
      </w:r>
      <w:r w:rsidR="00D21479" w:rsidRPr="00C2187E">
        <w:t xml:space="preserve">information de plus en plus liés à l'identité est partagée avec et entre les organisations, </w:t>
      </w:r>
      <w:r>
        <w:t xml:space="preserve">les </w:t>
      </w:r>
      <w:r w:rsidR="00D21479" w:rsidRPr="00C2187E">
        <w:t xml:space="preserve">personnes perdent tout contrôle sur l'étendue </w:t>
      </w:r>
      <w:r>
        <w:t>avec</w:t>
      </w:r>
      <w:r w:rsidR="00D21479" w:rsidRPr="00C2187E">
        <w:t xml:space="preserve"> laquelle</w:t>
      </w:r>
      <w:r>
        <w:t xml:space="preserve"> les</w:t>
      </w:r>
      <w:r w:rsidR="00D21479" w:rsidRPr="00C2187E">
        <w:t xml:space="preserve"> organisations peuvent surveiller </w:t>
      </w:r>
      <w:r>
        <w:t xml:space="preserve">et analyser </w:t>
      </w:r>
      <w:r w:rsidR="00D21479" w:rsidRPr="00C2187E">
        <w:t>leurs actions, et les empêcher d'exercer de manière autonome</w:t>
      </w:r>
      <w:r>
        <w:t xml:space="preserve"> une transaction</w:t>
      </w:r>
      <w:r w:rsidR="00D21479" w:rsidRPr="00C2187E">
        <w:t xml:space="preserve">. Les menaces proviennent non seulement de personnel malveillant et autres initiés, mais aussi </w:t>
      </w:r>
      <w:r w:rsidR="00C271B7">
        <w:t>de</w:t>
      </w:r>
      <w:r w:rsidR="00D21479" w:rsidRPr="00C2187E">
        <w:t xml:space="preserve"> pirates et </w:t>
      </w:r>
      <w:r>
        <w:t>de</w:t>
      </w:r>
      <w:r w:rsidR="00D21479" w:rsidRPr="00C2187E">
        <w:t xml:space="preserve"> logiciels malveillants qui parviennent à obtenir le statut d'initié. Le problème est aggravé par l'incroyable facilité avec laquelle </w:t>
      </w:r>
      <w:r>
        <w:t>l’</w:t>
      </w:r>
      <w:r w:rsidR="00D21479" w:rsidRPr="00C2187E">
        <w:t xml:space="preserve">information numérique peut être </w:t>
      </w:r>
      <w:r>
        <w:t xml:space="preserve">aujourd’hui </w:t>
      </w:r>
      <w:r w:rsidR="00D21479" w:rsidRPr="00C2187E">
        <w:t xml:space="preserve">compilée, partagée et </w:t>
      </w:r>
      <w:r w:rsidR="00F76B17">
        <w:t>divulguée</w:t>
      </w:r>
      <w:r w:rsidR="00D21479" w:rsidRPr="00C2187E">
        <w:t>.</w:t>
      </w:r>
    </w:p>
    <w:p w:rsidR="00360247" w:rsidRDefault="00D21479" w:rsidP="00B917FA">
      <w:pPr>
        <w:jc w:val="both"/>
      </w:pPr>
      <w:r w:rsidRPr="00360247">
        <w:t xml:space="preserve">De même, </w:t>
      </w:r>
      <w:r w:rsidR="00360247">
        <w:t xml:space="preserve">des consommateurs d’identité </w:t>
      </w:r>
      <w:r w:rsidRPr="00360247">
        <w:t xml:space="preserve">en s'appuyant sur </w:t>
      </w:r>
      <w:r w:rsidR="00360247">
        <w:t xml:space="preserve">une </w:t>
      </w:r>
      <w:r w:rsidRPr="00360247">
        <w:t>authentification</w:t>
      </w:r>
      <w:r w:rsidR="00360247">
        <w:t xml:space="preserve"> déléguée</w:t>
      </w:r>
      <w:r w:rsidRPr="00360247">
        <w:t xml:space="preserve"> et </w:t>
      </w:r>
      <w:r w:rsidR="00360247">
        <w:t xml:space="preserve">des revendications </w:t>
      </w:r>
      <w:r w:rsidRPr="00360247">
        <w:t>lié</w:t>
      </w:r>
      <w:r w:rsidR="00360247">
        <w:t>e</w:t>
      </w:r>
      <w:r w:rsidRPr="00360247">
        <w:t>s à l'ide</w:t>
      </w:r>
      <w:r w:rsidR="00360247">
        <w:t xml:space="preserve">ntité </w:t>
      </w:r>
      <w:r w:rsidRPr="00360247">
        <w:t xml:space="preserve">peuvent avoir des préoccupations pour des raisons </w:t>
      </w:r>
      <w:r w:rsidR="00360247">
        <w:t>qui</w:t>
      </w:r>
      <w:r w:rsidRPr="00360247">
        <w:t xml:space="preserve"> leur </w:t>
      </w:r>
      <w:r w:rsidR="00360247">
        <w:t xml:space="preserve">sont </w:t>
      </w:r>
      <w:r w:rsidRPr="00360247">
        <w:t>propre</w:t>
      </w:r>
      <w:r w:rsidR="00360247">
        <w:t>s</w:t>
      </w:r>
      <w:r w:rsidRPr="00360247">
        <w:t xml:space="preserve"> (</w:t>
      </w:r>
      <w:r w:rsidR="00360247">
        <w:t>d’ordre</w:t>
      </w:r>
      <w:r w:rsidRPr="00360247">
        <w:t xml:space="preserve"> compétitifs, liées à la sécurité ou autres). </w:t>
      </w:r>
      <w:r w:rsidR="00F76B17">
        <w:t>F</w:t>
      </w:r>
      <w:r w:rsidRPr="00360247">
        <w:t xml:space="preserve">aire confiance à une organisation </w:t>
      </w:r>
      <w:r w:rsidR="00360247">
        <w:t xml:space="preserve">pour </w:t>
      </w:r>
      <w:r w:rsidRPr="00360247">
        <w:t>être une source faisant autorité pour certain</w:t>
      </w:r>
      <w:r w:rsidR="00360247">
        <w:t>e</w:t>
      </w:r>
      <w:r w:rsidRPr="00360247">
        <w:t xml:space="preserve">s </w:t>
      </w:r>
      <w:r w:rsidR="00360247">
        <w:t xml:space="preserve">informations </w:t>
      </w:r>
      <w:r w:rsidRPr="00360247">
        <w:t>lié</w:t>
      </w:r>
      <w:r w:rsidR="00360247">
        <w:t>e</w:t>
      </w:r>
      <w:r w:rsidRPr="00360247">
        <w:t>s à l'identité</w:t>
      </w:r>
      <w:r w:rsidR="00F76B17">
        <w:t xml:space="preserve"> ne signifie pas pour autant que l’on accepte d’a</w:t>
      </w:r>
      <w:r w:rsidRPr="00360247">
        <w:t>voir</w:t>
      </w:r>
      <w:r w:rsidR="00360247">
        <w:t xml:space="preserve"> </w:t>
      </w:r>
      <w:r w:rsidRPr="00360247">
        <w:t xml:space="preserve">confiance </w:t>
      </w:r>
      <w:r w:rsidR="00360247">
        <w:t>dans</w:t>
      </w:r>
      <w:r w:rsidRPr="00360247">
        <w:t xml:space="preserve"> cette même organisation </w:t>
      </w:r>
      <w:r w:rsidR="00360247">
        <w:t xml:space="preserve">pour être </w:t>
      </w:r>
      <w:r w:rsidRPr="00360247">
        <w:t xml:space="preserve">hautement disponible, </w:t>
      </w:r>
      <w:r w:rsidR="009E40D3">
        <w:t xml:space="preserve">pour </w:t>
      </w:r>
      <w:r w:rsidR="00360247">
        <w:t xml:space="preserve">ne pas </w:t>
      </w:r>
      <w:r w:rsidRPr="00360247">
        <w:t>emprunte</w:t>
      </w:r>
      <w:r w:rsidR="00360247">
        <w:t>r</w:t>
      </w:r>
      <w:r w:rsidRPr="00360247">
        <w:t xml:space="preserve"> </w:t>
      </w:r>
      <w:r w:rsidR="00360247">
        <w:t>l</w:t>
      </w:r>
      <w:r w:rsidRPr="00360247">
        <w:t xml:space="preserve">'identité </w:t>
      </w:r>
      <w:r w:rsidR="00360247">
        <w:t xml:space="preserve">des personnes </w:t>
      </w:r>
      <w:r w:rsidRPr="00360247">
        <w:t>client</w:t>
      </w:r>
      <w:r w:rsidR="00360247">
        <w:t>e</w:t>
      </w:r>
      <w:r w:rsidRPr="00360247">
        <w:t xml:space="preserve"> </w:t>
      </w:r>
      <w:r w:rsidR="00360247">
        <w:t>dudit consommateur d’identité</w:t>
      </w:r>
      <w:r w:rsidRPr="00360247">
        <w:t xml:space="preserve"> </w:t>
      </w:r>
      <w:r w:rsidR="00360247">
        <w:t>ou encore</w:t>
      </w:r>
      <w:r w:rsidRPr="00360247">
        <w:t xml:space="preserve"> </w:t>
      </w:r>
      <w:r w:rsidR="009E40D3">
        <w:t>pour</w:t>
      </w:r>
      <w:r w:rsidR="00360247">
        <w:t xml:space="preserve"> ne pas </w:t>
      </w:r>
      <w:r w:rsidRPr="00360247">
        <w:t>espionne</w:t>
      </w:r>
      <w:r w:rsidR="00360247">
        <w:t>r</w:t>
      </w:r>
      <w:r w:rsidRPr="00360247">
        <w:t xml:space="preserve"> </w:t>
      </w:r>
      <w:r w:rsidR="00360247">
        <w:t>ces mêmes personnes (c'est-à-dire</w:t>
      </w:r>
      <w:r w:rsidRPr="00360247">
        <w:t xml:space="preserve"> qui </w:t>
      </w:r>
      <w:r w:rsidR="00360247">
        <w:t xml:space="preserve">accède à quel service de quel consommateur d’identité </w:t>
      </w:r>
      <w:r w:rsidRPr="00360247">
        <w:t xml:space="preserve">à quel moment précis). </w:t>
      </w:r>
    </w:p>
    <w:p w:rsidR="00D21479" w:rsidRPr="00360247" w:rsidRDefault="00360247" w:rsidP="00B917FA">
      <w:pPr>
        <w:jc w:val="both"/>
      </w:pPr>
      <w:r>
        <w:t xml:space="preserve">Les consommateurs d’identités </w:t>
      </w:r>
      <w:r w:rsidR="00D21479" w:rsidRPr="00360247">
        <w:t xml:space="preserve">peuvent également être concernés par la capacité des organisations émettrices (et </w:t>
      </w:r>
      <w:r>
        <w:t>d</w:t>
      </w:r>
      <w:r w:rsidR="00D21479" w:rsidRPr="00360247">
        <w:t xml:space="preserve">es pirates informatiques et </w:t>
      </w:r>
      <w:r w:rsidR="009E40D3">
        <w:t xml:space="preserve">des </w:t>
      </w:r>
      <w:r w:rsidR="00D21479" w:rsidRPr="00360247">
        <w:t xml:space="preserve">logiciels malveillants) pour refuser l'accès des </w:t>
      </w:r>
      <w:r>
        <w:t>personne</w:t>
      </w:r>
      <w:r w:rsidR="00D21479" w:rsidRPr="00360247">
        <w:t xml:space="preserve">s à leurs services. Ces risques deviennent plus graves lorsque les </w:t>
      </w:r>
      <w:r>
        <w:t>personne</w:t>
      </w:r>
      <w:r w:rsidR="00D21479" w:rsidRPr="00360247">
        <w:t xml:space="preserve">s sont attachées </w:t>
      </w:r>
      <w:r>
        <w:t>aux</w:t>
      </w:r>
      <w:r w:rsidR="00D21479" w:rsidRPr="00360247">
        <w:t xml:space="preserve"> organisations </w:t>
      </w:r>
      <w:r>
        <w:t xml:space="preserve">émettrices </w:t>
      </w:r>
      <w:r w:rsidR="00D21479" w:rsidRPr="00360247">
        <w:t>en ce sens qu'</w:t>
      </w:r>
      <w:r>
        <w:t>el</w:t>
      </w:r>
      <w:r w:rsidR="00D21479" w:rsidRPr="00360247">
        <w:t>l</w:t>
      </w:r>
      <w:r>
        <w:t>e</w:t>
      </w:r>
      <w:r w:rsidR="00D21479" w:rsidRPr="00360247">
        <w:t xml:space="preserve">s doivent récupérer </w:t>
      </w:r>
      <w:r>
        <w:t xml:space="preserve">auprès de celles-ci </w:t>
      </w:r>
      <w:r w:rsidR="00D21479" w:rsidRPr="00360247">
        <w:t>un nouve</w:t>
      </w:r>
      <w:r>
        <w:t>au jeton à</w:t>
      </w:r>
      <w:r w:rsidR="00D21479" w:rsidRPr="00360247">
        <w:t xml:space="preserve"> chaque fois qu'</w:t>
      </w:r>
      <w:r>
        <w:t>e</w:t>
      </w:r>
      <w:r w:rsidR="00D21479" w:rsidRPr="00360247">
        <w:t>l</w:t>
      </w:r>
      <w:r>
        <w:t>le</w:t>
      </w:r>
      <w:r w:rsidR="00D21479" w:rsidRPr="00360247">
        <w:t>s visitent un</w:t>
      </w:r>
      <w:r>
        <w:t xml:space="preserve"> consommateur d’identité</w:t>
      </w:r>
      <w:r w:rsidR="00D21479" w:rsidRPr="00360247">
        <w:t>.</w:t>
      </w:r>
    </w:p>
    <w:p w:rsidR="00D21479" w:rsidRDefault="00D21479" w:rsidP="00B917FA">
      <w:pPr>
        <w:jc w:val="both"/>
      </w:pPr>
      <w:r w:rsidRPr="00360247">
        <w:lastRenderedPageBreak/>
        <w:t xml:space="preserve">Contrairement à la croyance populaire, les intérêts de la vie privée et l'autonomie dans l'authentification des utilisateurs et </w:t>
      </w:r>
      <w:r w:rsidR="00360247">
        <w:t>l</w:t>
      </w:r>
      <w:r w:rsidRPr="00360247">
        <w:t>es systèmes de partage de données ne sont pas diamétralement opposées aux intérêts de la sécurité.</w:t>
      </w:r>
    </w:p>
    <w:p w:rsidR="00FF2E70" w:rsidRPr="00DB7D61" w:rsidRDefault="0002210A" w:rsidP="00FF2E70">
      <w:pPr>
        <w:jc w:val="both"/>
      </w:pPr>
      <w:r>
        <w:t xml:space="preserve">C'est là que la technologie </w:t>
      </w:r>
      <w:hyperlink r:id="rId157" w:history="1">
        <w:r w:rsidRPr="0002210A">
          <w:rPr>
            <w:rStyle w:val="Lienhypertexte"/>
          </w:rPr>
          <w:t>U-Prove</w:t>
        </w:r>
      </w:hyperlink>
      <w:r>
        <w:rPr>
          <w:rStyle w:val="Appelnotedebasdep"/>
        </w:rPr>
        <w:footnoteReference w:id="105"/>
      </w:r>
      <w:r>
        <w:t xml:space="preserve"> intervient.</w:t>
      </w:r>
      <w:r w:rsidR="00DB7D61">
        <w:t xml:space="preserve"> </w:t>
      </w:r>
      <w:r>
        <w:t>U-P</w:t>
      </w:r>
      <w:r w:rsidR="00360247" w:rsidRPr="00360247">
        <w:t xml:space="preserve">rove est une technologie de chiffrement </w:t>
      </w:r>
      <w:r w:rsidR="009E40D3">
        <w:t>innovante</w:t>
      </w:r>
      <w:r w:rsidR="00360247" w:rsidRPr="00360247">
        <w:t xml:space="preserve"> </w:t>
      </w:r>
      <w:r w:rsidR="00FF2E70">
        <w:t xml:space="preserve">reposant sur </w:t>
      </w:r>
      <w:r w:rsidR="00FF2E70" w:rsidRPr="0027074E">
        <w:t xml:space="preserve">des algorithmes cryptographiques </w:t>
      </w:r>
      <w:r w:rsidR="00FF2E70">
        <w:t>sophistiqués</w:t>
      </w:r>
      <w:r w:rsidR="00FF2E70" w:rsidRPr="0027074E">
        <w:t xml:space="preserve"> </w:t>
      </w:r>
      <w:r w:rsidR="00FF2E70">
        <w:t xml:space="preserve">(notion de signature aveugle/semi-aveugle) </w:t>
      </w:r>
      <w:r w:rsidR="00360247" w:rsidRPr="00360247">
        <w:t xml:space="preserve">qui permet la délivrance et la présentation de </w:t>
      </w:r>
      <w:r>
        <w:t xml:space="preserve">déclarations </w:t>
      </w:r>
      <w:r w:rsidR="00360247" w:rsidRPr="00360247">
        <w:t xml:space="preserve">cryptographiquement protégées d'une manière qui fournit ce qui est connu sous le nom </w:t>
      </w:r>
      <w:r>
        <w:t>« </w:t>
      </w:r>
      <w:r w:rsidR="00360247" w:rsidRPr="00360247">
        <w:t>sécurité multipartite</w:t>
      </w:r>
      <w:r>
        <w:t xml:space="preserve"> » </w:t>
      </w:r>
      <w:r w:rsidR="00360247" w:rsidRPr="00360247">
        <w:t>: organis</w:t>
      </w:r>
      <w:r w:rsidR="00DB7D61">
        <w:t>ations</w:t>
      </w:r>
      <w:r w:rsidR="00360247" w:rsidRPr="00360247">
        <w:t xml:space="preserve"> émett</w:t>
      </w:r>
      <w:r w:rsidR="00DB7D61">
        <w:t>rice</w:t>
      </w:r>
      <w:r w:rsidR="00360247" w:rsidRPr="00360247">
        <w:t xml:space="preserve">s, utilisateurs et les </w:t>
      </w:r>
      <w:r w:rsidR="00DB7D61">
        <w:t>consommateurs d’identité</w:t>
      </w:r>
      <w:r w:rsidR="00360247" w:rsidRPr="00360247">
        <w:t xml:space="preserve"> peuvent se protéger non seulement contre les attaques de l'extérieur, mais aussi contre les attaques provenant de l'autre. Dans le même temps, la technologie U-</w:t>
      </w:r>
      <w:r>
        <w:t>P</w:t>
      </w:r>
      <w:r w:rsidR="00DB7D61">
        <w:t xml:space="preserve">rove permet </w:t>
      </w:r>
      <w:r w:rsidR="00360247" w:rsidRPr="00360247">
        <w:t xml:space="preserve">tout degré </w:t>
      </w:r>
      <w:r w:rsidR="00DB7D61">
        <w:t xml:space="preserve">souhaité </w:t>
      </w:r>
      <w:r w:rsidR="00360247" w:rsidRPr="00360247">
        <w:t>d</w:t>
      </w:r>
      <w:r w:rsidR="00DB7D61">
        <w:t>u respect de</w:t>
      </w:r>
      <w:r w:rsidR="00360247" w:rsidRPr="00360247">
        <w:t xml:space="preserve"> la vie privée (y compris l'anonymat authentifié et </w:t>
      </w:r>
      <w:r>
        <w:t>le « </w:t>
      </w:r>
      <w:r w:rsidR="00360247" w:rsidRPr="00360247">
        <w:t>pseudonym</w:t>
      </w:r>
      <w:r>
        <w:t>at »</w:t>
      </w:r>
      <w:r w:rsidR="00360247" w:rsidRPr="00360247">
        <w:t xml:space="preserve">) sans contrevenir </w:t>
      </w:r>
      <w:r w:rsidR="00DB7D61">
        <w:t xml:space="preserve">pour autant </w:t>
      </w:r>
      <w:r w:rsidR="00360247" w:rsidRPr="00360247">
        <w:t xml:space="preserve">à la sécurité multipartite. Ces aspects </w:t>
      </w:r>
      <w:r w:rsidR="009E40D3">
        <w:t>centrés sur l’</w:t>
      </w:r>
      <w:r w:rsidR="00360247" w:rsidRPr="00360247">
        <w:t>utilisateur</w:t>
      </w:r>
      <w:r w:rsidR="009E40D3">
        <w:t xml:space="preserve"> et sur le respect de sa vie privée</w:t>
      </w:r>
      <w:r w:rsidR="00360247" w:rsidRPr="00360247">
        <w:t xml:space="preserve"> rendent la technologie U-</w:t>
      </w:r>
      <w:r>
        <w:t>P</w:t>
      </w:r>
      <w:r w:rsidR="00360247" w:rsidRPr="00360247">
        <w:t>rove idéale pour créer l</w:t>
      </w:r>
      <w:r w:rsidR="00DB7D61">
        <w:t xml:space="preserve">’équivalent </w:t>
      </w:r>
      <w:r w:rsidR="00360247" w:rsidRPr="00360247">
        <w:t xml:space="preserve">numérique des </w:t>
      </w:r>
      <w:r w:rsidR="00DB7D61">
        <w:t>crédentités</w:t>
      </w:r>
      <w:r w:rsidR="00360247" w:rsidRPr="00360247">
        <w:t xml:space="preserve"> sur papier et </w:t>
      </w:r>
      <w:r w:rsidR="00DB7D61">
        <w:t>d</w:t>
      </w:r>
      <w:r w:rsidR="00360247" w:rsidRPr="00360247">
        <w:t xml:space="preserve">es </w:t>
      </w:r>
      <w:r w:rsidR="00DB7D61">
        <w:t xml:space="preserve">diverses </w:t>
      </w:r>
      <w:r w:rsidR="00360247" w:rsidRPr="00360247">
        <w:t>cartes plastique</w:t>
      </w:r>
      <w:r w:rsidR="009E40D3">
        <w:t>s</w:t>
      </w:r>
      <w:r w:rsidR="00360247" w:rsidRPr="00360247">
        <w:t xml:space="preserve"> </w:t>
      </w:r>
      <w:r w:rsidR="00DB7D61">
        <w:t>présente dans le</w:t>
      </w:r>
      <w:r w:rsidR="00360247" w:rsidRPr="00360247">
        <w:t xml:space="preserve"> portefeuille</w:t>
      </w:r>
      <w:r w:rsidR="00DB7D61">
        <w:t xml:space="preserve"> de tout un chacun</w:t>
      </w:r>
      <w:r w:rsidR="00360247" w:rsidRPr="00360247">
        <w:t>.</w:t>
      </w:r>
    </w:p>
    <w:p w:rsidR="00DB7D61" w:rsidRPr="00DB7D61" w:rsidRDefault="00DB7D61" w:rsidP="00FF2E70">
      <w:pPr>
        <w:jc w:val="both"/>
      </w:pPr>
      <w:r w:rsidRPr="00DB7D61">
        <w:t>Dans le cadre de la gestion des identités et des accès, la technologie U-</w:t>
      </w:r>
      <w:r>
        <w:t>P</w:t>
      </w:r>
      <w:r w:rsidRPr="00DB7D61">
        <w:t xml:space="preserve">rove permet aux organisations d'échanger des </w:t>
      </w:r>
      <w:r>
        <w:t>informations</w:t>
      </w:r>
      <w:r w:rsidRPr="00DB7D61">
        <w:t xml:space="preserve"> lié</w:t>
      </w:r>
      <w:r>
        <w:t>e</w:t>
      </w:r>
      <w:r w:rsidRPr="00DB7D61">
        <w:t xml:space="preserve">s à l'identité </w:t>
      </w:r>
      <w:r>
        <w:t>sous</w:t>
      </w:r>
      <w:r w:rsidRPr="00DB7D61">
        <w:t xml:space="preserve"> </w:t>
      </w:r>
      <w:r>
        <w:t xml:space="preserve">une </w:t>
      </w:r>
      <w:r w:rsidRPr="00DB7D61">
        <w:t xml:space="preserve">forme cryptographiquement protégée via les personnes </w:t>
      </w:r>
      <w:r>
        <w:t xml:space="preserve">auxquelles </w:t>
      </w:r>
      <w:r w:rsidRPr="00DB7D61">
        <w:t>elle</w:t>
      </w:r>
      <w:r>
        <w:t>s</w:t>
      </w:r>
      <w:r w:rsidRPr="00DB7D61">
        <w:t xml:space="preserve"> se rapporte</w:t>
      </w:r>
      <w:r>
        <w:t>nt</w:t>
      </w:r>
      <w:r w:rsidRPr="00DB7D61">
        <w:t xml:space="preserve"> ou autres parties </w:t>
      </w:r>
      <w:r>
        <w:t>d’</w:t>
      </w:r>
      <w:r w:rsidRPr="00DB7D61">
        <w:t>intermé</w:t>
      </w:r>
      <w:r>
        <w:t xml:space="preserve">diation (telles que les </w:t>
      </w:r>
      <w:r w:rsidRPr="00DB7D61">
        <w:t xml:space="preserve">courtiers). </w:t>
      </w:r>
      <w:r>
        <w:t xml:space="preserve">Ces dernières </w:t>
      </w:r>
      <w:r w:rsidRPr="00DB7D61">
        <w:t xml:space="preserve">peuvent voir les informations protégées qui sont partagées, </w:t>
      </w:r>
      <w:r>
        <w:t>les</w:t>
      </w:r>
      <w:r w:rsidRPr="00DB7D61">
        <w:t xml:space="preserve"> stocker </w:t>
      </w:r>
      <w:r>
        <w:t>en vue</w:t>
      </w:r>
      <w:r w:rsidRPr="00DB7D61">
        <w:t xml:space="preserve"> </w:t>
      </w:r>
      <w:r>
        <w:t>d’une</w:t>
      </w:r>
      <w:r w:rsidRPr="00DB7D61">
        <w:t xml:space="preserve"> délivrance (que ce soit pour une utilisation hors connexion ou </w:t>
      </w:r>
      <w:r>
        <w:t xml:space="preserve">une </w:t>
      </w:r>
      <w:r w:rsidRPr="00DB7D61">
        <w:t xml:space="preserve">réutilisation) et divulguer </w:t>
      </w:r>
      <w:r w:rsidR="009E40D3">
        <w:t xml:space="preserve">de manière </w:t>
      </w:r>
      <w:r w:rsidRPr="00DB7D61">
        <w:t xml:space="preserve">sélective seulement les aspects </w:t>
      </w:r>
      <w:r>
        <w:t xml:space="preserve">strictement </w:t>
      </w:r>
      <w:r w:rsidRPr="00DB7D61">
        <w:t xml:space="preserve">nécessaires à une transaction. </w:t>
      </w:r>
      <w:r w:rsidR="00FF2E70">
        <w:t>Cette technologie</w:t>
      </w:r>
      <w:r w:rsidR="00FF2E70" w:rsidRPr="0027074E">
        <w:t xml:space="preserve"> </w:t>
      </w:r>
      <w:r w:rsidR="00FF2E70">
        <w:t>assure</w:t>
      </w:r>
      <w:r w:rsidR="00FF2E70" w:rsidRPr="0027074E">
        <w:t xml:space="preserve"> que la véritable identité de l</w:t>
      </w:r>
      <w:r w:rsidR="00FF2E70">
        <w:t>a personne</w:t>
      </w:r>
      <w:r w:rsidR="00FF2E70" w:rsidRPr="0027074E">
        <w:t xml:space="preserve">, y compris les attributs personnels et des profils de comportement, </w:t>
      </w:r>
      <w:r w:rsidR="00FF2E70">
        <w:t xml:space="preserve">ne </w:t>
      </w:r>
      <w:r w:rsidR="00FF2E70" w:rsidRPr="0027074E">
        <w:t>so</w:t>
      </w:r>
      <w:r w:rsidR="00FF2E70">
        <w:t>ie</w:t>
      </w:r>
      <w:r w:rsidR="00FF2E70" w:rsidRPr="0027074E">
        <w:t xml:space="preserve">nt jamais exposés à un </w:t>
      </w:r>
      <w:r w:rsidR="00FF2E70">
        <w:t>consommateur d’identité</w:t>
      </w:r>
      <w:r w:rsidR="00FF2E70" w:rsidRPr="0027074E">
        <w:t xml:space="preserve"> </w:t>
      </w:r>
      <w:r w:rsidR="00FF2E70">
        <w:t xml:space="preserve"> </w:t>
      </w:r>
      <w:r w:rsidR="00FF2E70" w:rsidRPr="0027074E">
        <w:t>sans l</w:t>
      </w:r>
      <w:r w:rsidR="00FF2E70">
        <w:t>e consentement explicite d</w:t>
      </w:r>
      <w:r w:rsidR="00FF2E70" w:rsidRPr="0027074E">
        <w:t>e</w:t>
      </w:r>
      <w:r w:rsidR="00FF2E70">
        <w:t xml:space="preserve"> ladite</w:t>
      </w:r>
      <w:r w:rsidR="00FF2E70" w:rsidRPr="0027074E">
        <w:t xml:space="preserve"> </w:t>
      </w:r>
      <w:r w:rsidR="00FF2E70">
        <w:t>personne</w:t>
      </w:r>
      <w:r w:rsidR="00FF2E70" w:rsidRPr="0027074E">
        <w:t xml:space="preserve">. </w:t>
      </w:r>
      <w:r w:rsidR="00FF2E70">
        <w:t xml:space="preserve">Une personne peut ainsi par exemple prouver qu’elle répond à une certaine politique sans divulguer les attributs spécifiés dans cette politique. </w:t>
      </w:r>
      <w:r w:rsidRPr="00DB7D61">
        <w:t>Les organisations ne peuvent apprendre quoi que ce soit au-delà des aspects divulgués, même s'</w:t>
      </w:r>
      <w:r>
        <w:t>e</w:t>
      </w:r>
      <w:r w:rsidRPr="00DB7D61">
        <w:t>l</w:t>
      </w:r>
      <w:r>
        <w:t>le</w:t>
      </w:r>
      <w:r w:rsidRPr="00DB7D61">
        <w:t xml:space="preserve">s agissent de concert </w:t>
      </w:r>
      <w:r>
        <w:t xml:space="preserve">dans le cadre d’une collusion </w:t>
      </w:r>
      <w:r w:rsidRPr="00DB7D61">
        <w:t xml:space="preserve">et </w:t>
      </w:r>
      <w:r>
        <w:t>disposent de</w:t>
      </w:r>
      <w:r w:rsidRPr="00DB7D61">
        <w:t xml:space="preserve"> ressources illimitées pour analyser les données </w:t>
      </w:r>
      <w:r w:rsidR="009E40D3">
        <w:t xml:space="preserve">divulguées </w:t>
      </w:r>
      <w:r w:rsidRPr="00DB7D61">
        <w:t>du protocole.</w:t>
      </w:r>
    </w:p>
    <w:p w:rsidR="00FF2E70" w:rsidRDefault="00F41E94" w:rsidP="00F41E94">
      <w:pPr>
        <w:jc w:val="both"/>
      </w:pPr>
      <w:r w:rsidRPr="00F41E94">
        <w:t xml:space="preserve">Plus généralement, </w:t>
      </w:r>
      <w:r w:rsidR="00FF2E70">
        <w:t>cette</w:t>
      </w:r>
      <w:r w:rsidRPr="00F41E94">
        <w:t xml:space="preserve"> technologie </w:t>
      </w:r>
      <w:r w:rsidR="00FF2E70">
        <w:t>de divulgation</w:t>
      </w:r>
      <w:r w:rsidRPr="00F41E94">
        <w:t xml:space="preserve"> </w:t>
      </w:r>
      <w:r w:rsidR="00CB31B5">
        <w:t xml:space="preserve">minimale </w:t>
      </w:r>
      <w:r w:rsidRPr="00F41E94">
        <w:t xml:space="preserve">peut servir à concilier </w:t>
      </w:r>
      <w:r>
        <w:t>d</w:t>
      </w:r>
      <w:r w:rsidRPr="00F41E94">
        <w:t xml:space="preserve">es exigences multipartites apparemment contradictoires </w:t>
      </w:r>
      <w:r>
        <w:t>vis-à-vis de</w:t>
      </w:r>
      <w:r w:rsidRPr="00F41E94">
        <w:t xml:space="preserve"> la sécurité et </w:t>
      </w:r>
      <w:r>
        <w:t>du respect de la vie privée</w:t>
      </w:r>
      <w:r w:rsidRPr="00F41E94">
        <w:t xml:space="preserve"> </w:t>
      </w:r>
      <w:r>
        <w:t>pour</w:t>
      </w:r>
      <w:r w:rsidRPr="00F41E94">
        <w:t xml:space="preserve"> toutes sortes de systèmes électroniques de communication et de transaction. </w:t>
      </w:r>
    </w:p>
    <w:p w:rsidR="00F41E94" w:rsidRPr="00F41E94" w:rsidRDefault="00F41E94" w:rsidP="00F41E94">
      <w:pPr>
        <w:jc w:val="both"/>
      </w:pPr>
      <w:r>
        <w:t>Des exemples</w:t>
      </w:r>
      <w:r w:rsidRPr="00F41E94">
        <w:t xml:space="preserve"> comprennent la gestion des droits numériques, </w:t>
      </w:r>
      <w:r w:rsidR="00FF2E70" w:rsidRPr="0027074E">
        <w:t xml:space="preserve">les services </w:t>
      </w:r>
      <w:r w:rsidR="00FF2E70">
        <w:t>liés à l</w:t>
      </w:r>
      <w:r w:rsidR="00FF2E70" w:rsidRPr="0027074E">
        <w:t>'a</w:t>
      </w:r>
      <w:r w:rsidR="00FF2E70">
        <w:t>dministration électronique</w:t>
      </w:r>
      <w:r w:rsidRPr="00F41E94">
        <w:t xml:space="preserve">, </w:t>
      </w:r>
      <w:r w:rsidR="00FF2E70">
        <w:t xml:space="preserve">les </w:t>
      </w:r>
      <w:r w:rsidR="00FF2E70" w:rsidRPr="00F41E94">
        <w:t xml:space="preserve">dossiers de santé </w:t>
      </w:r>
      <w:r w:rsidR="00FF2E70">
        <w:t xml:space="preserve">patients </w:t>
      </w:r>
      <w:r w:rsidR="00FF2E70" w:rsidRPr="00F41E94">
        <w:t xml:space="preserve">électroniques, </w:t>
      </w:r>
      <w:r w:rsidR="00FF2E70">
        <w:t xml:space="preserve">le </w:t>
      </w:r>
      <w:r w:rsidR="00FF2E70" w:rsidRPr="00F41E94">
        <w:t xml:space="preserve">vote électronique, </w:t>
      </w:r>
      <w:r w:rsidR="00FF2E70">
        <w:t xml:space="preserve">les </w:t>
      </w:r>
      <w:r w:rsidR="00FF2E70" w:rsidRPr="00F41E94">
        <w:t>instruments de paiement électronique,</w:t>
      </w:r>
      <w:r w:rsidR="00FF2E70">
        <w:t xml:space="preserve"> les banques en ligne, </w:t>
      </w:r>
      <w:r>
        <w:t xml:space="preserve">les </w:t>
      </w:r>
      <w:r w:rsidRPr="00F41E94">
        <w:t xml:space="preserve">ventes aux enchères en ligne, </w:t>
      </w:r>
      <w:r>
        <w:t>les paris et jeux en ligne, etc</w:t>
      </w:r>
      <w:r w:rsidRPr="00F41E94">
        <w:t>. La technologie U-</w:t>
      </w:r>
      <w:r>
        <w:t>P</w:t>
      </w:r>
      <w:r w:rsidRPr="00F41E94">
        <w:t xml:space="preserve">rove peut également être appliquée pour protéger les </w:t>
      </w:r>
      <w:r>
        <w:t>information</w:t>
      </w:r>
      <w:r w:rsidRPr="00F41E94">
        <w:t xml:space="preserve">s </w:t>
      </w:r>
      <w:r>
        <w:t>relatives</w:t>
      </w:r>
      <w:r w:rsidRPr="00F41E94">
        <w:t xml:space="preserve"> à l'identité se rapportant à des entités non humain</w:t>
      </w:r>
      <w:r>
        <w:t>es</w:t>
      </w:r>
      <w:r w:rsidRPr="00F41E94">
        <w:t xml:space="preserve">, tels que </w:t>
      </w:r>
      <w:r>
        <w:t>d</w:t>
      </w:r>
      <w:r w:rsidRPr="00F41E94">
        <w:t xml:space="preserve">es processus, </w:t>
      </w:r>
      <w:r>
        <w:t xml:space="preserve">des </w:t>
      </w:r>
      <w:r w:rsidRPr="00F41E94">
        <w:t xml:space="preserve">logiciels, </w:t>
      </w:r>
      <w:r>
        <w:t xml:space="preserve">des </w:t>
      </w:r>
      <w:r w:rsidRPr="00F41E94">
        <w:t>périphériques matériels et ainsi de suite.</w:t>
      </w:r>
    </w:p>
    <w:p w:rsidR="00F41E94" w:rsidRDefault="00F41E94" w:rsidP="00F41E94">
      <w:pPr>
        <w:jc w:val="both"/>
      </w:pPr>
      <w:r w:rsidRPr="00F41E94">
        <w:t xml:space="preserve">En outre, étant donné que les entités peuvent échanger en toute sécurité les informations via toute partie non fiable tout en déléguant </w:t>
      </w:r>
      <w:r>
        <w:t xml:space="preserve">le </w:t>
      </w:r>
      <w:r w:rsidRPr="00F41E94">
        <w:t xml:space="preserve">contrôle partiel </w:t>
      </w:r>
      <w:r>
        <w:t>au travers de leurs communications à cette</w:t>
      </w:r>
      <w:r w:rsidRPr="00F41E94">
        <w:t xml:space="preserve"> partie, la technologie U-</w:t>
      </w:r>
      <w:r>
        <w:t>P</w:t>
      </w:r>
      <w:r w:rsidRPr="00F41E94">
        <w:t xml:space="preserve">rove permet la conception de nouvelles applications avec aucune analogie du monde physique ; un exemple de domaine d'intérêt </w:t>
      </w:r>
      <w:r w:rsidR="009E40D3">
        <w:t>concerne</w:t>
      </w:r>
      <w:r w:rsidRPr="00F41E94">
        <w:t xml:space="preserve"> </w:t>
      </w:r>
      <w:r w:rsidR="009E40D3">
        <w:t>d</w:t>
      </w:r>
      <w:r>
        <w:t xml:space="preserve">es services </w:t>
      </w:r>
      <w:r w:rsidR="009E40D3">
        <w:t>en</w:t>
      </w:r>
      <w:r>
        <w:t xml:space="preserve"> </w:t>
      </w:r>
      <w:r w:rsidRPr="00F41E94">
        <w:t>nuage qui peuvent exécuter des opérations limitées sur des données d'entrée</w:t>
      </w:r>
      <w:r>
        <w:t xml:space="preserve"> à l’intégrité protégé</w:t>
      </w:r>
      <w:r w:rsidR="009E40D3">
        <w:t>e</w:t>
      </w:r>
      <w:r w:rsidRPr="00F41E94">
        <w:t xml:space="preserve"> provenant de différentes sources.</w:t>
      </w:r>
    </w:p>
    <w:p w:rsidR="00B917FA" w:rsidRPr="00B02B4C" w:rsidRDefault="00F41E94" w:rsidP="008A15A8">
      <w:pPr>
        <w:jc w:val="both"/>
      </w:pPr>
      <w:r>
        <w:t>Au-delà de ces éléments, l</w:t>
      </w:r>
      <w:r w:rsidR="002D68C2" w:rsidRPr="00B917FA">
        <w:t xml:space="preserve">e livre blanc </w:t>
      </w:r>
      <w:hyperlink r:id="rId158" w:history="1">
        <w:r w:rsidR="002D68C2" w:rsidRPr="00B02B4C">
          <w:rPr>
            <w:rStyle w:val="Lienhypertexte"/>
            <w:smallCaps/>
          </w:rPr>
          <w:t>U-Prove Technology Overview</w:t>
        </w:r>
      </w:hyperlink>
      <w:r w:rsidR="008A15A8">
        <w:rPr>
          <w:rStyle w:val="Appelnotedebasdep"/>
          <w:smallCaps/>
          <w:color w:val="330066"/>
          <w:u w:val="single"/>
          <w:lang w:val="en-US"/>
        </w:rPr>
        <w:footnoteReference w:id="106"/>
      </w:r>
      <w:r w:rsidR="002D68C2">
        <w:t xml:space="preserve"> offre une vue d’ensemble de cette technologie</w:t>
      </w:r>
      <w:r w:rsidR="008A15A8">
        <w:t>.</w:t>
      </w:r>
      <w:r w:rsidR="002D68C2">
        <w:t xml:space="preserve"> </w:t>
      </w:r>
      <w:r w:rsidR="008A15A8" w:rsidRPr="00B02B4C">
        <w:t>La sp</w:t>
      </w:r>
      <w:r w:rsidR="00C250A7">
        <w:t>é</w:t>
      </w:r>
      <w:r w:rsidR="008A15A8" w:rsidRPr="00B02B4C">
        <w:t>cification</w:t>
      </w:r>
      <w:r w:rsidR="00B917FA" w:rsidRPr="00B02B4C">
        <w:t xml:space="preserve"> </w:t>
      </w:r>
      <w:hyperlink r:id="rId159" w:history="1">
        <w:r w:rsidR="00B917FA" w:rsidRPr="00B02B4C">
          <w:rPr>
            <w:rStyle w:val="Lienhypertexte"/>
            <w:smallCaps/>
          </w:rPr>
          <w:t>U-Prove Cryptographic Specification V1.0</w:t>
        </w:r>
      </w:hyperlink>
      <w:r w:rsidR="008A15A8">
        <w:rPr>
          <w:rStyle w:val="Appelnotedebasdep"/>
          <w:smallCaps/>
          <w:color w:val="330066"/>
          <w:u w:val="single"/>
          <w:lang w:val="en-US"/>
        </w:rPr>
        <w:footnoteReference w:id="107"/>
      </w:r>
      <w:r w:rsidR="00B917FA" w:rsidRPr="00B02B4C">
        <w:t xml:space="preserve"> </w:t>
      </w:r>
      <w:r w:rsidR="008A15A8" w:rsidRPr="008A15A8">
        <w:t>décrit les protocol</w:t>
      </w:r>
      <w:r w:rsidR="008A15A8">
        <w:t>e</w:t>
      </w:r>
      <w:r w:rsidR="008A15A8" w:rsidRPr="008A15A8">
        <w:t xml:space="preserve">s </w:t>
      </w:r>
      <w:r w:rsidR="00B917FA" w:rsidRPr="008A15A8">
        <w:t>cryptographi</w:t>
      </w:r>
      <w:r w:rsidR="008A15A8" w:rsidRPr="008A15A8">
        <w:t>ques relatifs pour la technologie</w:t>
      </w:r>
      <w:r w:rsidR="00B917FA" w:rsidRPr="008A15A8">
        <w:t xml:space="preserve"> U-Prove. </w:t>
      </w:r>
      <w:r w:rsidR="008A15A8" w:rsidRPr="008A15A8">
        <w:t>Cette</w:t>
      </w:r>
      <w:r w:rsidR="00B917FA" w:rsidRPr="008A15A8">
        <w:t xml:space="preserve"> sp</w:t>
      </w:r>
      <w:r w:rsidR="008A15A8" w:rsidRPr="008A15A8">
        <w:t>é</w:t>
      </w:r>
      <w:r w:rsidR="00B917FA" w:rsidRPr="008A15A8">
        <w:t xml:space="preserve">cification </w:t>
      </w:r>
      <w:r w:rsidR="008A15A8" w:rsidRPr="008A15A8">
        <w:t>a été publiée</w:t>
      </w:r>
      <w:r w:rsidR="00B917FA" w:rsidRPr="008A15A8">
        <w:t xml:space="preserve"> </w:t>
      </w:r>
      <w:r w:rsidR="008A15A8" w:rsidRPr="008A15A8">
        <w:t>sous l’</w:t>
      </w:r>
      <w:hyperlink r:id="rId160" w:history="1">
        <w:r w:rsidR="008A15A8" w:rsidRPr="00B02B4C">
          <w:rPr>
            <w:rStyle w:val="Lienhypertexte"/>
          </w:rPr>
          <w:t xml:space="preserve">Open Specification Promise (OSP </w:t>
        </w:r>
        <w:r w:rsidR="008A15A8" w:rsidRPr="00FF2E70">
          <w:rPr>
            <w:rStyle w:val="Lienhypertexte"/>
          </w:rPr>
          <w:t>en abrégé</w:t>
        </w:r>
        <w:r w:rsidR="008A15A8" w:rsidRPr="00B02B4C">
          <w:rPr>
            <w:rStyle w:val="Lienhypertexte"/>
          </w:rPr>
          <w:t>)</w:t>
        </w:r>
      </w:hyperlink>
      <w:r w:rsidR="00B917FA" w:rsidRPr="008A15A8">
        <w:rPr>
          <w:rStyle w:val="Appelnotedebasdep"/>
        </w:rPr>
        <w:footnoteReference w:id="108"/>
      </w:r>
      <w:r w:rsidR="00B917FA" w:rsidRPr="008A15A8">
        <w:t xml:space="preserve"> </w:t>
      </w:r>
      <w:r w:rsidR="008A15A8" w:rsidRPr="008A15A8">
        <w:t>permettant à chacun d’utiliser ou d’implémenter cette technologie</w:t>
      </w:r>
      <w:r w:rsidR="00B917FA" w:rsidRPr="00B02B4C">
        <w:t xml:space="preserve">. </w:t>
      </w:r>
    </w:p>
    <w:p w:rsidR="008A15A8" w:rsidRPr="008A15A8" w:rsidRDefault="008A15A8" w:rsidP="00772AB4">
      <w:pPr>
        <w:jc w:val="both"/>
      </w:pPr>
      <w:r w:rsidRPr="008A15A8">
        <w:lastRenderedPageBreak/>
        <w:t xml:space="preserve">Afin de permettre tout type d’expérimentation, Microsoft a développé un </w:t>
      </w:r>
      <w:hyperlink r:id="rId161" w:history="1">
        <w:r w:rsidRPr="008A15A8">
          <w:rPr>
            <w:rStyle w:val="Lienhypertexte"/>
          </w:rPr>
          <w:t>SDK C#</w:t>
        </w:r>
      </w:hyperlink>
      <w:r>
        <w:rPr>
          <w:rStyle w:val="Appelnotedebasdep"/>
        </w:rPr>
        <w:footnoteReference w:id="109"/>
      </w:r>
      <w:r w:rsidRPr="008A15A8">
        <w:t xml:space="preserve"> et </w:t>
      </w:r>
      <w:hyperlink r:id="rId162" w:history="1">
        <w:r w:rsidRPr="008A15A8">
          <w:rPr>
            <w:rStyle w:val="Lienhypertexte"/>
          </w:rPr>
          <w:t>SDK Java</w:t>
        </w:r>
      </w:hyperlink>
      <w:r>
        <w:rPr>
          <w:rStyle w:val="Appelnotedebasdep"/>
        </w:rPr>
        <w:footnoteReference w:id="110"/>
      </w:r>
      <w:r w:rsidRPr="008A15A8">
        <w:t xml:space="preserve"> de référence implémentant la spécification cryptographique précédente. Ces deux kits de développement </w:t>
      </w:r>
      <w:r w:rsidR="00F76B17">
        <w:t xml:space="preserve">sont </w:t>
      </w:r>
      <w:r w:rsidRPr="008A15A8">
        <w:t xml:space="preserve">mis à disposition sous la licence libre </w:t>
      </w:r>
      <w:hyperlink r:id="rId163" w:history="1">
        <w:r w:rsidRPr="008A15A8">
          <w:rPr>
            <w:rStyle w:val="Lienhypertexte"/>
          </w:rPr>
          <w:t>BSD</w:t>
        </w:r>
      </w:hyperlink>
      <w:r>
        <w:rPr>
          <w:rStyle w:val="Appelnotedebasdep"/>
        </w:rPr>
        <w:footnoteReference w:id="111"/>
      </w:r>
      <w:r w:rsidR="00772AB4">
        <w:t>.</w:t>
      </w:r>
    </w:p>
    <w:p w:rsidR="008A15A8" w:rsidRPr="008A15A8" w:rsidRDefault="008A15A8" w:rsidP="00987ABB">
      <w:pPr>
        <w:jc w:val="both"/>
      </w:pPr>
      <w:r w:rsidRPr="008A15A8">
        <w:t>La spécification</w:t>
      </w:r>
      <w:r w:rsidR="002D68C2" w:rsidRPr="008A15A8">
        <w:t xml:space="preserve"> </w:t>
      </w:r>
      <w:hyperlink r:id="rId164" w:history="1">
        <w:r w:rsidR="002D68C2" w:rsidRPr="00B02B4C">
          <w:rPr>
            <w:rStyle w:val="Lienhypertexte"/>
            <w:smallCaps/>
          </w:rPr>
          <w:t>U-Prove Technology Integration into the Identity Metasystem V1.0</w:t>
        </w:r>
      </w:hyperlink>
      <w:r w:rsidR="002D68C2" w:rsidRPr="008A15A8">
        <w:t xml:space="preserve"> </w:t>
      </w:r>
      <w:r w:rsidRPr="008A15A8">
        <w:t xml:space="preserve">également publiée sous l’OSP, définit comment </w:t>
      </w:r>
      <w:r>
        <w:t xml:space="preserve">les jetons </w:t>
      </w:r>
      <w:r w:rsidRPr="008A15A8">
        <w:t>U-</w:t>
      </w:r>
      <w:r>
        <w:t>P</w:t>
      </w:r>
      <w:r w:rsidRPr="008A15A8">
        <w:t>rove peuvent être obtenus et présentés à l'aide d</w:t>
      </w:r>
      <w:r>
        <w:t>u standard OASIS</w:t>
      </w:r>
      <w:r w:rsidRPr="008A15A8">
        <w:t xml:space="preserve"> WS-Trust, et comment la technologie </w:t>
      </w:r>
      <w:r>
        <w:t>s’</w:t>
      </w:r>
      <w:r w:rsidRPr="008A15A8">
        <w:t xml:space="preserve">intègre </w:t>
      </w:r>
      <w:r>
        <w:t xml:space="preserve">dans </w:t>
      </w:r>
      <w:r w:rsidRPr="008A15A8">
        <w:t>le méta</w:t>
      </w:r>
      <w:r>
        <w:t>-</w:t>
      </w:r>
      <w:r w:rsidRPr="008A15A8">
        <w:t>système d'identité</w:t>
      </w:r>
      <w:r>
        <w:t xml:space="preserve"> tel qu’abordé à la section §</w:t>
      </w:r>
      <w:r w:rsidR="00987ABB">
        <w:t xml:space="preserve"> </w:t>
      </w:r>
      <w:r w:rsidR="00987ABB">
        <w:fldChar w:fldCharType="begin"/>
      </w:r>
      <w:r w:rsidR="00987ABB">
        <w:instrText xml:space="preserve"> REF _Ref280984106 \r \h </w:instrText>
      </w:r>
      <w:r w:rsidR="00987ABB">
        <w:fldChar w:fldCharType="separate"/>
      </w:r>
      <w:r w:rsidR="003614CB">
        <w:t>1</w:t>
      </w:r>
      <w:r w:rsidR="00987ABB">
        <w:fldChar w:fldCharType="end"/>
      </w:r>
      <w:r w:rsidR="00987ABB">
        <w:t xml:space="preserve"> </w:t>
      </w:r>
      <w:r w:rsidR="00987ABB" w:rsidRPr="00987ABB">
        <w:rPr>
          <w:smallCaps/>
        </w:rPr>
        <w:fldChar w:fldCharType="begin"/>
      </w:r>
      <w:r w:rsidR="00987ABB" w:rsidRPr="00987ABB">
        <w:rPr>
          <w:smallCaps/>
        </w:rPr>
        <w:instrText xml:space="preserve"> REF _Ref280984108 \h </w:instrText>
      </w:r>
      <w:r w:rsidR="00987ABB">
        <w:rPr>
          <w:smallCaps/>
        </w:rPr>
        <w:instrText xml:space="preserve"> \* MERGEFORMAT </w:instrText>
      </w:r>
      <w:r w:rsidR="00987ABB" w:rsidRPr="00987ABB">
        <w:rPr>
          <w:smallCaps/>
        </w:rPr>
      </w:r>
      <w:r w:rsidR="00987ABB" w:rsidRPr="00987ABB">
        <w:rPr>
          <w:smallCaps/>
        </w:rPr>
        <w:fldChar w:fldCharType="separate"/>
      </w:r>
      <w:r w:rsidR="003614CB" w:rsidRPr="003614CB">
        <w:rPr>
          <w:smallCaps/>
        </w:rPr>
        <w:t>Notions de méta-système et de mash-up d’identités</w:t>
      </w:r>
      <w:r w:rsidR="00987ABB" w:rsidRPr="00987ABB">
        <w:rPr>
          <w:smallCaps/>
        </w:rPr>
        <w:fldChar w:fldCharType="end"/>
      </w:r>
      <w:r w:rsidRPr="008A15A8">
        <w:t>. En particulier, ce document spécifie comment un fournisseur d'identité peut fournir</w:t>
      </w:r>
      <w:r w:rsidR="00FF2E70">
        <w:t xml:space="preserve"> d</w:t>
      </w:r>
      <w:r w:rsidR="00FF2E70" w:rsidRPr="008A15A8">
        <w:t>es présentations</w:t>
      </w:r>
      <w:r w:rsidR="00FF2E70">
        <w:t xml:space="preserve"> à partir </w:t>
      </w:r>
      <w:r w:rsidR="00FF2E70" w:rsidRPr="008A15A8">
        <w:t xml:space="preserve"> d'une carte d'information qui prend en charge la technologie U-</w:t>
      </w:r>
      <w:r w:rsidR="00FF2E70">
        <w:t>P</w:t>
      </w:r>
      <w:r w:rsidR="00FF2E70" w:rsidRPr="008A15A8">
        <w:t>rove</w:t>
      </w:r>
      <w:r w:rsidRPr="008A15A8">
        <w:t xml:space="preserve">, comment un sélecteur d'identité </w:t>
      </w:r>
      <w:r w:rsidR="00FF2E70">
        <w:t>peut être utilisé dans ce contexte et comment un</w:t>
      </w:r>
      <w:r w:rsidRPr="008A15A8">
        <w:t xml:space="preserve"> </w:t>
      </w:r>
      <w:r w:rsidR="00FF2E70">
        <w:t xml:space="preserve">consommateur d’identité </w:t>
      </w:r>
      <w:r w:rsidRPr="008A15A8">
        <w:t xml:space="preserve">peut vérifier </w:t>
      </w:r>
      <w:r w:rsidR="00FF2E70">
        <w:t>c</w:t>
      </w:r>
      <w:r w:rsidRPr="008A15A8">
        <w:t>es présentations.</w:t>
      </w:r>
    </w:p>
    <w:p w:rsidR="008A15A8" w:rsidRPr="00FF2E70" w:rsidRDefault="00FF2E70" w:rsidP="002D68C2">
      <w:pPr>
        <w:jc w:val="both"/>
      </w:pPr>
      <w:r w:rsidRPr="00FF2E70">
        <w:t xml:space="preserve">Les composants logiciels suivants sont disponibles dans le cadre de la </w:t>
      </w:r>
      <w:hyperlink r:id="rId165" w:history="1">
        <w:r>
          <w:rPr>
            <w:rStyle w:val="Lienhypertexte"/>
          </w:rPr>
          <w:t>CTP U-Prove</w:t>
        </w:r>
      </w:hyperlink>
      <w:r>
        <w:rPr>
          <w:rStyle w:val="Appelnotedebasdep"/>
        </w:rPr>
        <w:footnoteReference w:id="112"/>
      </w:r>
      <w:r w:rsidRPr="00FF2E70">
        <w:t xml:space="preserve"> :</w:t>
      </w:r>
    </w:p>
    <w:p w:rsidR="00FF2E70" w:rsidRPr="00B02B4C" w:rsidRDefault="002D68C2" w:rsidP="00100351">
      <w:pPr>
        <w:pStyle w:val="Paragraphedeliste"/>
        <w:numPr>
          <w:ilvl w:val="0"/>
          <w:numId w:val="22"/>
        </w:numPr>
        <w:jc w:val="both"/>
        <w:rPr>
          <w:rFonts w:cstheme="minorHAnsi"/>
          <w:sz w:val="19"/>
          <w:szCs w:val="19"/>
        </w:rPr>
      </w:pPr>
      <w:r w:rsidRPr="00B02B4C">
        <w:rPr>
          <w:rFonts w:eastAsiaTheme="majorEastAsia" w:cstheme="minorHAnsi"/>
        </w:rPr>
        <w:t>Windows Identity Foundation Extension (U-Prove CTP)</w:t>
      </w:r>
      <w:r w:rsidR="00FF2E70">
        <w:rPr>
          <w:rStyle w:val="Appelnotedebasdep"/>
          <w:rFonts w:eastAsiaTheme="majorEastAsia" w:cstheme="minorHAnsi"/>
          <w:lang w:val="en-US"/>
        </w:rPr>
        <w:footnoteReference w:id="113"/>
      </w:r>
      <w:r w:rsidRPr="00B02B4C">
        <w:rPr>
          <w:rFonts w:cstheme="minorHAnsi"/>
        </w:rPr>
        <w:t> </w:t>
      </w:r>
      <w:r w:rsidR="00FF2E70" w:rsidRPr="00B02B4C">
        <w:rPr>
          <w:rFonts w:cstheme="minorHAnsi"/>
        </w:rPr>
        <w:t>–</w:t>
      </w:r>
      <w:r w:rsidRPr="00B02B4C">
        <w:rPr>
          <w:rFonts w:cstheme="minorHAnsi"/>
        </w:rPr>
        <w:t xml:space="preserve"> </w:t>
      </w:r>
      <w:r w:rsidR="00FF2E70" w:rsidRPr="00FF2E70">
        <w:rPr>
          <w:rFonts w:cstheme="minorHAnsi"/>
        </w:rPr>
        <w:t xml:space="preserve">Une </w:t>
      </w:r>
      <w:r w:rsidRPr="00FF2E70">
        <w:rPr>
          <w:rFonts w:cstheme="minorHAnsi"/>
        </w:rPr>
        <w:t xml:space="preserve">extension </w:t>
      </w:r>
      <w:r w:rsidR="00FF2E70" w:rsidRPr="00FF2E70">
        <w:rPr>
          <w:rFonts w:cstheme="minorHAnsi"/>
        </w:rPr>
        <w:t>du Framework</w:t>
      </w:r>
      <w:r w:rsidRPr="00FF2E70">
        <w:rPr>
          <w:rFonts w:cstheme="minorHAnsi"/>
        </w:rPr>
        <w:t xml:space="preserve"> WIF </w:t>
      </w:r>
      <w:r w:rsidR="00FF2E70">
        <w:rPr>
          <w:rFonts w:cstheme="minorHAnsi"/>
        </w:rPr>
        <w:t xml:space="preserve">(Cf. section § </w:t>
      </w:r>
      <w:r w:rsidR="00FF2E70">
        <w:rPr>
          <w:rFonts w:cstheme="minorHAnsi"/>
        </w:rPr>
        <w:fldChar w:fldCharType="begin"/>
      </w:r>
      <w:r w:rsidR="00FF2E70">
        <w:rPr>
          <w:rFonts w:cstheme="minorHAnsi"/>
        </w:rPr>
        <w:instrText xml:space="preserve"> REF _Ref280949686 \r \h  \* MERGEFORMAT </w:instrText>
      </w:r>
      <w:r w:rsidR="00FF2E70">
        <w:rPr>
          <w:rFonts w:cstheme="minorHAnsi"/>
        </w:rPr>
      </w:r>
      <w:r w:rsidR="00FF2E70">
        <w:rPr>
          <w:rFonts w:cstheme="minorHAnsi"/>
        </w:rPr>
        <w:fldChar w:fldCharType="separate"/>
      </w:r>
      <w:r w:rsidR="003614CB">
        <w:rPr>
          <w:rFonts w:cstheme="minorHAnsi"/>
        </w:rPr>
        <w:t>3.1.1</w:t>
      </w:r>
      <w:r w:rsidR="00FF2E70">
        <w:rPr>
          <w:rFonts w:cstheme="minorHAnsi"/>
        </w:rPr>
        <w:fldChar w:fldCharType="end"/>
      </w:r>
      <w:r w:rsidR="00FF2E70">
        <w:rPr>
          <w:rFonts w:cstheme="minorHAnsi"/>
        </w:rPr>
        <w:t xml:space="preserve"> </w:t>
      </w:r>
      <w:r w:rsidR="00FF2E70" w:rsidRPr="00FF2E70">
        <w:rPr>
          <w:rFonts w:cstheme="minorHAnsi"/>
          <w:smallCaps/>
          <w:lang w:val="en-US"/>
        </w:rPr>
        <w:fldChar w:fldCharType="begin"/>
      </w:r>
      <w:r w:rsidR="00FF2E70" w:rsidRPr="00B02B4C">
        <w:rPr>
          <w:rFonts w:cstheme="minorHAnsi"/>
          <w:smallCaps/>
        </w:rPr>
        <w:instrText xml:space="preserve"> REF _Ref280949686 \h  \* MERGEFORMAT </w:instrText>
      </w:r>
      <w:r w:rsidR="00FF2E70" w:rsidRPr="00FF2E70">
        <w:rPr>
          <w:rFonts w:cstheme="minorHAnsi"/>
          <w:smallCaps/>
          <w:lang w:val="en-US"/>
        </w:rPr>
      </w:r>
      <w:r w:rsidR="00FF2E70" w:rsidRPr="00FF2E70">
        <w:rPr>
          <w:rFonts w:cstheme="minorHAnsi"/>
          <w:smallCaps/>
          <w:lang w:val="en-US"/>
        </w:rPr>
        <w:fldChar w:fldCharType="separate"/>
      </w:r>
      <w:r w:rsidR="003614CB" w:rsidRPr="00B02B4C">
        <w:rPr>
          <w:smallCaps/>
        </w:rPr>
        <w:t xml:space="preserve">Microsoft Windows </w:t>
      </w:r>
      <w:proofErr w:type="spellStart"/>
      <w:r w:rsidR="003614CB" w:rsidRPr="00B02B4C">
        <w:rPr>
          <w:smallCaps/>
        </w:rPr>
        <w:t>Identity</w:t>
      </w:r>
      <w:proofErr w:type="spellEnd"/>
      <w:r w:rsidR="003614CB" w:rsidRPr="00B02B4C">
        <w:rPr>
          <w:smallCaps/>
        </w:rPr>
        <w:t xml:space="preserve"> </w:t>
      </w:r>
      <w:proofErr w:type="spellStart"/>
      <w:r w:rsidR="003614CB" w:rsidRPr="00B02B4C">
        <w:rPr>
          <w:smallCaps/>
        </w:rPr>
        <w:t>Foundation</w:t>
      </w:r>
      <w:proofErr w:type="spellEnd"/>
      <w:r w:rsidR="003614CB" w:rsidRPr="00B02B4C">
        <w:rPr>
          <w:smallCaps/>
        </w:rPr>
        <w:t xml:space="preserve"> (WIF) 1.0</w:t>
      </w:r>
      <w:r w:rsidR="00FF2E70" w:rsidRPr="00FF2E70">
        <w:rPr>
          <w:rFonts w:cstheme="minorHAnsi"/>
          <w:smallCaps/>
          <w:lang w:val="en-US"/>
        </w:rPr>
        <w:fldChar w:fldCharType="end"/>
      </w:r>
      <w:r w:rsidR="00FF2E70">
        <w:rPr>
          <w:rFonts w:cstheme="minorHAnsi"/>
        </w:rPr>
        <w:t xml:space="preserve">) </w:t>
      </w:r>
      <w:r w:rsidR="00FF2E70" w:rsidRPr="00FF2E70">
        <w:rPr>
          <w:rFonts w:cstheme="minorHAnsi"/>
        </w:rPr>
        <w:t>qui offre la possibilité de construire un STS personnalisé pour la délivrance de jetons U-Prove (pour les fournisseurs d'identité) et la capacité de vérifier les présentations de jeton U-Prove (pour les consommateurs d’identité) ;</w:t>
      </w:r>
    </w:p>
    <w:p w:rsidR="00FF2E70" w:rsidRPr="00B02B4C" w:rsidRDefault="002D68C2" w:rsidP="00100351">
      <w:pPr>
        <w:pStyle w:val="Paragraphedeliste"/>
        <w:numPr>
          <w:ilvl w:val="0"/>
          <w:numId w:val="22"/>
        </w:numPr>
        <w:jc w:val="both"/>
        <w:rPr>
          <w:rFonts w:cstheme="minorHAnsi"/>
          <w:sz w:val="19"/>
          <w:szCs w:val="19"/>
        </w:rPr>
      </w:pPr>
      <w:r w:rsidRPr="00B02B4C">
        <w:rPr>
          <w:rFonts w:eastAsiaTheme="majorEastAsia" w:cstheme="minorHAnsi"/>
        </w:rPr>
        <w:t>Active Directory Federation Services 2.0 (U-Prove CTP)</w:t>
      </w:r>
      <w:r w:rsidRPr="00B02B4C">
        <w:rPr>
          <w:rFonts w:cstheme="minorHAnsi"/>
        </w:rPr>
        <w:t> </w:t>
      </w:r>
      <w:r w:rsidR="00FF2E70" w:rsidRPr="00B02B4C">
        <w:t>–</w:t>
      </w:r>
      <w:r w:rsidRPr="00B02B4C">
        <w:t xml:space="preserve"> </w:t>
      </w:r>
      <w:r w:rsidR="00FF2E70" w:rsidRPr="00B02B4C">
        <w:t xml:space="preserve"> </w:t>
      </w:r>
      <w:r w:rsidR="00FF2E70" w:rsidRPr="00FF2E70">
        <w:rPr>
          <w:rFonts w:cstheme="minorHAnsi"/>
        </w:rPr>
        <w:t xml:space="preserve">Une version d’AD FS 2.0 (Cf. section § </w:t>
      </w:r>
      <w:r w:rsidR="00FF2E70" w:rsidRPr="00FF2E70">
        <w:rPr>
          <w:rFonts w:cstheme="minorHAnsi"/>
        </w:rPr>
        <w:fldChar w:fldCharType="begin"/>
      </w:r>
      <w:r w:rsidR="00FF2E70" w:rsidRPr="00FF2E70">
        <w:rPr>
          <w:rFonts w:cstheme="minorHAnsi"/>
        </w:rPr>
        <w:instrText xml:space="preserve"> REF _Ref280028864 \r \h </w:instrText>
      </w:r>
      <w:r w:rsidR="00FF2E70">
        <w:instrText xml:space="preserve"> \* MERGEFORMAT </w:instrText>
      </w:r>
      <w:r w:rsidR="00FF2E70" w:rsidRPr="00FF2E70">
        <w:rPr>
          <w:rFonts w:cstheme="minorHAnsi"/>
        </w:rPr>
      </w:r>
      <w:r w:rsidR="00FF2E70" w:rsidRPr="00FF2E70">
        <w:rPr>
          <w:rFonts w:cstheme="minorHAnsi"/>
        </w:rPr>
        <w:fldChar w:fldCharType="separate"/>
      </w:r>
      <w:r w:rsidR="003614CB">
        <w:rPr>
          <w:rFonts w:cstheme="minorHAnsi"/>
        </w:rPr>
        <w:t>3.1.2</w:t>
      </w:r>
      <w:r w:rsidR="00FF2E70" w:rsidRPr="00FF2E70">
        <w:rPr>
          <w:rFonts w:cstheme="minorHAnsi"/>
        </w:rPr>
        <w:fldChar w:fldCharType="end"/>
      </w:r>
      <w:r w:rsidR="00FF2E70" w:rsidRPr="00FF2E70">
        <w:rPr>
          <w:rFonts w:cstheme="minorHAnsi"/>
        </w:rPr>
        <w:t xml:space="preserve"> </w:t>
      </w:r>
      <w:r w:rsidR="00FF2E70" w:rsidRPr="00FF2E70">
        <w:rPr>
          <w:rFonts w:cstheme="minorHAnsi"/>
          <w:smallCaps/>
        </w:rPr>
        <w:fldChar w:fldCharType="begin"/>
      </w:r>
      <w:r w:rsidR="00FF2E70" w:rsidRPr="00FF2E70">
        <w:rPr>
          <w:rFonts w:cstheme="minorHAnsi"/>
          <w:smallCaps/>
        </w:rPr>
        <w:instrText xml:space="preserve"> REF _Ref280028864 \h  \* MERGEFORMAT </w:instrText>
      </w:r>
      <w:r w:rsidR="00FF2E70" w:rsidRPr="00FF2E70">
        <w:rPr>
          <w:rFonts w:cstheme="minorHAnsi"/>
          <w:smallCaps/>
        </w:rPr>
      </w:r>
      <w:r w:rsidR="00FF2E70" w:rsidRPr="00FF2E70">
        <w:rPr>
          <w:rFonts w:cstheme="minorHAnsi"/>
          <w:smallCaps/>
        </w:rPr>
        <w:fldChar w:fldCharType="separate"/>
      </w:r>
      <w:r w:rsidR="003614CB" w:rsidRPr="003614CB">
        <w:rPr>
          <w:smallCaps/>
        </w:rPr>
        <w:t>Microsoft Active Directory Federation Services (AD FS) 2.0</w:t>
      </w:r>
      <w:r w:rsidR="00FF2E70" w:rsidRPr="00FF2E70">
        <w:rPr>
          <w:rFonts w:cstheme="minorHAnsi"/>
          <w:smallCaps/>
        </w:rPr>
        <w:fldChar w:fldCharType="end"/>
      </w:r>
      <w:r w:rsidR="00FF2E70" w:rsidRPr="00FF2E70">
        <w:rPr>
          <w:rFonts w:cstheme="minorHAnsi"/>
        </w:rPr>
        <w:t>) supportant la technologie U-Prove, qui a la capacité de délivrer une carte d'information qui prend en charge U-Prove, et qui peut agir à la fois en tant qu'un fournisseur d'identité U-Prove et un consommateur d’identité ;</w:t>
      </w:r>
    </w:p>
    <w:p w:rsidR="00FF2E70" w:rsidRPr="00FF2E70" w:rsidRDefault="002D68C2" w:rsidP="00100351">
      <w:pPr>
        <w:pStyle w:val="Paragraphedeliste"/>
        <w:numPr>
          <w:ilvl w:val="0"/>
          <w:numId w:val="22"/>
        </w:numPr>
        <w:jc w:val="both"/>
        <w:rPr>
          <w:rFonts w:cstheme="minorHAnsi"/>
          <w:sz w:val="19"/>
          <w:szCs w:val="19"/>
        </w:rPr>
      </w:pPr>
      <w:r w:rsidRPr="00B02B4C">
        <w:rPr>
          <w:rFonts w:eastAsiaTheme="majorEastAsia" w:cstheme="minorHAnsi"/>
        </w:rPr>
        <w:t>Windows CardSpace 2.0 (U-Prove CTP)</w:t>
      </w:r>
      <w:r w:rsidRPr="00B02B4C">
        <w:rPr>
          <w:rFonts w:cstheme="minorHAnsi"/>
        </w:rPr>
        <w:t xml:space="preserve"> </w:t>
      </w:r>
      <w:r w:rsidR="00FF2E70" w:rsidRPr="00B02B4C">
        <w:rPr>
          <w:rFonts w:cstheme="minorHAnsi"/>
        </w:rPr>
        <w:t>–</w:t>
      </w:r>
      <w:r w:rsidRPr="00B02B4C">
        <w:rPr>
          <w:rFonts w:cstheme="minorHAnsi"/>
        </w:rPr>
        <w:t xml:space="preserve"> </w:t>
      </w:r>
      <w:r w:rsidR="00FF2E70" w:rsidRPr="00FF2E70">
        <w:rPr>
          <w:rFonts w:cstheme="minorHAnsi"/>
          <w:color w:val="000000"/>
        </w:rPr>
        <w:t xml:space="preserve">Une version du sélecteur d’identité Windows CardSpace 2.0 (Cf. section § </w:t>
      </w:r>
      <w:r w:rsidR="00FF2E70" w:rsidRPr="00FF2E70">
        <w:rPr>
          <w:rFonts w:cstheme="minorHAnsi"/>
          <w:color w:val="000000"/>
        </w:rPr>
        <w:fldChar w:fldCharType="begin"/>
      </w:r>
      <w:r w:rsidR="00FF2E70" w:rsidRPr="00FF2E70">
        <w:rPr>
          <w:rFonts w:cstheme="minorHAnsi"/>
          <w:color w:val="000000"/>
        </w:rPr>
        <w:instrText xml:space="preserve"> REF _Ref280797390 \r \h </w:instrText>
      </w:r>
      <w:r w:rsidR="00FF2E70">
        <w:rPr>
          <w:rFonts w:cstheme="minorHAnsi"/>
          <w:color w:val="000000"/>
        </w:rPr>
        <w:instrText xml:space="preserve"> \* MERGEFORMAT </w:instrText>
      </w:r>
      <w:r w:rsidR="00FF2E70" w:rsidRPr="00FF2E70">
        <w:rPr>
          <w:rFonts w:cstheme="minorHAnsi"/>
          <w:color w:val="000000"/>
        </w:rPr>
      </w:r>
      <w:r w:rsidR="00FF2E70" w:rsidRPr="00FF2E70">
        <w:rPr>
          <w:rFonts w:cstheme="minorHAnsi"/>
          <w:color w:val="000000"/>
        </w:rPr>
        <w:fldChar w:fldCharType="separate"/>
      </w:r>
      <w:r w:rsidR="003614CB">
        <w:rPr>
          <w:rFonts w:cstheme="minorHAnsi"/>
          <w:color w:val="000000"/>
        </w:rPr>
        <w:t>2.1.3</w:t>
      </w:r>
      <w:r w:rsidR="00FF2E70" w:rsidRPr="00FF2E70">
        <w:rPr>
          <w:rFonts w:cstheme="minorHAnsi"/>
          <w:color w:val="000000"/>
        </w:rPr>
        <w:fldChar w:fldCharType="end"/>
      </w:r>
      <w:r w:rsidR="00FF2E70" w:rsidRPr="00FF2E70">
        <w:rPr>
          <w:rFonts w:cstheme="minorHAnsi"/>
          <w:color w:val="000000"/>
        </w:rPr>
        <w:t xml:space="preserve"> </w:t>
      </w:r>
      <w:r w:rsidR="00FF2E70" w:rsidRPr="00FF2E70">
        <w:rPr>
          <w:rFonts w:cstheme="minorHAnsi"/>
          <w:smallCaps/>
          <w:color w:val="000000"/>
        </w:rPr>
        <w:fldChar w:fldCharType="begin"/>
      </w:r>
      <w:r w:rsidR="00FF2E70" w:rsidRPr="00FF2E70">
        <w:rPr>
          <w:rFonts w:cstheme="minorHAnsi"/>
          <w:smallCaps/>
          <w:color w:val="000000"/>
        </w:rPr>
        <w:instrText xml:space="preserve"> REF _Ref280797390 \h  \* MERGEFORMAT </w:instrText>
      </w:r>
      <w:r w:rsidR="00FF2E70" w:rsidRPr="00FF2E70">
        <w:rPr>
          <w:rFonts w:cstheme="minorHAnsi"/>
          <w:smallCaps/>
          <w:color w:val="000000"/>
        </w:rPr>
      </w:r>
      <w:r w:rsidR="00FF2E70" w:rsidRPr="00FF2E70">
        <w:rPr>
          <w:rFonts w:cstheme="minorHAnsi"/>
          <w:smallCaps/>
          <w:color w:val="000000"/>
        </w:rPr>
        <w:fldChar w:fldCharType="separate"/>
      </w:r>
      <w:r w:rsidR="003614CB" w:rsidRPr="003614CB">
        <w:rPr>
          <w:smallCaps/>
        </w:rPr>
        <w:t>Sélection du fournisseur d’identité</w:t>
      </w:r>
      <w:r w:rsidR="00FF2E70" w:rsidRPr="00FF2E70">
        <w:rPr>
          <w:rFonts w:cstheme="minorHAnsi"/>
          <w:smallCaps/>
          <w:color w:val="000000"/>
        </w:rPr>
        <w:fldChar w:fldCharType="end"/>
      </w:r>
      <w:r w:rsidR="00FF2E70" w:rsidRPr="00FF2E70">
        <w:rPr>
          <w:rFonts w:cstheme="minorHAnsi"/>
          <w:color w:val="000000"/>
        </w:rPr>
        <w:t xml:space="preserve">) qui </w:t>
      </w:r>
      <w:r w:rsidR="00FF2E70">
        <w:rPr>
          <w:rFonts w:cstheme="minorHAnsi"/>
          <w:color w:val="000000"/>
        </w:rPr>
        <w:t>présente</w:t>
      </w:r>
      <w:r w:rsidR="00FF2E70" w:rsidRPr="00FF2E70">
        <w:rPr>
          <w:rFonts w:cstheme="minorHAnsi"/>
          <w:color w:val="000000"/>
        </w:rPr>
        <w:t xml:space="preserve"> la possibilité d'obtenir, de stocker et de présenter des jetons U-Prove associés à une carte d'information.</w:t>
      </w:r>
    </w:p>
    <w:p w:rsidR="00FF2E70" w:rsidRDefault="00FF2E70" w:rsidP="00FF2E70">
      <w:pPr>
        <w:jc w:val="both"/>
      </w:pPr>
      <w:r w:rsidRPr="00FF2E70">
        <w:t>L</w:t>
      </w:r>
      <w:r>
        <w:t>’objectif de la CTP est de</w:t>
      </w:r>
      <w:r w:rsidRPr="00FF2E70">
        <w:t xml:space="preserve"> recueillir </w:t>
      </w:r>
      <w:r>
        <w:t>d</w:t>
      </w:r>
      <w:r w:rsidRPr="00FF2E70">
        <w:t>es commentaires de la communauté technique sur la technologie.</w:t>
      </w:r>
    </w:p>
    <w:p w:rsidR="00CB31B5" w:rsidRDefault="00FF2E70" w:rsidP="00CB31B5">
      <w:pPr>
        <w:jc w:val="both"/>
      </w:pPr>
      <w:r>
        <w:t>Cette technologie</w:t>
      </w:r>
      <w:r w:rsidRPr="0027074E">
        <w:t xml:space="preserve"> </w:t>
      </w:r>
      <w:r w:rsidR="00CB31B5">
        <w:t>de divulgation</w:t>
      </w:r>
      <w:r w:rsidR="00CB31B5" w:rsidRPr="00F41E94">
        <w:t xml:space="preserve"> </w:t>
      </w:r>
      <w:r w:rsidR="00CB31B5">
        <w:t xml:space="preserve">minimale </w:t>
      </w:r>
      <w:r w:rsidRPr="0027074E">
        <w:t>et ses inventeurs ont reçu plusieurs prix.</w:t>
      </w:r>
      <w:r w:rsidR="00CB31B5">
        <w:t xml:space="preserve"> A l’occasion </w:t>
      </w:r>
      <w:r w:rsidR="00CB31B5" w:rsidRPr="001628A1">
        <w:t>de la conférence EIC 2010,</w:t>
      </w:r>
      <w:r w:rsidR="00CB31B5">
        <w:t xml:space="preserve"> l</w:t>
      </w:r>
      <w:r>
        <w:t>a technologie U-Prove</w:t>
      </w:r>
      <w:r w:rsidR="00CB31B5">
        <w:t xml:space="preserve"> s’est vue attribué le prix </w:t>
      </w:r>
      <w:hyperlink r:id="rId166" w:history="1">
        <w:r w:rsidR="00CB31B5" w:rsidRPr="00B02B4C">
          <w:rPr>
            <w:rStyle w:val="Lienhypertexte"/>
          </w:rPr>
          <w:t>European Identity Award 2010</w:t>
        </w:r>
      </w:hyperlink>
      <w:r w:rsidR="00CB31B5">
        <w:rPr>
          <w:rStyle w:val="Appelnotedebasdep"/>
          <w:smallCaps/>
        </w:rPr>
        <w:footnoteReference w:id="114"/>
      </w:r>
      <w:r w:rsidR="00CB31B5">
        <w:t xml:space="preserve"> dans la catégorie « Meilleure Innovation ».</w:t>
      </w:r>
    </w:p>
    <w:p w:rsidR="003A05D9" w:rsidRDefault="00CB31B5" w:rsidP="001F3CFB">
      <w:pPr>
        <w:jc w:val="both"/>
      </w:pPr>
      <w:r w:rsidRPr="00CB31B5">
        <w:t xml:space="preserve">Elle a également </w:t>
      </w:r>
      <w:r>
        <w:t>reçu</w:t>
      </w:r>
      <w:r w:rsidRPr="00CB31B5">
        <w:t xml:space="preserve"> le prix dans la catégorie de l'innovation technologique de l'</w:t>
      </w:r>
      <w:hyperlink r:id="rId167" w:history="1">
        <w:r w:rsidRPr="00B02B4C">
          <w:rPr>
            <w:rStyle w:val="Lienhypertexte"/>
          </w:rPr>
          <w:t>International Association of Privacy Professionals</w:t>
        </w:r>
      </w:hyperlink>
      <w:r>
        <w:rPr>
          <w:rStyle w:val="Appelnotedebasdep"/>
          <w:lang w:val="en-US"/>
        </w:rPr>
        <w:footnoteReference w:id="115"/>
      </w:r>
      <w:r w:rsidRPr="00CB31B5">
        <w:t>, la plus importante association du monde de</w:t>
      </w:r>
      <w:r w:rsidR="009E40D3">
        <w:t>s</w:t>
      </w:r>
      <w:r w:rsidRPr="00CB31B5">
        <w:t xml:space="preserve"> professionnels </w:t>
      </w:r>
      <w:r>
        <w:t>du respect de la vie privée.</w:t>
      </w:r>
    </w:p>
    <w:p w:rsidR="001F3CFB" w:rsidRDefault="001F3CFB" w:rsidP="003E4A36">
      <w:pPr>
        <w:keepNext/>
        <w:keepLines/>
        <w:jc w:val="both"/>
      </w:pPr>
      <w:r>
        <w:rPr>
          <w:noProof/>
          <w:lang w:val="en-US"/>
        </w:rPr>
        <w:lastRenderedPageBreak/>
        <w:drawing>
          <wp:inline distT="0" distB="0" distL="0" distR="0" wp14:anchorId="776DC12B" wp14:editId="48987C2B">
            <wp:extent cx="1019175" cy="828675"/>
            <wp:effectExtent l="0" t="0" r="9525" b="9525"/>
            <wp:docPr id="1131" name="Imag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19175" cy="828675"/>
                    </a:xfrm>
                    <a:prstGeom prst="rect">
                      <a:avLst/>
                    </a:prstGeom>
                    <a:noFill/>
                    <a:ln>
                      <a:noFill/>
                    </a:ln>
                  </pic:spPr>
                </pic:pic>
              </a:graphicData>
            </a:graphic>
          </wp:inline>
        </w:drawing>
      </w:r>
    </w:p>
    <w:p w:rsidR="001F3CFB" w:rsidRPr="001F3CFB" w:rsidRDefault="001F3CFB" w:rsidP="001F3CFB">
      <w:pPr>
        <w:jc w:val="both"/>
        <w:rPr>
          <w:rFonts w:ascii="Arial" w:eastAsia="ヒラギノ角ゴ Pro W3" w:hAnsi="Arial"/>
        </w:rPr>
      </w:pPr>
      <w:r>
        <w:t xml:space="preserve">Enfin, cette technologie est </w:t>
      </w:r>
      <w:r w:rsidR="009E40D3">
        <w:t>l’</w:t>
      </w:r>
      <w:r>
        <w:t xml:space="preserve">une des composantes du projet de recherche européen </w:t>
      </w:r>
      <w:hyperlink r:id="rId169" w:history="1">
        <w:r w:rsidRPr="001F3CFB">
          <w:rPr>
            <w:rStyle w:val="Lienhypertexte"/>
          </w:rPr>
          <w:t>ABC4Trust (</w:t>
        </w:r>
        <w:r w:rsidRPr="00B02B4C">
          <w:rPr>
            <w:rStyle w:val="Lienhypertexte"/>
          </w:rPr>
          <w:t>Attribute-Based Credentials for Trust</w:t>
        </w:r>
        <w:r w:rsidRPr="001F3CFB">
          <w:rPr>
            <w:rStyle w:val="Lienhypertexte"/>
          </w:rPr>
          <w:t>)</w:t>
        </w:r>
      </w:hyperlink>
      <w:r>
        <w:rPr>
          <w:rStyle w:val="Appelnotedebasdep"/>
        </w:rPr>
        <w:footnoteReference w:id="116"/>
      </w:r>
      <w:r>
        <w:t xml:space="preserve">  dans le cadre du programme FP7 (</w:t>
      </w:r>
      <w:r w:rsidRPr="00B02B4C">
        <w:rPr>
          <w:rFonts w:ascii="Arial" w:eastAsia="ヒラギノ角ゴ Pro W3" w:hAnsi="Arial"/>
        </w:rPr>
        <w:t>Seventh Framework Program</w:t>
      </w:r>
      <w:r w:rsidRPr="00A050FF">
        <w:rPr>
          <w:rFonts w:ascii="Arial" w:eastAsia="ヒラギノ角ゴ Pro W3" w:hAnsi="Arial"/>
        </w:rPr>
        <w:t>)</w:t>
      </w:r>
      <w:r>
        <w:rPr>
          <w:rFonts w:ascii="Arial" w:eastAsia="ヒラギノ角ゴ Pro W3" w:hAnsi="Arial"/>
        </w:rPr>
        <w:t xml:space="preserve"> de la Commission Européenne</w:t>
      </w:r>
      <w:r w:rsidRPr="00A050FF">
        <w:rPr>
          <w:rFonts w:ascii="Arial" w:eastAsia="ヒラギノ角ゴ Pro W3" w:hAnsi="Arial"/>
        </w:rPr>
        <w:t xml:space="preserve">. </w:t>
      </w:r>
      <w:r>
        <w:t xml:space="preserve">Ce projet peut être perçu, à bien des égards, comme la suite du projet européen </w:t>
      </w:r>
      <w:hyperlink r:id="rId170" w:history="1">
        <w:r w:rsidRPr="001F3CFB">
          <w:rPr>
            <w:rStyle w:val="Lienhypertexte"/>
          </w:rPr>
          <w:t>STORK (</w:t>
        </w:r>
        <w:r w:rsidRPr="00B02B4C">
          <w:rPr>
            <w:rStyle w:val="Lienhypertexte"/>
          </w:rPr>
          <w:t>Secure Identity Across Borders Linked</w:t>
        </w:r>
        <w:r w:rsidRPr="001F3CFB">
          <w:rPr>
            <w:rStyle w:val="Lienhypertexte"/>
          </w:rPr>
          <w:t>)</w:t>
        </w:r>
      </w:hyperlink>
      <w:r>
        <w:rPr>
          <w:rStyle w:val="Appelnotedebasdep"/>
        </w:rPr>
        <w:footnoteReference w:id="117"/>
      </w:r>
      <w:r>
        <w:t xml:space="preserve"> sur l’interopérabilité des cartes d’identité électroniques. </w:t>
      </w:r>
      <w:r w:rsidRPr="00B02B4C">
        <w:t>Microsoft Research &amp; Development France</w:t>
      </w:r>
      <w:r>
        <w:t xml:space="preserve"> est un des acteurs du projet ABC4Trust</w:t>
      </w:r>
      <w:r w:rsidRPr="00A050FF">
        <w:rPr>
          <w:rFonts w:ascii="Arial" w:eastAsia="ヒラギノ角ゴ Pro W3" w:hAnsi="Arial"/>
        </w:rPr>
        <w:t xml:space="preserve">.  </w:t>
      </w:r>
    </w:p>
    <w:p w:rsidR="008B197B" w:rsidRPr="008B197B" w:rsidRDefault="008B197B" w:rsidP="008B197B">
      <w:pPr>
        <w:pStyle w:val="Titre1"/>
      </w:pPr>
      <w:bookmarkStart w:id="62" w:name="_Toc282507777"/>
      <w:r w:rsidRPr="008B197B">
        <w:lastRenderedPageBreak/>
        <w:t xml:space="preserve">En </w:t>
      </w:r>
      <w:r>
        <w:t xml:space="preserve">guise de </w:t>
      </w:r>
      <w:r w:rsidRPr="008B197B">
        <w:t>synthèse</w:t>
      </w:r>
      <w:bookmarkEnd w:id="60"/>
      <w:bookmarkEnd w:id="62"/>
      <w:r w:rsidRPr="008B197B">
        <w:t xml:space="preserve"> </w:t>
      </w:r>
    </w:p>
    <w:p w:rsidR="008B197B" w:rsidRPr="003B1C89" w:rsidRDefault="008B197B" w:rsidP="00100351">
      <w:pPr>
        <w:pStyle w:val="Paragraphedeliste"/>
        <w:numPr>
          <w:ilvl w:val="0"/>
          <w:numId w:val="12"/>
        </w:numPr>
        <w:jc w:val="both"/>
        <w:rPr>
          <w:rStyle w:val="Marquedecommentaire"/>
          <w:rFonts w:cs="Arial"/>
          <w:bCs/>
          <w:i/>
          <w:vanish/>
        </w:rPr>
      </w:pPr>
    </w:p>
    <w:p w:rsidR="008B197B" w:rsidRDefault="003E4A36" w:rsidP="00496BE5">
      <w:pPr>
        <w:jc w:val="both"/>
      </w:pPr>
      <w:r>
        <w:t>Les sections précédentes montrent que, vis-à-vis des protocoles et standards qui jouent un rôle prépondérant aujourd’hui, les produits et techno</w:t>
      </w:r>
      <w:r w:rsidR="009E40D3">
        <w:t>logies sont désormais présentes</w:t>
      </w:r>
      <w:r>
        <w:t xml:space="preserve"> pour en permettre une mise en œuvre facilitée au sein d’un vaste méta-système d’identités. C’est en particulier le cas des produits et technologies Microsoft illustrées dans ce contexte au même titre que d’autres technologies qui ont pu être mentionnée de </w:t>
      </w:r>
      <w:r w:rsidR="00D711FC">
        <w:t>manière</w:t>
      </w:r>
      <w:r>
        <w:t xml:space="preserve"> non exhaustive.</w:t>
      </w:r>
    </w:p>
    <w:p w:rsidR="00E56615" w:rsidRDefault="003E4A36" w:rsidP="00496BE5">
      <w:pPr>
        <w:jc w:val="both"/>
      </w:pPr>
      <w:r>
        <w:t>Une identité fédérée, composite (mash-up) et portable est utilisable pour le monde en ligne dans le respect à la fois de la (politique de) sécurité des parties de la transaction et du respect de la vie privée pour les personnes à l’origine ou qui prennent part à ces transactions.</w:t>
      </w:r>
    </w:p>
    <w:p w:rsidR="00E56615" w:rsidRDefault="00E56615" w:rsidP="00E56615">
      <w:pPr>
        <w:jc w:val="both"/>
        <w:rPr>
          <w:rStyle w:val="lev"/>
        </w:rPr>
      </w:pPr>
      <w:r w:rsidRPr="007236B3">
        <w:rPr>
          <w:rStyle w:val="lev"/>
        </w:rPr>
        <w:t xml:space="preserve">Microsoft </w:t>
      </w:r>
      <w:r>
        <w:rPr>
          <w:rStyle w:val="lev"/>
        </w:rPr>
        <w:t>France</w:t>
      </w:r>
      <w:r w:rsidRPr="007236B3">
        <w:rPr>
          <w:rStyle w:val="lev"/>
        </w:rPr>
        <w:t xml:space="preserve"> est convaincue que nombre des dangers, des complications, des pertes de temps, des incertitudes liées aux expériences en ligne d'aujourd'hui peuvent s’estomper rapidement. Une adoption et un déploiement étendu du méta-système possède intrinsèquement le potentiel de résoudre la plupart de ces problèmes, bénéficiant ainsi à tout le monde et accélérant la croissance à long terme de la connectivité en rendant le monde en ligne plus sûr, plus digne de confiance et plus facile à utiliser.</w:t>
      </w:r>
    </w:p>
    <w:p w:rsidR="00E56615" w:rsidRPr="003E4A36" w:rsidRDefault="00E56615" w:rsidP="003E4A36">
      <w:pPr>
        <w:jc w:val="both"/>
        <w:rPr>
          <w:b/>
        </w:rPr>
      </w:pPr>
      <w:r w:rsidRPr="000A3F1C">
        <w:rPr>
          <w:b/>
        </w:rPr>
        <w:t>Le « big-bang » de l’identité fédérée est en marche.</w:t>
      </w:r>
    </w:p>
    <w:p w:rsidR="00B80585" w:rsidRPr="0050184F" w:rsidRDefault="00B80585" w:rsidP="00B80585">
      <w:pPr>
        <w:pStyle w:val="Titre1"/>
      </w:pPr>
      <w:bookmarkStart w:id="63" w:name="_Toc184962688"/>
      <w:bookmarkStart w:id="64" w:name="_Toc198524707"/>
      <w:bookmarkStart w:id="65" w:name="_Toc199508326"/>
      <w:bookmarkStart w:id="66" w:name="_Toc282507778"/>
      <w:r w:rsidRPr="0050184F">
        <w:lastRenderedPageBreak/>
        <w:t>Pour en savoir plus…</w:t>
      </w:r>
      <w:bookmarkEnd w:id="63"/>
      <w:bookmarkEnd w:id="64"/>
      <w:bookmarkEnd w:id="65"/>
      <w:bookmarkEnd w:id="66"/>
    </w:p>
    <w:p w:rsidR="00684A80" w:rsidRDefault="00B80585" w:rsidP="00B625A6">
      <w:pPr>
        <w:jc w:val="both"/>
      </w:pPr>
      <w:r>
        <w:t xml:space="preserve">Pour de plus amples information sur les solutions </w:t>
      </w:r>
      <w:r w:rsidR="00FC3C6C">
        <w:t>d’identités</w:t>
      </w:r>
      <w:r>
        <w:t xml:space="preserve"> proposées par Microsoft, nous </w:t>
      </w:r>
      <w:r w:rsidR="00E035B4">
        <w:t xml:space="preserve">vous </w:t>
      </w:r>
      <w:r>
        <w:t xml:space="preserve">invitons à consulter le </w:t>
      </w:r>
      <w:hyperlink r:id="rId171" w:history="1">
        <w:r w:rsidRPr="000A3F1C">
          <w:rPr>
            <w:rStyle w:val="Lienhypertexte"/>
          </w:rPr>
          <w:t xml:space="preserve">site </w:t>
        </w:r>
        <w:r w:rsidR="000A3F1C" w:rsidRPr="000A3F1C">
          <w:rPr>
            <w:rStyle w:val="Lienhypertexte"/>
          </w:rPr>
          <w:t>portail Web Microsoft IDA</w:t>
        </w:r>
      </w:hyperlink>
      <w:r w:rsidR="000A3F1C">
        <w:rPr>
          <w:rStyle w:val="Appelnotedebasdep"/>
        </w:rPr>
        <w:footnoteReference w:id="118"/>
      </w:r>
      <w:r w:rsidR="000A3F1C" w:rsidRPr="009A19A9">
        <w:rPr>
          <w:bCs/>
          <w:i/>
        </w:rPr>
        <w:t xml:space="preserve"> </w:t>
      </w:r>
      <w:r w:rsidR="00585428">
        <w:rPr>
          <w:bCs/>
        </w:rPr>
        <w:t>(</w:t>
      </w:r>
      <w:r w:rsidR="000A3F1C" w:rsidRPr="00B02B4C">
        <w:rPr>
          <w:bCs/>
          <w:i/>
        </w:rPr>
        <w:t>Identity and Access Solutions</w:t>
      </w:r>
      <w:r w:rsidR="000A3F1C" w:rsidRPr="000A3F1C">
        <w:rPr>
          <w:bCs/>
        </w:rPr>
        <w:t xml:space="preserve"> en anglais</w:t>
      </w:r>
      <w:r w:rsidR="000A3F1C" w:rsidRPr="009A19A9">
        <w:t>)</w:t>
      </w:r>
      <w:r w:rsidR="0050184F">
        <w:t>.</w:t>
      </w:r>
    </w:p>
    <w:p w:rsidR="00FC3C6C" w:rsidRDefault="00FC3C6C" w:rsidP="00FC3C6C">
      <w:pPr>
        <w:jc w:val="both"/>
      </w:pPr>
      <w:r>
        <w:t xml:space="preserve">Pour de plus amples informations sur </w:t>
      </w:r>
      <w:r w:rsidRPr="00E035B4">
        <w:t xml:space="preserve">l'interopérabilité technique </w:t>
      </w:r>
      <w:r>
        <w:t xml:space="preserve">des produits et technologies Microsoft </w:t>
      </w:r>
      <w:r w:rsidRPr="00E035B4">
        <w:t>avec des logiciels et matériels d'autres fournisseurs</w:t>
      </w:r>
      <w:r>
        <w:t xml:space="preserve">, nous vous invitons à consulter le </w:t>
      </w:r>
      <w:hyperlink r:id="rId172" w:history="1">
        <w:r w:rsidRPr="00E035B4">
          <w:rPr>
            <w:rStyle w:val="Lienhypertexte"/>
          </w:rPr>
          <w:t>site Microsoft Interopérabilité</w:t>
        </w:r>
      </w:hyperlink>
      <w:r>
        <w:rPr>
          <w:rStyle w:val="Appelnotedebasdep"/>
        </w:rPr>
        <w:footnoteReference w:id="119"/>
      </w:r>
      <w:r>
        <w:t>. Vous retrouverez notamment l’</w:t>
      </w:r>
      <w:hyperlink r:id="rId173" w:history="1">
        <w:r w:rsidRPr="00BE0838">
          <w:rPr>
            <w:rStyle w:val="Lienhypertexte"/>
          </w:rPr>
          <w:t>annonce majeure</w:t>
        </w:r>
      </w:hyperlink>
      <w:r>
        <w:rPr>
          <w:rStyle w:val="Appelnotedebasdep"/>
        </w:rPr>
        <w:footnoteReference w:id="120"/>
      </w:r>
      <w:r>
        <w:t xml:space="preserve"> que Microsoft  a faite au mois de février 2008 </w:t>
      </w:r>
      <w:r w:rsidRPr="00BE0838">
        <w:t xml:space="preserve">dans le but d’améliorer l’ouverture de ses produits, d’offrir une </w:t>
      </w:r>
      <w:bookmarkStart w:id="67" w:name="_GoBack"/>
      <w:bookmarkEnd w:id="67"/>
      <w:r w:rsidRPr="00BE0838">
        <w:t>meilleure interopérabilité et de créer des opportunités pour les développeurs, les partenaires, les clients et les concurrents</w:t>
      </w:r>
      <w:r>
        <w:t>.</w:t>
      </w:r>
    </w:p>
    <w:p w:rsidR="00CE1B4A" w:rsidRDefault="00FC3C6C" w:rsidP="00FC3C6C">
      <w:pPr>
        <w:jc w:val="both"/>
      </w:pPr>
      <w:r>
        <w:t xml:space="preserve">Pour de plus amples informations sur les standards </w:t>
      </w:r>
      <w:r w:rsidRPr="00E035B4">
        <w:t>d'interopérabilité</w:t>
      </w:r>
      <w:r>
        <w:t xml:space="preserve"> que Microsoft soutient ou auxquels Microsoft apporte sa collaboration, nous vous invitons à consulter le </w:t>
      </w:r>
      <w:hyperlink r:id="rId174" w:history="1">
        <w:r w:rsidRPr="00E035B4">
          <w:rPr>
            <w:rStyle w:val="Lienhypertexte"/>
          </w:rPr>
          <w:t>site Microsoft Standards</w:t>
        </w:r>
      </w:hyperlink>
      <w:r>
        <w:rPr>
          <w:rStyle w:val="Appelnotedebasdep"/>
        </w:rPr>
        <w:footnoteReference w:id="121"/>
      </w:r>
      <w:r>
        <w:t>.</w:t>
      </w:r>
    </w:p>
    <w:p w:rsidR="00A56002" w:rsidRPr="0050184F" w:rsidRDefault="00A56002" w:rsidP="00A56002">
      <w:pPr>
        <w:pStyle w:val="Titre1"/>
      </w:pPr>
      <w:bookmarkStart w:id="68" w:name="_Toc282507779"/>
      <w:r>
        <w:lastRenderedPageBreak/>
        <w:t>Restons en contact</w:t>
      </w:r>
      <w:bookmarkEnd w:id="68"/>
    </w:p>
    <w:p w:rsidR="00A56002" w:rsidRPr="00B02B4C" w:rsidRDefault="00A56002" w:rsidP="00D2524C">
      <w:pPr>
        <w:jc w:val="both"/>
      </w:pPr>
      <w:r>
        <w:rPr>
          <w:noProof/>
          <w:lang w:val="en-US"/>
        </w:rPr>
        <w:drawing>
          <wp:inline distT="0" distB="0" distL="0" distR="0" wp14:anchorId="7E68843B" wp14:editId="0AA5B8D5">
            <wp:extent cx="733425" cy="257909"/>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753996" cy="265143"/>
                    </a:xfrm>
                    <a:prstGeom prst="rect">
                      <a:avLst/>
                    </a:prstGeom>
                  </pic:spPr>
                </pic:pic>
              </a:graphicData>
            </a:graphic>
          </wp:inline>
        </w:drawing>
      </w:r>
      <w:r w:rsidR="00F55A99">
        <w:tab/>
      </w:r>
      <w:r>
        <w:t>L</w:t>
      </w:r>
      <w:r w:rsidRPr="00A56002">
        <w:t>e</w:t>
      </w:r>
      <w:r w:rsidR="00D2524C">
        <w:t xml:space="preserve"> groupe LinkedIn</w:t>
      </w:r>
      <w:r w:rsidRPr="00A56002">
        <w:t xml:space="preserve"> </w:t>
      </w:r>
      <w:hyperlink r:id="rId176" w:history="1">
        <w:r w:rsidRPr="00D2524C">
          <w:rPr>
            <w:rStyle w:val="Lienhypertexte"/>
            <w:smallCaps/>
          </w:rPr>
          <w:t>Forum des Architectures Applicatives Microsoft</w:t>
        </w:r>
      </w:hyperlink>
      <w:r w:rsidR="00D2524C">
        <w:rPr>
          <w:rStyle w:val="Appelnotedebasdep"/>
          <w:smallCaps/>
        </w:rPr>
        <w:footnoteReference w:id="122"/>
      </w:r>
      <w:r>
        <w:t xml:space="preserve"> </w:t>
      </w:r>
      <w:r w:rsidRPr="00A56002">
        <w:t>regroupe des architectes en informatique qui ont des choix de technologies à faire dans les projets pour lesquels ils travaillent.</w:t>
      </w:r>
    </w:p>
    <w:p w:rsidR="00A56002" w:rsidRPr="00B02B4C" w:rsidRDefault="00A56002" w:rsidP="00A56002">
      <w:pPr>
        <w:jc w:val="both"/>
      </w:pPr>
      <w:r w:rsidRPr="00A56002">
        <w:t>L’architecte applicatif, en situation de projet, travaille typiquement aux côtés de la direction de projet pour choisir et assumer des choix techniques en fonction des contraintes du projet (fonctionnalités, délais, ressources). Pour effectuer ces choix à bon escient, il doit connaître ce que le marché offre en termes de technologies. Cela peut prend typiquement deux formes : veille technologique continue, recherches dans le cadre du projet.</w:t>
      </w:r>
    </w:p>
    <w:p w:rsidR="00A56002" w:rsidRPr="00B02B4C" w:rsidRDefault="00A56002" w:rsidP="00D2524C">
      <w:pPr>
        <w:jc w:val="both"/>
      </w:pPr>
      <w:r w:rsidRPr="00A56002">
        <w:t>L’architecte applicatif a aussi pour rôle de faire le lien entre les équipes de développement et les équipes d’infrastructure et d’exploitation de la future application. Il doit également veiller à ce que ses choix soient bien mis en œuvre pendant le développement.</w:t>
      </w:r>
    </w:p>
    <w:p w:rsidR="00A56002" w:rsidRPr="00B02B4C" w:rsidRDefault="00A56002" w:rsidP="00A56002">
      <w:pPr>
        <w:jc w:val="both"/>
      </w:pPr>
      <w:r w:rsidRPr="00A56002">
        <w:t xml:space="preserve">Ce forum, à l’initiative de Microsoft France, a pour but d’aider les architectes applicatifs </w:t>
      </w:r>
      <w:r w:rsidR="00D2524C">
        <w:t>dans la dynamique de ce livre blanc, à :</w:t>
      </w:r>
    </w:p>
    <w:p w:rsidR="00A56002" w:rsidRPr="00B02B4C" w:rsidRDefault="00D2524C" w:rsidP="00100351">
      <w:pPr>
        <w:pStyle w:val="Paragraphedeliste"/>
        <w:numPr>
          <w:ilvl w:val="0"/>
          <w:numId w:val="24"/>
        </w:numPr>
        <w:jc w:val="both"/>
      </w:pPr>
      <w:r>
        <w:t>F</w:t>
      </w:r>
      <w:r w:rsidR="00A56002" w:rsidRPr="00A56002">
        <w:t>aciliter la connaissance de l’offre de Microsoft pour les projets en entreprise (envoi de liens vers des présentations, documents</w:t>
      </w:r>
      <w:r>
        <w:t xml:space="preserve"> ou livre blanc comme celui-ci</w:t>
      </w:r>
      <w:r w:rsidR="00A56002" w:rsidRPr="00A56002">
        <w:t xml:space="preserve">, webcasts, conférences, </w:t>
      </w:r>
      <w:r>
        <w:t>etc.</w:t>
      </w:r>
      <w:r w:rsidR="00A56002" w:rsidRPr="00A56002">
        <w:t>)</w:t>
      </w:r>
      <w:r>
        <w:t> ;</w:t>
      </w:r>
      <w:r w:rsidR="00A56002" w:rsidRPr="00A56002">
        <w:t xml:space="preserve"> </w:t>
      </w:r>
    </w:p>
    <w:p w:rsidR="00D2524C" w:rsidRDefault="00D2524C" w:rsidP="00100351">
      <w:pPr>
        <w:pStyle w:val="Paragraphedeliste"/>
        <w:numPr>
          <w:ilvl w:val="0"/>
          <w:numId w:val="24"/>
        </w:numPr>
        <w:jc w:val="both"/>
      </w:pPr>
      <w:r>
        <w:t>E</w:t>
      </w:r>
      <w:r w:rsidR="00A56002" w:rsidRPr="00A56002">
        <w:t xml:space="preserve">changer sur des problématique d’architecture ayant un rapport, même partiel, avec la plateforme Microsoft </w:t>
      </w:r>
      <w:r>
        <w:t>comme :</w:t>
      </w:r>
    </w:p>
    <w:p w:rsidR="00D2524C" w:rsidRPr="00D2524C" w:rsidRDefault="00D2524C" w:rsidP="00100351">
      <w:pPr>
        <w:pStyle w:val="Paragraphedeliste"/>
        <w:numPr>
          <w:ilvl w:val="0"/>
          <w:numId w:val="23"/>
        </w:numPr>
        <w:jc w:val="both"/>
        <w:rPr>
          <w:i/>
        </w:rPr>
      </w:pPr>
      <w:r w:rsidRPr="00D2524C">
        <w:rPr>
          <w:i/>
        </w:rPr>
        <w:t>E</w:t>
      </w:r>
      <w:r w:rsidR="00A56002" w:rsidRPr="00D2524C">
        <w:rPr>
          <w:i/>
        </w:rPr>
        <w:t>st-ce que AD</w:t>
      </w:r>
      <w:r w:rsidRPr="00D2524C">
        <w:rPr>
          <w:i/>
        </w:rPr>
        <w:t xml:space="preserve"> </w:t>
      </w:r>
      <w:r w:rsidR="00A56002" w:rsidRPr="00D2524C">
        <w:rPr>
          <w:i/>
        </w:rPr>
        <w:t xml:space="preserve">FS </w:t>
      </w:r>
      <w:r w:rsidRPr="00D2524C">
        <w:rPr>
          <w:i/>
        </w:rPr>
        <w:t>2.0</w:t>
      </w:r>
      <w:r w:rsidR="00A56002" w:rsidRPr="00D2524C">
        <w:rPr>
          <w:i/>
        </w:rPr>
        <w:t xml:space="preserve"> fonctionne dans un environnement SAML</w:t>
      </w:r>
      <w:r w:rsidRPr="00D2524C">
        <w:rPr>
          <w:i/>
        </w:rPr>
        <w:t xml:space="preserve"> </w:t>
      </w:r>
      <w:r w:rsidR="00A56002" w:rsidRPr="00D2524C">
        <w:rPr>
          <w:i/>
        </w:rPr>
        <w:t>2</w:t>
      </w:r>
      <w:r w:rsidRPr="00D2524C">
        <w:rPr>
          <w:i/>
        </w:rPr>
        <w:t>.0 ?</w:t>
      </w:r>
    </w:p>
    <w:p w:rsidR="00D2524C" w:rsidRPr="00D2524C" w:rsidRDefault="00D2524C" w:rsidP="00100351">
      <w:pPr>
        <w:pStyle w:val="Paragraphedeliste"/>
        <w:numPr>
          <w:ilvl w:val="0"/>
          <w:numId w:val="23"/>
        </w:numPr>
        <w:jc w:val="both"/>
        <w:rPr>
          <w:i/>
        </w:rPr>
      </w:pPr>
      <w:r w:rsidRPr="00D2524C">
        <w:rPr>
          <w:i/>
        </w:rPr>
        <w:t>C</w:t>
      </w:r>
      <w:r w:rsidR="00A56002" w:rsidRPr="00D2524C">
        <w:rPr>
          <w:i/>
        </w:rPr>
        <w:t>omment se passe la réversibilité d’une application développée p</w:t>
      </w:r>
      <w:r w:rsidRPr="00D2524C">
        <w:rPr>
          <w:i/>
        </w:rPr>
        <w:t>our l’informatique en nuage ?</w:t>
      </w:r>
    </w:p>
    <w:p w:rsidR="00D2524C" w:rsidRPr="00D2524C" w:rsidRDefault="00D2524C" w:rsidP="00100351">
      <w:pPr>
        <w:pStyle w:val="Paragraphedeliste"/>
        <w:numPr>
          <w:ilvl w:val="0"/>
          <w:numId w:val="23"/>
        </w:numPr>
        <w:jc w:val="both"/>
        <w:rPr>
          <w:i/>
        </w:rPr>
      </w:pPr>
      <w:r w:rsidRPr="00D2524C">
        <w:rPr>
          <w:i/>
        </w:rPr>
        <w:t>Q</w:t>
      </w:r>
      <w:r w:rsidR="00A56002" w:rsidRPr="00D2524C">
        <w:rPr>
          <w:i/>
        </w:rPr>
        <w:t>uelles sont les implications d’u</w:t>
      </w:r>
      <w:r w:rsidRPr="00D2524C">
        <w:rPr>
          <w:i/>
        </w:rPr>
        <w:t>n déploiement sur une ferme Web ?</w:t>
      </w:r>
    </w:p>
    <w:p w:rsidR="00A56002" w:rsidRPr="00D2524C" w:rsidRDefault="00D2524C" w:rsidP="00100351">
      <w:pPr>
        <w:pStyle w:val="Paragraphedeliste"/>
        <w:numPr>
          <w:ilvl w:val="0"/>
          <w:numId w:val="23"/>
        </w:numPr>
        <w:jc w:val="both"/>
        <w:rPr>
          <w:lang w:val="en-US"/>
        </w:rPr>
      </w:pPr>
      <w:r>
        <w:t>Etc</w:t>
      </w:r>
      <w:r w:rsidR="00A56002" w:rsidRPr="00A56002">
        <w:t>.</w:t>
      </w:r>
    </w:p>
    <w:p w:rsidR="00A56002" w:rsidRPr="00B02B4C" w:rsidRDefault="00A56002" w:rsidP="00D2524C">
      <w:pPr>
        <w:jc w:val="both"/>
      </w:pPr>
      <w:r w:rsidRPr="00A56002">
        <w:t>Cet espace est le vôtre, faites le vivre, nous sommes aussi et surtout là pour vous lire.</w:t>
      </w:r>
    </w:p>
    <w:sectPr w:rsidR="00A56002" w:rsidRPr="00B02B4C" w:rsidSect="004466EB">
      <w:headerReference w:type="even" r:id="rId177"/>
      <w:headerReference w:type="default" r:id="rId178"/>
      <w:footerReference w:type="even" r:id="rId179"/>
      <w:footerReference w:type="default" r:id="rId18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187" w:rsidRDefault="00F76187" w:rsidP="00166E8A">
      <w:pPr>
        <w:spacing w:after="0"/>
      </w:pPr>
      <w:r>
        <w:separator/>
      </w:r>
    </w:p>
    <w:p w:rsidR="00F76187" w:rsidRDefault="00F76187"/>
  </w:endnote>
  <w:endnote w:type="continuationSeparator" w:id="0">
    <w:p w:rsidR="00F76187" w:rsidRDefault="00F76187" w:rsidP="00166E8A">
      <w:pPr>
        <w:spacing w:after="0"/>
      </w:pPr>
      <w:r>
        <w:continuationSeparator/>
      </w:r>
    </w:p>
    <w:p w:rsidR="00F76187" w:rsidRDefault="00F76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A6" w:rsidRPr="00082D89" w:rsidRDefault="002424A6" w:rsidP="00C40B34">
    <w:pPr>
      <w:pStyle w:val="Pieddepage"/>
      <w:pBdr>
        <w:top w:val="single" w:sz="4" w:space="1" w:color="auto"/>
      </w:pBdr>
      <w:tabs>
        <w:tab w:val="clear" w:pos="4536"/>
      </w:tabs>
      <w:spacing w:after="0" w:line="280" w:lineRule="atLeast"/>
      <w:ind w:left="0"/>
    </w:pPr>
    <w:r>
      <w:fldChar w:fldCharType="begin"/>
    </w:r>
    <w:r>
      <w:instrText xml:space="preserve"> PAGE </w:instrText>
    </w:r>
    <w:r>
      <w:fldChar w:fldCharType="separate"/>
    </w:r>
    <w:r>
      <w:rPr>
        <w:noProof/>
      </w:rPr>
      <w:t>2</w:t>
    </w:r>
    <w:r>
      <w:rPr>
        <w:noProof/>
      </w:rPr>
      <w:fldChar w:fldCharType="end"/>
    </w:r>
    <w:r w:rsidRPr="00082D89">
      <w:tab/>
    </w:r>
    <w:sdt>
      <w:sdtPr>
        <w:alias w:val="Title"/>
        <w:id w:val="8042506"/>
        <w:placeholder>
          <w:docPart w:val="185173AFCAAB472391D8540804882795"/>
        </w:placeholder>
        <w:dataBinding w:prefixMappings="xmlns:ns0='http://purl.org/dc/elements/1.1/' xmlns:ns1='http://schemas.openxmlformats.org/package/2006/metadata/core-properties' " w:xpath="/ns1:coreProperties[1]/ns0:title[1]" w:storeItemID="{6C3C8BC8-F283-45AE-878A-BAB7291924A1}"/>
        <w:text/>
      </w:sdtPr>
      <w:sdtEndPr/>
      <w:sdtContent>
        <w:r>
          <w:t>Méta-système et mash-up des identités avec les produits et technologies Microsoft</w:t>
        </w:r>
      </w:sdtContent>
    </w:sdt>
    <w:r w:rsidRPr="00082D89">
      <w:tab/>
    </w:r>
  </w:p>
  <w:p w:rsidR="002424A6" w:rsidRDefault="002424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A6" w:rsidRPr="0050184F" w:rsidRDefault="002424A6" w:rsidP="0050184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A6" w:rsidRDefault="002424A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A6" w:rsidRPr="003B7D12" w:rsidRDefault="002424A6" w:rsidP="004466EB">
    <w:pPr>
      <w:pStyle w:val="Pieddepage"/>
    </w:pPr>
    <w:r>
      <w:tab/>
    </w:r>
    <w:r>
      <w:tab/>
      <w:t xml:space="preserve">Page </w:t>
    </w:r>
    <w:r>
      <w:fldChar w:fldCharType="begin"/>
    </w:r>
    <w:r>
      <w:instrText>PAGE   \* MERGEFORMAT</w:instrText>
    </w:r>
    <w:r>
      <w:fldChar w:fldCharType="separate"/>
    </w:r>
    <w:r w:rsidR="00CC5285">
      <w:rPr>
        <w:noProof/>
      </w:rPr>
      <w:t>46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A6" w:rsidRPr="004466EB" w:rsidRDefault="002424A6" w:rsidP="004466EB">
    <w:pPr>
      <w:pStyle w:val="Pieddepage"/>
    </w:pPr>
    <w:r>
      <w:t xml:space="preserve">Page </w:t>
    </w:r>
    <w:r>
      <w:fldChar w:fldCharType="begin"/>
    </w:r>
    <w:r>
      <w:instrText>PAGE   \* MERGEFORMAT</w:instrText>
    </w:r>
    <w:r>
      <w:fldChar w:fldCharType="separate"/>
    </w:r>
    <w:r w:rsidR="00CC5285">
      <w:rPr>
        <w:noProof/>
      </w:rPr>
      <w:t>45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187" w:rsidRDefault="00F76187" w:rsidP="00166E8A">
      <w:pPr>
        <w:spacing w:after="0"/>
      </w:pPr>
      <w:r>
        <w:separator/>
      </w:r>
    </w:p>
    <w:p w:rsidR="00F76187" w:rsidRDefault="00F76187"/>
  </w:footnote>
  <w:footnote w:type="continuationSeparator" w:id="0">
    <w:p w:rsidR="00F76187" w:rsidRDefault="00F76187" w:rsidP="00166E8A">
      <w:pPr>
        <w:spacing w:after="0"/>
      </w:pPr>
      <w:r>
        <w:continuationSeparator/>
      </w:r>
    </w:p>
    <w:p w:rsidR="00F76187" w:rsidRDefault="00F76187"/>
  </w:footnote>
  <w:footnote w:id="1">
    <w:p w:rsidR="002424A6" w:rsidRPr="00D84E93" w:rsidRDefault="002424A6" w:rsidP="00040CCF">
      <w:pPr>
        <w:pStyle w:val="Notedebasdepage"/>
        <w:jc w:val="both"/>
        <w:rPr>
          <w:lang w:val="en-US"/>
        </w:rPr>
      </w:pPr>
      <w:r>
        <w:rPr>
          <w:rStyle w:val="Appelnotedebasdep"/>
        </w:rPr>
        <w:footnoteRef/>
      </w:r>
      <w:r w:rsidRPr="00D84E93">
        <w:rPr>
          <w:lang w:val="en-US"/>
        </w:rPr>
        <w:t xml:space="preserve"> </w:t>
      </w:r>
      <w:r w:rsidRPr="00B02B4C">
        <w:rPr>
          <w:rFonts w:cs="Arial"/>
          <w:color w:val="000000"/>
          <w:lang w:val="en-US"/>
        </w:rPr>
        <w:t>Livre blanc</w:t>
      </w:r>
      <w:r w:rsidRPr="00D84E93">
        <w:rPr>
          <w:rFonts w:cs="Arial"/>
          <w:color w:val="000000"/>
          <w:lang w:val="en-US"/>
        </w:rPr>
        <w:t xml:space="preserve"> </w:t>
      </w:r>
      <w:r w:rsidRPr="003C330D">
        <w:rPr>
          <w:rFonts w:cs="Arial"/>
          <w:smallCaps/>
          <w:lang w:val="en-US"/>
        </w:rPr>
        <w:t>The Laws of Identity</w:t>
      </w:r>
      <w:r>
        <w:rPr>
          <w:rFonts w:cs="Arial"/>
          <w:smallCaps/>
          <w:lang w:val="en-US"/>
        </w:rPr>
        <w:t xml:space="preserve"> : </w:t>
      </w:r>
      <w:r w:rsidRPr="00D84E93">
        <w:rPr>
          <w:rFonts w:cs="Arial"/>
          <w:lang w:val="en-US"/>
        </w:rPr>
        <w:t>http://www.identityblog.com/?p=354</w:t>
      </w:r>
    </w:p>
  </w:footnote>
  <w:footnote w:id="2">
    <w:p w:rsidR="002424A6" w:rsidRPr="00D84E93" w:rsidRDefault="002424A6" w:rsidP="00C47145">
      <w:pPr>
        <w:pStyle w:val="Notedebasdepage"/>
        <w:rPr>
          <w:lang w:val="en-US"/>
        </w:rPr>
      </w:pPr>
      <w:r>
        <w:rPr>
          <w:rStyle w:val="Appelnotedebasdep"/>
        </w:rPr>
        <w:footnoteRef/>
      </w:r>
      <w:r>
        <w:rPr>
          <w:lang w:val="en-US"/>
        </w:rPr>
        <w:t xml:space="preserve"> </w:t>
      </w:r>
      <w:r w:rsidRPr="00B02B4C">
        <w:rPr>
          <w:lang w:val="en-US"/>
        </w:rPr>
        <w:t>Livre blanc</w:t>
      </w:r>
      <w:r w:rsidRPr="00D84E93">
        <w:rPr>
          <w:lang w:val="en-US"/>
        </w:rPr>
        <w:t xml:space="preserve"> </w:t>
      </w:r>
      <w:r w:rsidRPr="008B3F92">
        <w:rPr>
          <w:rFonts w:cs="Arial"/>
          <w:smallCaps/>
          <w:lang w:val="en-US"/>
        </w:rPr>
        <w:t>The Identity Metasystem</w:t>
      </w:r>
      <w:r>
        <w:rPr>
          <w:rFonts w:cs="Arial"/>
          <w:smallCaps/>
          <w:lang w:val="en-US"/>
        </w:rPr>
        <w:t xml:space="preserve"> : </w:t>
      </w:r>
      <w:r w:rsidRPr="00D84E93">
        <w:rPr>
          <w:rFonts w:cs="Arial"/>
          <w:lang w:val="en-US"/>
        </w:rPr>
        <w:t>http://www.identityblog.com/?p=355</w:t>
      </w:r>
    </w:p>
  </w:footnote>
  <w:footnote w:id="3">
    <w:p w:rsidR="002424A6" w:rsidRDefault="002424A6" w:rsidP="00040CCF">
      <w:pPr>
        <w:pStyle w:val="Notedebasdepage"/>
      </w:pPr>
      <w:r>
        <w:rPr>
          <w:rStyle w:val="Appelnotedebasdep"/>
        </w:rPr>
        <w:footnoteRef/>
      </w:r>
      <w:r>
        <w:t xml:space="preserve"> Définition Wikipédia de  la fédération : </w:t>
      </w:r>
      <w:r w:rsidRPr="00A770B7">
        <w:rPr>
          <w:rFonts w:cs="Arial"/>
        </w:rPr>
        <w:t>http://en.wikipedia.org/wiki/Federated_identity</w:t>
      </w:r>
    </w:p>
  </w:footnote>
  <w:footnote w:id="4">
    <w:p w:rsidR="002424A6" w:rsidRPr="0009392A" w:rsidRDefault="002424A6" w:rsidP="00040CCF">
      <w:pPr>
        <w:pStyle w:val="Notedebasdepage"/>
        <w:rPr>
          <w:lang w:val="en-US"/>
        </w:rPr>
      </w:pPr>
      <w:r>
        <w:rPr>
          <w:rStyle w:val="Appelnotedebasdep"/>
        </w:rPr>
        <w:footnoteRef/>
      </w:r>
      <w:r w:rsidRPr="0009392A">
        <w:rPr>
          <w:lang w:val="en-US"/>
        </w:rPr>
        <w:t xml:space="preserve"> </w:t>
      </w:r>
      <w:r w:rsidRPr="00B02B4C">
        <w:rPr>
          <w:lang w:val="en-US"/>
        </w:rPr>
        <w:t>Projet</w:t>
      </w:r>
      <w:r w:rsidRPr="0009392A">
        <w:rPr>
          <w:lang w:val="en-US"/>
        </w:rPr>
        <w:t xml:space="preserve"> Liberty Alliance : http://www.projectliberty.org</w:t>
      </w:r>
    </w:p>
  </w:footnote>
  <w:footnote w:id="5">
    <w:p w:rsidR="002424A6" w:rsidRPr="00BA1E5E" w:rsidRDefault="002424A6" w:rsidP="00040CCF">
      <w:pPr>
        <w:pStyle w:val="Notedebasdepage"/>
        <w:rPr>
          <w:lang w:val="en-US"/>
        </w:rPr>
      </w:pPr>
      <w:r>
        <w:rPr>
          <w:rStyle w:val="Appelnotedebasdep"/>
        </w:rPr>
        <w:footnoteRef/>
      </w:r>
      <w:r w:rsidRPr="00BA1E5E">
        <w:rPr>
          <w:lang w:val="en-US"/>
        </w:rPr>
        <w:t xml:space="preserve"> Initiative Kantara </w:t>
      </w:r>
      <w:r w:rsidRPr="00BA1E5E">
        <w:rPr>
          <w:color w:val="000000"/>
          <w:lang w:val="en-US"/>
        </w:rPr>
        <w:t xml:space="preserve">((kan-TAR-a): Swahili for bridge; Arabic roots in "harmony") </w:t>
      </w:r>
      <w:r w:rsidRPr="00BA1E5E">
        <w:rPr>
          <w:lang w:val="en-US"/>
        </w:rPr>
        <w:t>: http://www.kantarainitiative.org/</w:t>
      </w:r>
    </w:p>
  </w:footnote>
  <w:footnote w:id="6">
    <w:p w:rsidR="002424A6" w:rsidRPr="0009392A" w:rsidRDefault="002424A6" w:rsidP="00040CCF">
      <w:pPr>
        <w:pStyle w:val="Notedebasdepage"/>
        <w:rPr>
          <w:lang w:val="en-US"/>
        </w:rPr>
      </w:pPr>
      <w:r>
        <w:rPr>
          <w:rStyle w:val="Appelnotedebasdep"/>
        </w:rPr>
        <w:footnoteRef/>
      </w:r>
      <w:r w:rsidRPr="0009392A">
        <w:rPr>
          <w:lang w:val="en-US"/>
        </w:rPr>
        <w:t xml:space="preserve"> </w:t>
      </w:r>
      <w:r w:rsidRPr="00B02B4C">
        <w:rPr>
          <w:lang w:val="en-US"/>
        </w:rPr>
        <w:t>Projet</w:t>
      </w:r>
      <w:r w:rsidRPr="0009392A">
        <w:rPr>
          <w:lang w:val="en-US"/>
        </w:rPr>
        <w:t xml:space="preserve"> Shibboleth : </w:t>
      </w:r>
      <w:r w:rsidRPr="0009392A">
        <w:rPr>
          <w:rFonts w:eastAsiaTheme="majorEastAsia"/>
          <w:lang w:val="en-US"/>
        </w:rPr>
        <w:t>http://shibboleth.internet2.edu</w:t>
      </w:r>
    </w:p>
  </w:footnote>
  <w:footnote w:id="7">
    <w:p w:rsidR="002424A6" w:rsidRPr="00161D7E" w:rsidRDefault="002424A6" w:rsidP="00040CCF">
      <w:pPr>
        <w:pStyle w:val="Notedebasdepage"/>
        <w:rPr>
          <w:lang w:val="en-US"/>
        </w:rPr>
      </w:pPr>
      <w:r>
        <w:rPr>
          <w:rStyle w:val="Appelnotedebasdep"/>
        </w:rPr>
        <w:footnoteRef/>
      </w:r>
      <w:r w:rsidRPr="00161D7E">
        <w:rPr>
          <w:lang w:val="en-US"/>
        </w:rPr>
        <w:t xml:space="preserve"> Middleware Architecture Committee for Education : </w:t>
      </w:r>
      <w:r w:rsidRPr="00161D7E">
        <w:rPr>
          <w:rFonts w:eastAsiaTheme="majorEastAsia"/>
          <w:lang w:val="en-US"/>
        </w:rPr>
        <w:t>http://middleware.internet2.edu/MACE</w:t>
      </w:r>
    </w:p>
  </w:footnote>
  <w:footnote w:id="8">
    <w:p w:rsidR="002424A6" w:rsidRPr="003A585A" w:rsidRDefault="002424A6" w:rsidP="00040CCF">
      <w:pPr>
        <w:pStyle w:val="Notedebasdepage"/>
        <w:jc w:val="both"/>
      </w:pPr>
      <w:r>
        <w:rPr>
          <w:rStyle w:val="Appelnotedebasdep"/>
        </w:rPr>
        <w:footnoteRef/>
      </w:r>
      <w:r w:rsidRPr="003A585A">
        <w:t> </w:t>
      </w:r>
      <w:r w:rsidRPr="00503862">
        <w:t>Comité</w:t>
      </w:r>
      <w:r w:rsidRPr="003A585A">
        <w:t xml:space="preserve"> OASIS Security Services (SAML) TC : http://www.oasis-open.org/committees/tc_home.php?wg_abbrev=security</w:t>
      </w:r>
    </w:p>
  </w:footnote>
  <w:footnote w:id="9">
    <w:p w:rsidR="002424A6" w:rsidRDefault="002424A6" w:rsidP="00040CCF">
      <w:pPr>
        <w:pStyle w:val="Notedebasdepage"/>
        <w:jc w:val="both"/>
      </w:pPr>
      <w:r>
        <w:rPr>
          <w:rStyle w:val="Appelnotedebasdep"/>
        </w:rPr>
        <w:footnoteRef/>
      </w:r>
      <w:r>
        <w:t> Fédération Education-Recherche</w:t>
      </w:r>
      <w:r w:rsidRPr="00E01EC5">
        <w:t xml:space="preserve"> d</w:t>
      </w:r>
      <w:r>
        <w:t xml:space="preserve">u GIP Renater : </w:t>
      </w:r>
      <w:r w:rsidRPr="0043551A">
        <w:t>https://federation.renater.fr/</w:t>
      </w:r>
    </w:p>
  </w:footnote>
  <w:footnote w:id="10">
    <w:p w:rsidR="002424A6" w:rsidRPr="008921DC" w:rsidRDefault="002424A6" w:rsidP="00040CCF">
      <w:pPr>
        <w:pStyle w:val="Notedebasdepage"/>
        <w:rPr>
          <w:lang w:val="en-US"/>
        </w:rPr>
      </w:pPr>
      <w:r>
        <w:rPr>
          <w:rStyle w:val="Appelnotedebasdep"/>
        </w:rPr>
        <w:footnoteRef/>
      </w:r>
      <w:r>
        <w:rPr>
          <w:lang w:val="en-US"/>
        </w:rPr>
        <w:t xml:space="preserve"> </w:t>
      </w:r>
      <w:r w:rsidRPr="00B02B4C">
        <w:rPr>
          <w:rFonts w:cstheme="minorHAnsi"/>
          <w:szCs w:val="18"/>
          <w:lang w:val="en-US"/>
        </w:rPr>
        <w:t>Spécification</w:t>
      </w:r>
      <w:r w:rsidRPr="008921DC">
        <w:rPr>
          <w:rFonts w:cstheme="minorHAnsi"/>
          <w:szCs w:val="18"/>
          <w:lang w:val="en-US"/>
        </w:rPr>
        <w:t xml:space="preserve"> </w:t>
      </w:r>
      <w:r w:rsidRPr="008921DC">
        <w:rPr>
          <w:rFonts w:cstheme="minorHAnsi"/>
          <w:smallCaps/>
          <w:szCs w:val="18"/>
          <w:lang w:val="en-US"/>
        </w:rPr>
        <w:t>Web Services Federation Language (WS-Federation) Version 1.2</w:t>
      </w:r>
      <w:r w:rsidRPr="008921DC">
        <w:rPr>
          <w:rFonts w:cstheme="minorHAnsi"/>
          <w:szCs w:val="18"/>
          <w:lang w:val="en-US"/>
        </w:rPr>
        <w:t xml:space="preserve"> </w:t>
      </w:r>
      <w:r>
        <w:rPr>
          <w:rFonts w:cstheme="minorHAnsi"/>
          <w:szCs w:val="18"/>
          <w:lang w:val="en-US"/>
        </w:rPr>
        <w:t xml:space="preserve">: </w:t>
      </w:r>
      <w:r w:rsidRPr="003D2884">
        <w:rPr>
          <w:rFonts w:eastAsiaTheme="majorEastAsia" w:cstheme="minorHAnsi"/>
          <w:szCs w:val="18"/>
          <w:lang w:val="en-US"/>
        </w:rPr>
        <w:t>http://docs.oasis-open.org/wsfed/federation/v1.2/ws-federation.pdf</w:t>
      </w:r>
    </w:p>
  </w:footnote>
  <w:footnote w:id="11">
    <w:p w:rsidR="002424A6" w:rsidRPr="00DF0247" w:rsidRDefault="002424A6" w:rsidP="00040CCF">
      <w:pPr>
        <w:pStyle w:val="Notedebasdepage"/>
        <w:rPr>
          <w:lang w:val="en-US"/>
        </w:rPr>
      </w:pPr>
      <w:r>
        <w:rPr>
          <w:rStyle w:val="Appelnotedebasdep"/>
        </w:rPr>
        <w:footnoteRef/>
      </w:r>
      <w:r>
        <w:rPr>
          <w:lang w:val="en-US"/>
        </w:rPr>
        <w:t xml:space="preserve"> </w:t>
      </w:r>
      <w:r w:rsidRPr="00B02B4C">
        <w:rPr>
          <w:rFonts w:cstheme="minorHAnsi"/>
          <w:szCs w:val="18"/>
          <w:lang w:val="en-US"/>
        </w:rPr>
        <w:t>Comité technique</w:t>
      </w:r>
      <w:r w:rsidRPr="00DF0247">
        <w:rPr>
          <w:rFonts w:cstheme="minorHAnsi"/>
          <w:szCs w:val="18"/>
          <w:lang w:val="en-US"/>
        </w:rPr>
        <w:t xml:space="preserve"> OASIS Web Services Federation (WSFED) : </w:t>
      </w:r>
      <w:r w:rsidRPr="00DF0247">
        <w:rPr>
          <w:rFonts w:eastAsiaTheme="majorEastAsia" w:cstheme="minorHAnsi"/>
          <w:szCs w:val="18"/>
          <w:lang w:val="en-US"/>
        </w:rPr>
        <w:t>http://www.oasis-open.org/committees/tc_home.php?wg_abbrev=wsfed</w:t>
      </w:r>
    </w:p>
  </w:footnote>
  <w:footnote w:id="12">
    <w:p w:rsidR="002424A6" w:rsidRPr="00B02B4C" w:rsidRDefault="002424A6" w:rsidP="00040CCF">
      <w:pPr>
        <w:pStyle w:val="Notedebasdepage"/>
        <w:rPr>
          <w:lang w:val="en-US"/>
        </w:rPr>
      </w:pPr>
      <w:r>
        <w:rPr>
          <w:rStyle w:val="Appelnotedebasdep"/>
        </w:rPr>
        <w:footnoteRef/>
      </w:r>
      <w:r w:rsidRPr="00B02B4C">
        <w:rPr>
          <w:lang w:val="en-US"/>
        </w:rPr>
        <w:t> Service CAS (Client Authentication Service): http://www.yale.edu/tp/auth</w:t>
      </w:r>
    </w:p>
  </w:footnote>
  <w:footnote w:id="13">
    <w:p w:rsidR="002424A6" w:rsidRPr="00B02B4C" w:rsidRDefault="002424A6" w:rsidP="00040CCF">
      <w:pPr>
        <w:pStyle w:val="Notedebasdepage"/>
      </w:pPr>
      <w:r>
        <w:rPr>
          <w:rStyle w:val="Appelnotedebasdep"/>
        </w:rPr>
        <w:footnoteRef/>
      </w:r>
      <w:r w:rsidRPr="00B02B4C">
        <w:t xml:space="preserve"> </w:t>
      </w:r>
      <w:r w:rsidRPr="00040CCF">
        <w:t>Projet</w:t>
      </w:r>
      <w:r w:rsidRPr="00B02B4C">
        <w:t xml:space="preserve"> Jasig : http://www.jasig.org/cas</w:t>
      </w:r>
    </w:p>
  </w:footnote>
  <w:footnote w:id="14">
    <w:p w:rsidR="002424A6" w:rsidRPr="00B02B4C" w:rsidRDefault="002424A6">
      <w:pPr>
        <w:pStyle w:val="Notedebasdepage"/>
        <w:rPr>
          <w:lang w:val="en-US"/>
        </w:rPr>
      </w:pPr>
      <w:r>
        <w:rPr>
          <w:rStyle w:val="Appelnotedebasdep"/>
        </w:rPr>
        <w:footnoteRef/>
      </w:r>
      <w:r w:rsidRPr="00B02B4C">
        <w:rPr>
          <w:lang w:val="en-US"/>
        </w:rPr>
        <w:t> WS-I Basic Security Profile : http://www.ws-i.org/deliverables/workinggroup.aspx?wg=basicsecurity</w:t>
      </w:r>
    </w:p>
  </w:footnote>
  <w:footnote w:id="15">
    <w:p w:rsidR="002424A6" w:rsidRPr="00001F60" w:rsidRDefault="002424A6" w:rsidP="00434265">
      <w:pPr>
        <w:spacing w:before="60" w:after="60"/>
        <w:jc w:val="both"/>
        <w:rPr>
          <w:rFonts w:ascii="Calibri" w:hAnsi="Calibri" w:cs="Calibri"/>
        </w:rPr>
      </w:pPr>
      <w:r>
        <w:rPr>
          <w:rStyle w:val="Appelnotedebasdep"/>
        </w:rPr>
        <w:footnoteRef/>
      </w:r>
      <w:r>
        <w:t xml:space="preserve"> </w:t>
      </w:r>
      <w:r w:rsidRPr="00001F60">
        <w:rPr>
          <w:rFonts w:ascii="Calibri" w:hAnsi="Calibri" w:cs="Calibri"/>
        </w:rPr>
        <w:t>E</w:t>
      </w:r>
      <w:r w:rsidRPr="000F6582">
        <w:rPr>
          <w:sz w:val="16"/>
        </w:rPr>
        <w:t xml:space="preserve">n raison de la multiplicité des plates-formes et de technologies susceptibles de disposer d’implémentation des standards des services Web (avancés), il est essentiel que les services Web soient capables de fonctionner dans un environnement hétérogène.  WS-I peut simplifier cette tâche en définissant des profils qui correspondent un groupe de spécifications compatibles à un certain niveau de version adressant un ensemble cohérent de fonctionnalités et de recommandations d’utilisation à observer. Un profil est un ensemble de spécifications, accompagné de clarifications, interprétations et restrictions de celles-ci de façon à promouvoir l’interopérabilité. </w:t>
      </w:r>
      <w:r w:rsidRPr="00A23D0E">
        <w:rPr>
          <w:sz w:val="16"/>
        </w:rPr>
        <w:t>Dans le même temps, WS-I crée des protocoles et outils de test (</w:t>
      </w:r>
      <w:r w:rsidRPr="007E5811">
        <w:rPr>
          <w:sz w:val="16"/>
        </w:rPr>
        <w:t>http://www.ws-i.org/deliverables/workinggroup.aspx?wg=testingtools</w:t>
      </w:r>
      <w:r w:rsidRPr="00A23D0E">
        <w:rPr>
          <w:sz w:val="16"/>
        </w:rPr>
        <w:t>) afin de vérifier le respect effectif de ces profils par les différents produits et solutions du marché. Les éditeurs proposent conjointement des modèles de mise en œuvre qui se conforment aux recommandations précédentes (</w:t>
      </w:r>
      <w:r w:rsidRPr="007E5811">
        <w:rPr>
          <w:sz w:val="16"/>
        </w:rPr>
        <w:t>http://www.ws-i.org/deliverables/workinggroup.aspx?wg=sampleapps</w:t>
      </w:r>
      <w:r w:rsidRPr="00A23D0E">
        <w:rPr>
          <w:sz w:val="16"/>
        </w:rPr>
        <w:t>). En ce sens,</w:t>
      </w:r>
      <w:r w:rsidRPr="000F6582">
        <w:rPr>
          <w:sz w:val="16"/>
        </w:rPr>
        <w:t xml:space="preserve"> WS-I représente une sorte d’intégrateur de standards qui s’appuie et qui utilise les spécifications de différentes structures de standardisation comme W3C, OASIS ou IETF.</w:t>
      </w:r>
    </w:p>
  </w:footnote>
  <w:footnote w:id="16">
    <w:p w:rsidR="002424A6" w:rsidRPr="00B02B4C" w:rsidRDefault="002424A6">
      <w:pPr>
        <w:pStyle w:val="Notedebasdepage"/>
        <w:rPr>
          <w:lang w:val="en-US"/>
        </w:rPr>
      </w:pPr>
      <w:r>
        <w:rPr>
          <w:rStyle w:val="Appelnotedebasdep"/>
        </w:rPr>
        <w:footnoteRef/>
      </w:r>
      <w:r w:rsidRPr="00B02B4C">
        <w:rPr>
          <w:lang w:val="en-US"/>
        </w:rPr>
        <w:t> Communiqué de presse</w:t>
      </w:r>
      <w:r>
        <w:rPr>
          <w:lang w:val="en-US"/>
        </w:rPr>
        <w:t xml:space="preserve"> </w:t>
      </w:r>
      <w:r w:rsidRPr="00234B60">
        <w:rPr>
          <w:iCs/>
          <w:smallCaps/>
          <w:lang w:val="en-US"/>
        </w:rPr>
        <w:t>WS-I Completes Web Services Interoperability Standards Work</w:t>
      </w:r>
      <w:r>
        <w:rPr>
          <w:iCs/>
          <w:smallCaps/>
          <w:lang w:val="en-US"/>
        </w:rPr>
        <w:t xml:space="preserve"> </w:t>
      </w:r>
      <w:r w:rsidRPr="00B02B4C">
        <w:rPr>
          <w:lang w:val="en-US"/>
        </w:rPr>
        <w:t>: http://www.ws-i.org/docs/press/pr_101110.pdf</w:t>
      </w:r>
    </w:p>
  </w:footnote>
  <w:footnote w:id="17">
    <w:p w:rsidR="002424A6" w:rsidRPr="00B02B4C" w:rsidRDefault="002424A6" w:rsidP="00434265">
      <w:pPr>
        <w:pStyle w:val="Notedebasdepage"/>
        <w:rPr>
          <w:lang w:val="en-US"/>
        </w:rPr>
      </w:pPr>
      <w:r>
        <w:rPr>
          <w:rStyle w:val="Appelnotedebasdep"/>
        </w:rPr>
        <w:footnoteRef/>
      </w:r>
      <w:r w:rsidRPr="00B02B4C">
        <w:rPr>
          <w:lang w:val="en-US"/>
        </w:rPr>
        <w:t xml:space="preserve"> Comité technique OASIS Web Services Secure Exchange (WS-SX) : http://www.oasis-open.org/committees/tc_home.php?wg_abbrev=ws-sx</w:t>
      </w:r>
    </w:p>
  </w:footnote>
  <w:footnote w:id="18">
    <w:p w:rsidR="002424A6" w:rsidRPr="00E554D5" w:rsidRDefault="002424A6" w:rsidP="00434265">
      <w:pPr>
        <w:pStyle w:val="Notedebasdepage"/>
        <w:rPr>
          <w:lang w:val="en-US"/>
        </w:rPr>
      </w:pPr>
      <w:r>
        <w:rPr>
          <w:rStyle w:val="Appelnotedebasdep"/>
        </w:rPr>
        <w:footnoteRef/>
      </w:r>
      <w:r w:rsidRPr="00E554D5">
        <w:rPr>
          <w:lang w:val="en-US"/>
        </w:rPr>
        <w:t xml:space="preserve"> </w:t>
      </w:r>
      <w:r w:rsidRPr="00B02B4C">
        <w:rPr>
          <w:lang w:val="en-US"/>
        </w:rPr>
        <w:t>Recommandation</w:t>
      </w:r>
      <w:r>
        <w:rPr>
          <w:lang w:val="en-US"/>
        </w:rPr>
        <w:t xml:space="preserve"> W3C XML-DSig : </w:t>
      </w:r>
      <w:r w:rsidRPr="00E554D5">
        <w:rPr>
          <w:lang w:val="en-US"/>
        </w:rPr>
        <w:t>http://www.w3.org/TR/xmldsig-core/</w:t>
      </w:r>
    </w:p>
  </w:footnote>
  <w:footnote w:id="19">
    <w:p w:rsidR="002424A6" w:rsidRPr="00A23D0E" w:rsidRDefault="002424A6" w:rsidP="00434265">
      <w:pPr>
        <w:pStyle w:val="Notedebasdepage"/>
        <w:rPr>
          <w:lang w:val="en-US"/>
        </w:rPr>
      </w:pPr>
      <w:r>
        <w:rPr>
          <w:rStyle w:val="Appelnotedebasdep"/>
        </w:rPr>
        <w:footnoteRef/>
      </w:r>
      <w:r w:rsidRPr="00A23D0E">
        <w:rPr>
          <w:lang w:val="en-US"/>
        </w:rPr>
        <w:t xml:space="preserve"> </w:t>
      </w:r>
      <w:r w:rsidRPr="00B02B4C">
        <w:rPr>
          <w:rFonts w:cstheme="minorHAnsi"/>
          <w:lang w:val="en-US"/>
        </w:rPr>
        <w:t>Spécification</w:t>
      </w:r>
      <w:r w:rsidRPr="00A23D0E">
        <w:rPr>
          <w:rFonts w:cstheme="minorHAnsi"/>
          <w:lang w:val="en-US"/>
        </w:rPr>
        <w:t xml:space="preserve"> </w:t>
      </w:r>
      <w:r>
        <w:rPr>
          <w:rFonts w:cstheme="minorHAnsi"/>
          <w:lang w:val="en-US"/>
        </w:rPr>
        <w:t xml:space="preserve"> </w:t>
      </w:r>
      <w:r w:rsidRPr="00A23D0E">
        <w:rPr>
          <w:rFonts w:cstheme="minorHAnsi"/>
          <w:smallCaps/>
          <w:lang w:val="en-US"/>
        </w:rPr>
        <w:t>Metadata for the OASIS Security Assertion Markup Language (SAML) V2.0</w:t>
      </w:r>
      <w:r>
        <w:rPr>
          <w:rFonts w:cstheme="minorHAnsi"/>
          <w:lang w:val="en-US"/>
        </w:rPr>
        <w:t xml:space="preserve"> : </w:t>
      </w:r>
      <w:hyperlink r:id="rId1" w:history="1">
        <w:r w:rsidRPr="00A23D0E">
          <w:rPr>
            <w:lang w:val="en-US"/>
          </w:rPr>
          <w:t>http://docs.oasis-open.org/security/saml/v2.0/saml-metadata-2.0-os.pdf</w:t>
        </w:r>
      </w:hyperlink>
    </w:p>
  </w:footnote>
  <w:footnote w:id="20">
    <w:p w:rsidR="002424A6" w:rsidRPr="00D84E93" w:rsidRDefault="002424A6" w:rsidP="00434265">
      <w:pPr>
        <w:pStyle w:val="Notedebasdepage"/>
        <w:rPr>
          <w:lang w:val="en-US"/>
        </w:rPr>
      </w:pPr>
      <w:r>
        <w:rPr>
          <w:rStyle w:val="Appelnotedebasdep"/>
        </w:rPr>
        <w:footnoteRef/>
      </w:r>
      <w:r w:rsidRPr="00D84E93">
        <w:rPr>
          <w:lang w:val="en-US"/>
        </w:rPr>
        <w:t> </w:t>
      </w:r>
      <w:r w:rsidRPr="00B02B4C">
        <w:rPr>
          <w:color w:val="000000"/>
          <w:lang w:val="en-US"/>
        </w:rPr>
        <w:t>Livre blanc</w:t>
      </w:r>
      <w:r w:rsidRPr="00D84E93">
        <w:rPr>
          <w:color w:val="000000"/>
          <w:lang w:val="en-US"/>
        </w:rPr>
        <w:t xml:space="preserve"> </w:t>
      </w:r>
      <w:r w:rsidRPr="00034069">
        <w:rPr>
          <w:smallCaps/>
          <w:color w:val="000000"/>
          <w:lang w:val="en-US"/>
        </w:rPr>
        <w:t>Understanding WS-Federation</w:t>
      </w:r>
      <w:r>
        <w:rPr>
          <w:smallCaps/>
          <w:color w:val="000000"/>
          <w:lang w:val="en-US"/>
        </w:rPr>
        <w:t xml:space="preserve"> </w:t>
      </w:r>
      <w:r w:rsidRPr="00D84E93">
        <w:rPr>
          <w:lang w:val="en-US"/>
        </w:rPr>
        <w:t>: http://msdn2.microsoft.com/en-us/library/bb498017.aspx</w:t>
      </w:r>
    </w:p>
  </w:footnote>
  <w:footnote w:id="21">
    <w:p w:rsidR="002424A6" w:rsidRPr="00865C72" w:rsidRDefault="002424A6" w:rsidP="00F92DB6">
      <w:pPr>
        <w:pStyle w:val="Notedebasdepage"/>
        <w:rPr>
          <w:lang w:val="en-US"/>
        </w:rPr>
      </w:pPr>
      <w:r>
        <w:rPr>
          <w:rStyle w:val="Appelnotedebasdep"/>
        </w:rPr>
        <w:footnoteRef/>
      </w:r>
      <w:r w:rsidRPr="00865C72">
        <w:rPr>
          <w:lang w:val="en-US"/>
        </w:rPr>
        <w:t xml:space="preserve"> </w:t>
      </w:r>
      <w:r w:rsidRPr="00B02B4C">
        <w:rPr>
          <w:lang w:val="en-US"/>
        </w:rPr>
        <w:t>Définition Wikipedia du style d’architecture</w:t>
      </w:r>
      <w:r w:rsidRPr="00865C72">
        <w:rPr>
          <w:lang w:val="en-US"/>
        </w:rPr>
        <w:t xml:space="preserve"> REST : </w:t>
      </w:r>
      <w:r w:rsidRPr="00865C72">
        <w:rPr>
          <w:rFonts w:cs="Arial"/>
          <w:lang w:val="en-US"/>
        </w:rPr>
        <w:t>http://en.wikipedia.org/wiki/Representational_State_Transfer</w:t>
      </w:r>
    </w:p>
  </w:footnote>
  <w:footnote w:id="22">
    <w:p w:rsidR="002424A6" w:rsidRPr="00321AA0" w:rsidRDefault="002424A6">
      <w:pPr>
        <w:pStyle w:val="Notedebasdepage"/>
        <w:rPr>
          <w:lang w:val="en-US"/>
        </w:rPr>
      </w:pPr>
      <w:r>
        <w:rPr>
          <w:rStyle w:val="Appelnotedebasdep"/>
        </w:rPr>
        <w:footnoteRef/>
      </w:r>
      <w:r w:rsidRPr="00321AA0">
        <w:rPr>
          <w:lang w:val="en-US"/>
        </w:rPr>
        <w:t xml:space="preserve"> RFC 5849 </w:t>
      </w:r>
      <w:r w:rsidRPr="00321AA0">
        <w:rPr>
          <w:smallCaps/>
          <w:lang w:val="en-US"/>
        </w:rPr>
        <w:t>The OAuth 1.0 Protocol</w:t>
      </w:r>
      <w:r w:rsidRPr="00321AA0">
        <w:rPr>
          <w:lang w:val="en-US"/>
        </w:rPr>
        <w:t xml:space="preserve"> : http://tools.ietf.org/html/rfc5849</w:t>
      </w:r>
    </w:p>
  </w:footnote>
  <w:footnote w:id="23">
    <w:p w:rsidR="009767CC" w:rsidRDefault="009767CC">
      <w:pPr>
        <w:pStyle w:val="Notedebasdepage"/>
      </w:pPr>
      <w:r>
        <w:rPr>
          <w:rStyle w:val="Appelnotedebasdep"/>
        </w:rPr>
        <w:footnoteRef/>
      </w:r>
      <w:r>
        <w:t> </w:t>
      </w:r>
      <w:r w:rsidRPr="009767CC">
        <w:rPr>
          <w:rFonts w:eastAsiaTheme="majorEastAsia"/>
          <w:smallCaps/>
          <w:lang w:val="en-US"/>
        </w:rPr>
        <w:t>The Authoritative Guide to OAuth 1.0</w:t>
      </w:r>
      <w:r>
        <w:rPr>
          <w:smallCaps/>
          <w:lang w:val="en-US"/>
        </w:rPr>
        <w:t xml:space="preserve"> </w:t>
      </w:r>
      <w:r>
        <w:t xml:space="preserve">: </w:t>
      </w:r>
      <w:r w:rsidRPr="009767CC">
        <w:t>http://hueniverse.com/oauth/guide/</w:t>
      </w:r>
    </w:p>
  </w:footnote>
  <w:footnote w:id="24">
    <w:p w:rsidR="002424A6" w:rsidRDefault="002424A6">
      <w:pPr>
        <w:pStyle w:val="Notedebasdepage"/>
      </w:pPr>
      <w:r>
        <w:rPr>
          <w:rStyle w:val="Appelnotedebasdep"/>
        </w:rPr>
        <w:footnoteRef/>
      </w:r>
      <w:r>
        <w:t xml:space="preserve"> Spécification WRAP : </w:t>
      </w:r>
      <w:r w:rsidRPr="00865C72">
        <w:t>http://tools.ietf.org/html/draft-hardt-oauth-01</w:t>
      </w:r>
    </w:p>
  </w:footnote>
  <w:footnote w:id="25">
    <w:p w:rsidR="002424A6" w:rsidRPr="00865C72" w:rsidRDefault="002424A6">
      <w:pPr>
        <w:pStyle w:val="Notedebasdepage"/>
      </w:pPr>
      <w:r>
        <w:rPr>
          <w:rStyle w:val="Appelnotedebasdep"/>
        </w:rPr>
        <w:footnoteRef/>
      </w:r>
      <w:r w:rsidRPr="00865C72">
        <w:t xml:space="preserve"> Groupe de travail IETF OAuth WG :</w:t>
      </w:r>
      <w:r>
        <w:t xml:space="preserve"> </w:t>
      </w:r>
      <w:r w:rsidRPr="00321AA0">
        <w:t>http://tools.ietf.org/wg/oauth/</w:t>
      </w:r>
    </w:p>
  </w:footnote>
  <w:footnote w:id="26">
    <w:p w:rsidR="002424A6" w:rsidRPr="009767CC" w:rsidRDefault="002424A6" w:rsidP="009767CC">
      <w:pPr>
        <w:rPr>
          <w:sz w:val="16"/>
          <w:lang w:val="en-US"/>
        </w:rPr>
      </w:pPr>
      <w:r w:rsidRPr="009767CC">
        <w:rPr>
          <w:rStyle w:val="Appelnotedebasdep"/>
        </w:rPr>
        <w:footnoteRef/>
      </w:r>
      <w:r w:rsidRPr="009767CC">
        <w:rPr>
          <w:sz w:val="16"/>
          <w:lang w:val="en-US"/>
        </w:rPr>
        <w:t xml:space="preserve"> </w:t>
      </w:r>
      <w:r w:rsidR="009767CC" w:rsidRPr="009767CC">
        <w:rPr>
          <w:sz w:val="16"/>
        </w:rPr>
        <w:t>Spécification</w:t>
      </w:r>
      <w:r w:rsidR="009767CC">
        <w:rPr>
          <w:sz w:val="16"/>
          <w:lang w:val="en-US"/>
        </w:rPr>
        <w:t xml:space="preserve"> </w:t>
      </w:r>
      <w:r w:rsidRPr="009767CC">
        <w:rPr>
          <w:sz w:val="16"/>
          <w:lang w:val="en-US"/>
        </w:rPr>
        <w:t xml:space="preserve">OAuth 2.0 : </w:t>
      </w:r>
      <w:r w:rsidR="009767CC" w:rsidRPr="009767CC">
        <w:rPr>
          <w:sz w:val="16"/>
          <w:lang w:val="en-US"/>
        </w:rPr>
        <w:t>http://tools.iet</w:t>
      </w:r>
      <w:r w:rsidR="009767CC">
        <w:rPr>
          <w:sz w:val="16"/>
          <w:lang w:val="en-US"/>
        </w:rPr>
        <w:t>f.org/html/draft-ietf-oauth-v2</w:t>
      </w:r>
    </w:p>
  </w:footnote>
  <w:footnote w:id="27">
    <w:p w:rsidR="009767CC" w:rsidRDefault="009767CC">
      <w:pPr>
        <w:pStyle w:val="Notedebasdepage"/>
      </w:pPr>
      <w:r>
        <w:rPr>
          <w:rStyle w:val="Appelnotedebasdep"/>
        </w:rPr>
        <w:footnoteRef/>
      </w:r>
      <w:r>
        <w:t> </w:t>
      </w:r>
      <w:r w:rsidRPr="009767CC">
        <w:rPr>
          <w:rFonts w:eastAsiaTheme="majorEastAsia"/>
          <w:smallCaps/>
          <w:lang w:val="en-US"/>
        </w:rPr>
        <w:t>Introducing OAuth 2.0</w:t>
      </w:r>
      <w:r>
        <w:rPr>
          <w:smallCaps/>
          <w:lang w:val="en-US"/>
        </w:rPr>
        <w:t xml:space="preserve"> </w:t>
      </w:r>
      <w:r>
        <w:t xml:space="preserve">: </w:t>
      </w:r>
      <w:r w:rsidRPr="009767CC">
        <w:t>http://hueniverse.com/2010/05/introducing-oauth-2-0/</w:t>
      </w:r>
    </w:p>
  </w:footnote>
  <w:footnote w:id="28">
    <w:p w:rsidR="002424A6" w:rsidRPr="00B316FC" w:rsidRDefault="002424A6">
      <w:pPr>
        <w:pStyle w:val="Notedebasdepage"/>
      </w:pPr>
      <w:r>
        <w:rPr>
          <w:rStyle w:val="Appelnotedebasdep"/>
        </w:rPr>
        <w:footnoteRef/>
      </w:r>
      <w:r w:rsidRPr="00B316FC">
        <w:t> Spécification JWT : http://self-issued.info/docs/draft-goland-json-web-token-00.html</w:t>
      </w:r>
    </w:p>
  </w:footnote>
  <w:footnote w:id="29">
    <w:p w:rsidR="002424A6" w:rsidRDefault="002424A6" w:rsidP="00CA1C9C">
      <w:pPr>
        <w:pStyle w:val="Notedebasdepage"/>
      </w:pPr>
      <w:r>
        <w:rPr>
          <w:rStyle w:val="Appelnotedebasdep"/>
        </w:rPr>
        <w:footnoteRef/>
      </w:r>
      <w:r>
        <w:t xml:space="preserve"> Définition Wikipedia de l’i-</w:t>
      </w:r>
      <w:proofErr w:type="spellStart"/>
      <w:r>
        <w:t>card</w:t>
      </w:r>
      <w:proofErr w:type="spellEnd"/>
      <w:r>
        <w:t xml:space="preserve"> : </w:t>
      </w:r>
      <w:r w:rsidRPr="00981A8F">
        <w:t>http://en.wikipedia.org/wiki/I-Card</w:t>
      </w:r>
    </w:p>
  </w:footnote>
  <w:footnote w:id="30">
    <w:p w:rsidR="002424A6" w:rsidRPr="00B02B4C" w:rsidRDefault="002424A6">
      <w:pPr>
        <w:pStyle w:val="Notedebasdepage"/>
        <w:rPr>
          <w:lang w:val="en-US"/>
        </w:rPr>
      </w:pPr>
      <w:r>
        <w:rPr>
          <w:rStyle w:val="Appelnotedebasdep"/>
        </w:rPr>
        <w:footnoteRef/>
      </w:r>
      <w:r w:rsidRPr="00B02B4C">
        <w:rPr>
          <w:lang w:val="en-US"/>
        </w:rPr>
        <w:t xml:space="preserve"> Spécification  </w:t>
      </w:r>
      <w:r w:rsidRPr="00DE1F1B">
        <w:rPr>
          <w:rFonts w:cs="Arial"/>
          <w:smallCaps/>
          <w:color w:val="000000"/>
          <w:lang w:val="en-US"/>
        </w:rPr>
        <w:t>Identity Metasystem Interoperability Version 1.0</w:t>
      </w:r>
      <w:r w:rsidRPr="00B02B4C">
        <w:rPr>
          <w:rFonts w:cs="Arial"/>
          <w:smallCaps/>
          <w:color w:val="000000"/>
          <w:lang w:val="en-US"/>
        </w:rPr>
        <w:t xml:space="preserve"> </w:t>
      </w:r>
      <w:r w:rsidRPr="00B02B4C">
        <w:rPr>
          <w:lang w:val="en-US"/>
        </w:rPr>
        <w:t>: http://docs.oasis-open.org/imi/identity/v1.0/identity.html</w:t>
      </w:r>
    </w:p>
  </w:footnote>
  <w:footnote w:id="31">
    <w:p w:rsidR="002424A6" w:rsidRPr="00B02B4C" w:rsidRDefault="002424A6" w:rsidP="00CA1C9C">
      <w:pPr>
        <w:pStyle w:val="Notedebasdepage"/>
        <w:rPr>
          <w:lang w:val="en-US"/>
        </w:rPr>
      </w:pPr>
      <w:r>
        <w:rPr>
          <w:rStyle w:val="Appelnotedebasdep"/>
        </w:rPr>
        <w:footnoteRef/>
      </w:r>
      <w:r w:rsidRPr="00B02B4C">
        <w:rPr>
          <w:lang w:val="en-US"/>
        </w:rPr>
        <w:t xml:space="preserve"> Comité technique </w:t>
      </w:r>
      <w:r w:rsidRPr="00B02B4C">
        <w:rPr>
          <w:smallCaps/>
          <w:lang w:val="en-US"/>
        </w:rPr>
        <w:t xml:space="preserve">OASIS </w:t>
      </w:r>
      <w:r w:rsidRPr="00DE1F1B">
        <w:rPr>
          <w:smallCaps/>
          <w:lang w:val="en-US"/>
        </w:rPr>
        <w:t>Identity Metasystem Interoperability</w:t>
      </w:r>
      <w:r w:rsidRPr="00B02B4C">
        <w:rPr>
          <w:smallCaps/>
          <w:lang w:val="en-US"/>
        </w:rPr>
        <w:t xml:space="preserve"> (IMI)</w:t>
      </w:r>
      <w:r w:rsidRPr="00B02B4C">
        <w:rPr>
          <w:lang w:val="en-US"/>
        </w:rPr>
        <w:t> : http://www.oasis-open.org/committees/tc_home.php?wg_abbrev=imi</w:t>
      </w:r>
    </w:p>
  </w:footnote>
  <w:footnote w:id="32">
    <w:p w:rsidR="002424A6" w:rsidRPr="007E3849" w:rsidRDefault="002424A6" w:rsidP="00CA1C9C">
      <w:pPr>
        <w:pStyle w:val="Notedebasdepage"/>
        <w:rPr>
          <w:lang w:val="en-US"/>
        </w:rPr>
      </w:pPr>
      <w:r>
        <w:rPr>
          <w:rStyle w:val="Appelnotedebasdep"/>
        </w:rPr>
        <w:footnoteRef/>
      </w:r>
      <w:r w:rsidRPr="007E3849">
        <w:rPr>
          <w:lang w:val="en-US"/>
        </w:rPr>
        <w:t xml:space="preserve"> </w:t>
      </w:r>
      <w:r w:rsidRPr="007E3849">
        <w:rPr>
          <w:smallCaps/>
          <w:lang w:val="en-US"/>
        </w:rPr>
        <w:t>Identity Selector Interoperability Profile (ISIP) 1.x</w:t>
      </w:r>
      <w:r>
        <w:rPr>
          <w:smallCaps/>
          <w:lang w:val="en-US"/>
        </w:rPr>
        <w:t xml:space="preserve"> : </w:t>
      </w:r>
      <w:r w:rsidRPr="007E3849">
        <w:rPr>
          <w:lang w:val="en-US"/>
        </w:rPr>
        <w:t>http://www.microsoft.com/downloads/details.aspx?FamilyID=b94817fc-3991-4dd0-8e85-b73e626f6764&amp;DisplayLang=en</w:t>
      </w:r>
    </w:p>
  </w:footnote>
  <w:footnote w:id="33">
    <w:p w:rsidR="002424A6" w:rsidRPr="007E3849" w:rsidRDefault="002424A6" w:rsidP="00CA1C9C">
      <w:pPr>
        <w:pStyle w:val="Notedebasdepage"/>
        <w:rPr>
          <w:lang w:val="en-US"/>
        </w:rPr>
      </w:pPr>
      <w:r>
        <w:rPr>
          <w:rStyle w:val="Appelnotedebasdep"/>
        </w:rPr>
        <w:footnoteRef/>
      </w:r>
      <w:r w:rsidRPr="007E3849">
        <w:rPr>
          <w:lang w:val="en-US"/>
        </w:rPr>
        <w:t xml:space="preserve"> </w:t>
      </w:r>
      <w:r>
        <w:rPr>
          <w:lang w:val="en-US"/>
        </w:rPr>
        <w:t xml:space="preserve">Microsoft </w:t>
      </w:r>
      <w:r w:rsidRPr="007E3849">
        <w:rPr>
          <w:lang w:val="en-US"/>
        </w:rPr>
        <w:t>Open Specification Promise</w:t>
      </w:r>
      <w:r>
        <w:rPr>
          <w:lang w:val="en-US"/>
        </w:rPr>
        <w:t xml:space="preserve"> : </w:t>
      </w:r>
      <w:r w:rsidRPr="007E3849">
        <w:rPr>
          <w:lang w:val="en-US"/>
        </w:rPr>
        <w:t>http://www.microsoft.com/interop/osp</w:t>
      </w:r>
    </w:p>
  </w:footnote>
  <w:footnote w:id="34">
    <w:p w:rsidR="002424A6" w:rsidRPr="00951B2E" w:rsidRDefault="002424A6" w:rsidP="00594DD2">
      <w:pPr>
        <w:pStyle w:val="Notedebasdepage"/>
        <w:rPr>
          <w:lang w:val="en-US"/>
        </w:rPr>
      </w:pPr>
      <w:r>
        <w:rPr>
          <w:rStyle w:val="Appelnotedebasdep"/>
        </w:rPr>
        <w:footnoteRef/>
      </w:r>
      <w:r w:rsidRPr="00951B2E">
        <w:rPr>
          <w:lang w:val="en-US"/>
        </w:rPr>
        <w:t> </w:t>
      </w:r>
      <w:r w:rsidRPr="00951B2E">
        <w:rPr>
          <w:smallCaps/>
          <w:lang w:val="en-US"/>
        </w:rPr>
        <w:t>SAML V2.0 Information Card Token Profile</w:t>
      </w:r>
      <w:r w:rsidRPr="00951B2E">
        <w:rPr>
          <w:lang w:val="en-US"/>
        </w:rPr>
        <w:t xml:space="preserve"> : http://www.oasis-open.org/committees/download.php/29019/draft-sstc-saml2-infocard-02.pdf</w:t>
      </w:r>
    </w:p>
  </w:footnote>
  <w:footnote w:id="35">
    <w:p w:rsidR="002424A6" w:rsidRPr="002B6C30" w:rsidRDefault="002424A6" w:rsidP="00594DD2">
      <w:pPr>
        <w:pStyle w:val="Notedebasdepage"/>
        <w:rPr>
          <w:lang w:val="en-US"/>
        </w:rPr>
      </w:pPr>
      <w:r>
        <w:rPr>
          <w:rStyle w:val="Appelnotedebasdep"/>
        </w:rPr>
        <w:footnoteRef/>
      </w:r>
      <w:r w:rsidRPr="002B6C30">
        <w:rPr>
          <w:lang w:val="en-US"/>
        </w:rPr>
        <w:t xml:space="preserve"> Information Card Foundation : http://informationcard.net/ </w:t>
      </w:r>
    </w:p>
  </w:footnote>
  <w:footnote w:id="36">
    <w:p w:rsidR="002424A6" w:rsidRDefault="002424A6" w:rsidP="00594DD2">
      <w:pPr>
        <w:pStyle w:val="Notedebasdepage"/>
      </w:pPr>
      <w:r>
        <w:rPr>
          <w:rStyle w:val="Appelnotedebasdep"/>
        </w:rPr>
        <w:footnoteRef/>
      </w:r>
      <w:r>
        <w:t xml:space="preserve"> Communiqué de presse de l’ICF : </w:t>
      </w:r>
      <w:r w:rsidRPr="004F6BEB">
        <w:rPr>
          <w:rFonts w:cstheme="minorHAnsi"/>
        </w:rPr>
        <w:t>http://informationcard.net/files/ICFPressRelease6-24-08.pdf</w:t>
      </w:r>
    </w:p>
  </w:footnote>
  <w:footnote w:id="37">
    <w:p w:rsidR="002424A6" w:rsidRPr="007F275A" w:rsidRDefault="002424A6" w:rsidP="003D146C">
      <w:pPr>
        <w:pStyle w:val="Notedebasdepage"/>
        <w:rPr>
          <w:lang w:val="en-US"/>
        </w:rPr>
      </w:pPr>
      <w:r>
        <w:rPr>
          <w:rStyle w:val="Appelnotedebasdep"/>
        </w:rPr>
        <w:footnoteRef/>
      </w:r>
      <w:r w:rsidRPr="007F275A">
        <w:rPr>
          <w:lang w:val="en-US"/>
        </w:rPr>
        <w:t xml:space="preserve"> </w:t>
      </w:r>
      <w:r w:rsidRPr="007E3849">
        <w:rPr>
          <w:lang w:val="en-US"/>
        </w:rPr>
        <w:t>Open-Source Identity System</w:t>
      </w:r>
      <w:r w:rsidRPr="007F275A">
        <w:rPr>
          <w:lang w:val="en-US"/>
        </w:rPr>
        <w:t> : http://osis.idcommons.net/wiki/Main_Page</w:t>
      </w:r>
    </w:p>
  </w:footnote>
  <w:footnote w:id="38">
    <w:p w:rsidR="002424A6" w:rsidRPr="00B02B4C" w:rsidRDefault="002424A6" w:rsidP="000E74E5">
      <w:pPr>
        <w:pStyle w:val="Notedebasdepage"/>
        <w:rPr>
          <w:lang w:val="en-US"/>
        </w:rPr>
      </w:pPr>
      <w:r>
        <w:rPr>
          <w:rStyle w:val="Appelnotedebasdep"/>
        </w:rPr>
        <w:footnoteRef/>
      </w:r>
      <w:r w:rsidRPr="00B02B4C">
        <w:rPr>
          <w:lang w:val="en-US"/>
        </w:rPr>
        <w:t xml:space="preserve"> Article </w:t>
      </w:r>
      <w:r w:rsidRPr="00B02B4C">
        <w:rPr>
          <w:smallCaps/>
          <w:lang w:val="en-US"/>
        </w:rPr>
        <w:t xml:space="preserve">Introduction to Windows Live ID </w:t>
      </w:r>
      <w:r w:rsidRPr="00B02B4C">
        <w:rPr>
          <w:lang w:val="en-US"/>
        </w:rPr>
        <w:t xml:space="preserve">: </w:t>
      </w:r>
      <w:r w:rsidRPr="00FB710B">
        <w:rPr>
          <w:lang w:val="en"/>
        </w:rPr>
        <w:t>http://msdn.microsoft.com/en-us/library/bb288408.aspx</w:t>
      </w:r>
    </w:p>
  </w:footnote>
  <w:footnote w:id="39">
    <w:p w:rsidR="002424A6" w:rsidRPr="00621523" w:rsidRDefault="002424A6" w:rsidP="0025612D">
      <w:pPr>
        <w:pStyle w:val="Notedebasdepage"/>
        <w:rPr>
          <w:lang w:val="en-US"/>
        </w:rPr>
      </w:pPr>
      <w:r>
        <w:rPr>
          <w:rStyle w:val="Appelnotedebasdep"/>
        </w:rPr>
        <w:footnoteRef/>
      </w:r>
      <w:r w:rsidRPr="00621523">
        <w:rPr>
          <w:lang w:val="en-US"/>
        </w:rPr>
        <w:t xml:space="preserve"> </w:t>
      </w:r>
      <w:r w:rsidRPr="00B02B4C">
        <w:rPr>
          <w:lang w:val="en-US"/>
        </w:rPr>
        <w:t>Plateforme</w:t>
      </w:r>
      <w:r w:rsidRPr="00621523">
        <w:rPr>
          <w:lang w:val="en-US"/>
        </w:rPr>
        <w:t xml:space="preserve"> Windows Azure : http://www.windowsazure.com/</w:t>
      </w:r>
    </w:p>
  </w:footnote>
  <w:footnote w:id="40">
    <w:p w:rsidR="002424A6" w:rsidRPr="00B02B4C" w:rsidRDefault="002424A6">
      <w:pPr>
        <w:pStyle w:val="Notedebasdepage"/>
        <w:rPr>
          <w:lang w:val="en-US"/>
        </w:rPr>
      </w:pPr>
      <w:r>
        <w:rPr>
          <w:rStyle w:val="Appelnotedebasdep"/>
        </w:rPr>
        <w:footnoteRef/>
      </w:r>
      <w:r w:rsidRPr="00B02B4C">
        <w:rPr>
          <w:lang w:val="en-US"/>
        </w:rPr>
        <w:t xml:space="preserve"> Microsoft Online Services : http://www.microsoft.com/online/fr-fr/default.mspx</w:t>
      </w:r>
    </w:p>
  </w:footnote>
  <w:footnote w:id="41">
    <w:p w:rsidR="002424A6" w:rsidRPr="00681445" w:rsidRDefault="002424A6" w:rsidP="0076219C">
      <w:pPr>
        <w:pStyle w:val="Notedebasdepage"/>
        <w:rPr>
          <w:lang w:val="en-US"/>
        </w:rPr>
      </w:pPr>
      <w:r>
        <w:rPr>
          <w:rStyle w:val="Appelnotedebasdep"/>
        </w:rPr>
        <w:footnoteRef/>
      </w:r>
      <w:r w:rsidRPr="00681445">
        <w:rPr>
          <w:lang w:val="en-US"/>
        </w:rPr>
        <w:t xml:space="preserve"> </w:t>
      </w:r>
      <w:r>
        <w:rPr>
          <w:lang w:val="en-US"/>
        </w:rPr>
        <w:t xml:space="preserve">Microsoft Office 365 : </w:t>
      </w:r>
      <w:r w:rsidRPr="00681445">
        <w:rPr>
          <w:lang w:val="en-US"/>
        </w:rPr>
        <w:t>http://office365.microsoft.com/</w:t>
      </w:r>
    </w:p>
  </w:footnote>
  <w:footnote w:id="42">
    <w:p w:rsidR="002424A6" w:rsidRPr="00B02B4C" w:rsidRDefault="002424A6" w:rsidP="00CA1C9C">
      <w:pPr>
        <w:pStyle w:val="Notedebasdepage"/>
        <w:rPr>
          <w:lang w:val="en-US"/>
        </w:rPr>
      </w:pPr>
      <w:r>
        <w:rPr>
          <w:rStyle w:val="Appelnotedebasdep"/>
        </w:rPr>
        <w:footnoteRef/>
      </w:r>
      <w:r w:rsidRPr="00B02B4C">
        <w:rPr>
          <w:lang w:val="en-US"/>
        </w:rPr>
        <w:t xml:space="preserve"> Article </w:t>
      </w:r>
      <w:r w:rsidRPr="00B02B4C">
        <w:rPr>
          <w:smallCaps/>
          <w:lang w:val="en-US"/>
        </w:rPr>
        <w:t>Microsoft Federation Gateway</w:t>
      </w:r>
      <w:r w:rsidRPr="00B02B4C">
        <w:rPr>
          <w:lang w:val="en-US"/>
        </w:rPr>
        <w:t>: http://msdn.microsoft.com/en-us/library/cc287610.aspx</w:t>
      </w:r>
    </w:p>
  </w:footnote>
  <w:footnote w:id="43">
    <w:p w:rsidR="002424A6" w:rsidRPr="00B02B4C" w:rsidRDefault="002424A6" w:rsidP="007C54BA">
      <w:pPr>
        <w:pStyle w:val="Notedebasdepage"/>
        <w:rPr>
          <w:lang w:val="en-US"/>
        </w:rPr>
      </w:pPr>
      <w:r>
        <w:rPr>
          <w:rStyle w:val="Appelnotedebasdep"/>
        </w:rPr>
        <w:footnoteRef/>
      </w:r>
      <w:r w:rsidRPr="00B02B4C">
        <w:rPr>
          <w:lang w:val="en-US"/>
        </w:rPr>
        <w:t xml:space="preserve"> Fondation </w:t>
      </w:r>
      <w:r w:rsidRPr="007D5DC4">
        <w:rPr>
          <w:lang w:val="en-US"/>
        </w:rPr>
        <w:t>OpenID</w:t>
      </w:r>
      <w:r>
        <w:rPr>
          <w:lang w:val="en-US"/>
        </w:rPr>
        <w:t xml:space="preserve"> </w:t>
      </w:r>
      <w:r w:rsidRPr="00B02B4C">
        <w:rPr>
          <w:lang w:val="en-US"/>
        </w:rPr>
        <w:t>: http://openid.net/</w:t>
      </w:r>
    </w:p>
  </w:footnote>
  <w:footnote w:id="44">
    <w:p w:rsidR="002424A6" w:rsidRPr="00B02B4C" w:rsidRDefault="002424A6" w:rsidP="002424A6">
      <w:pPr>
        <w:pStyle w:val="Notedebasdepage"/>
        <w:rPr>
          <w:lang w:val="en-US"/>
        </w:rPr>
      </w:pPr>
      <w:r>
        <w:rPr>
          <w:rStyle w:val="Appelnotedebasdep"/>
        </w:rPr>
        <w:footnoteRef/>
      </w:r>
      <w:r w:rsidRPr="00B02B4C">
        <w:rPr>
          <w:lang w:val="en-US"/>
        </w:rPr>
        <w:t> </w:t>
      </w:r>
      <w:r w:rsidRPr="002424A6">
        <w:t>Spécification</w:t>
      </w:r>
      <w:r w:rsidRPr="00B02B4C">
        <w:rPr>
          <w:lang w:val="en-US"/>
        </w:rPr>
        <w:t xml:space="preserve">  </w:t>
      </w:r>
      <w:r w:rsidRPr="00496F42">
        <w:rPr>
          <w:smallCaps/>
          <w:lang w:val="en"/>
        </w:rPr>
        <w:t>OpenID Attribute Exchange</w:t>
      </w:r>
      <w:r>
        <w:rPr>
          <w:smallCaps/>
          <w:lang w:val="en"/>
        </w:rPr>
        <w:t xml:space="preserve"> 1.0</w:t>
      </w:r>
      <w:r w:rsidRPr="00B02B4C">
        <w:rPr>
          <w:lang w:val="en-US"/>
        </w:rPr>
        <w:t xml:space="preserve"> : http://openid.net/specs/openid-attribute-exchange-1_0.html</w:t>
      </w:r>
    </w:p>
  </w:footnote>
  <w:footnote w:id="45">
    <w:p w:rsidR="002424A6" w:rsidRPr="00B02B4C" w:rsidRDefault="002424A6">
      <w:pPr>
        <w:pStyle w:val="Notedebasdepage"/>
        <w:rPr>
          <w:lang w:val="en-US"/>
        </w:rPr>
      </w:pPr>
      <w:r>
        <w:rPr>
          <w:rStyle w:val="Appelnotedebasdep"/>
        </w:rPr>
        <w:footnoteRef/>
      </w:r>
      <w:r w:rsidRPr="00B02B4C">
        <w:rPr>
          <w:lang w:val="en-US"/>
        </w:rPr>
        <w:t xml:space="preserve"> Site </w:t>
      </w:r>
      <w:r w:rsidRPr="00496F42">
        <w:rPr>
          <w:lang w:val="en-US"/>
        </w:rPr>
        <w:t>OpenID Explained</w:t>
      </w:r>
      <w:r>
        <w:rPr>
          <w:lang w:val="en-US"/>
        </w:rPr>
        <w:t xml:space="preserve"> </w:t>
      </w:r>
      <w:r w:rsidRPr="00B02B4C">
        <w:rPr>
          <w:lang w:val="en-US"/>
        </w:rPr>
        <w:t>: http://openidexplained.com/</w:t>
      </w:r>
    </w:p>
  </w:footnote>
  <w:footnote w:id="46">
    <w:p w:rsidR="002424A6" w:rsidRPr="00F55A99" w:rsidRDefault="002424A6" w:rsidP="00695FCC">
      <w:pPr>
        <w:pStyle w:val="Notedebasdepage"/>
        <w:rPr>
          <w:rFonts w:cstheme="minorHAnsi"/>
          <w:lang w:val="en-US"/>
        </w:rPr>
      </w:pPr>
      <w:r w:rsidRPr="00F55A99">
        <w:rPr>
          <w:rStyle w:val="Appelnotedebasdep"/>
          <w:rFonts w:cstheme="minorHAnsi"/>
          <w:lang w:val="en-US"/>
        </w:rPr>
        <w:footnoteRef/>
      </w:r>
      <w:r w:rsidRPr="00F55A99">
        <w:rPr>
          <w:rFonts w:cstheme="minorHAnsi"/>
          <w:lang w:val="en-US"/>
        </w:rPr>
        <w:t> </w:t>
      </w:r>
      <w:r w:rsidRPr="00F55A99">
        <w:rPr>
          <w:rFonts w:eastAsiaTheme="majorEastAsia" w:cstheme="minorHAnsi"/>
          <w:smallCaps/>
          <w:lang w:val="en-US"/>
        </w:rPr>
        <w:t>OpenID Provider Authentication Policy Extension (PAPE)</w:t>
      </w:r>
      <w:r>
        <w:rPr>
          <w:rFonts w:eastAsiaTheme="majorEastAsia" w:cstheme="minorHAnsi"/>
          <w:smallCaps/>
          <w:lang w:val="en-US"/>
        </w:rPr>
        <w:t xml:space="preserve"> </w:t>
      </w:r>
      <w:r w:rsidRPr="00B02B4C">
        <w:rPr>
          <w:rFonts w:cstheme="minorHAnsi"/>
          <w:lang w:val="en-US"/>
        </w:rPr>
        <w:t>: http://openid.net/specs/openid-provider-authentication-policy-extension-1_0.html</w:t>
      </w:r>
    </w:p>
  </w:footnote>
  <w:footnote w:id="47">
    <w:p w:rsidR="002424A6" w:rsidRPr="00B02B4C" w:rsidRDefault="002424A6">
      <w:pPr>
        <w:pStyle w:val="Notedebasdepage"/>
        <w:rPr>
          <w:lang w:val="en-US"/>
        </w:rPr>
      </w:pPr>
      <w:r>
        <w:rPr>
          <w:rStyle w:val="Appelnotedebasdep"/>
        </w:rPr>
        <w:footnoteRef/>
      </w:r>
      <w:r w:rsidRPr="00B02B4C">
        <w:rPr>
          <w:lang w:val="en-US"/>
        </w:rPr>
        <w:t xml:space="preserve"> Livre blanc </w:t>
      </w:r>
      <w:r w:rsidRPr="00C942EE">
        <w:rPr>
          <w:smallCaps/>
          <w:lang w:val="en-US"/>
        </w:rPr>
        <w:t>Open Trust Frameworks for Open Government: Enabling Citizen Involvement through Open Identity Technologies</w:t>
      </w:r>
      <w:r>
        <w:rPr>
          <w:smallCaps/>
          <w:lang w:val="en-US"/>
        </w:rPr>
        <w:t xml:space="preserve"> </w:t>
      </w:r>
      <w:r w:rsidRPr="00B02B4C">
        <w:rPr>
          <w:lang w:val="en-US"/>
        </w:rPr>
        <w:t>: http://wiki.informationcard.net/files/Open-Trust-Frameworks-for-Open-Gov-2009-08-10.pdf</w:t>
      </w:r>
    </w:p>
  </w:footnote>
  <w:footnote w:id="48">
    <w:p w:rsidR="002424A6" w:rsidRPr="00B02B4C" w:rsidRDefault="002424A6">
      <w:pPr>
        <w:pStyle w:val="Notedebasdepage"/>
        <w:rPr>
          <w:lang w:val="en-US"/>
        </w:rPr>
      </w:pPr>
      <w:r>
        <w:rPr>
          <w:rStyle w:val="Appelnotedebasdep"/>
        </w:rPr>
        <w:footnoteRef/>
      </w:r>
      <w:r w:rsidRPr="00B02B4C">
        <w:rPr>
          <w:lang w:val="en-US"/>
        </w:rPr>
        <w:t xml:space="preserve"> Spécification </w:t>
      </w:r>
      <w:r w:rsidRPr="00DE1F1B">
        <w:rPr>
          <w:rFonts w:eastAsiaTheme="majorEastAsia" w:cstheme="minorHAnsi"/>
          <w:smallCaps/>
          <w:lang w:val="en-US"/>
        </w:rPr>
        <w:t>OAuth 2.0 bearer token</w:t>
      </w:r>
      <w:r w:rsidRPr="00B02B4C">
        <w:rPr>
          <w:lang w:val="en-US"/>
        </w:rPr>
        <w:t> : http://self-issued.info/?p=420</w:t>
      </w:r>
    </w:p>
  </w:footnote>
  <w:footnote w:id="49">
    <w:p w:rsidR="002424A6" w:rsidRPr="00B02B4C" w:rsidRDefault="002424A6">
      <w:pPr>
        <w:pStyle w:val="Notedebasdepage"/>
        <w:rPr>
          <w:lang w:val="en-US"/>
        </w:rPr>
      </w:pPr>
      <w:r>
        <w:rPr>
          <w:rStyle w:val="Appelnotedebasdep"/>
        </w:rPr>
        <w:footnoteRef/>
      </w:r>
      <w:r w:rsidRPr="00B02B4C">
        <w:rPr>
          <w:lang w:val="en-US"/>
        </w:rPr>
        <w:t xml:space="preserve"> Spécification émergeante </w:t>
      </w:r>
      <w:r w:rsidRPr="00B02B4C">
        <w:rPr>
          <w:rFonts w:eastAsiaTheme="majorEastAsia" w:cstheme="minorHAnsi"/>
          <w:smallCaps/>
          <w:lang w:val="en-US"/>
        </w:rPr>
        <w:t xml:space="preserve">JSON </w:t>
      </w:r>
      <w:r w:rsidRPr="00DE1F1B">
        <w:rPr>
          <w:rFonts w:eastAsiaTheme="majorEastAsia" w:cstheme="minorHAnsi"/>
          <w:smallCaps/>
          <w:lang w:val="en-US"/>
        </w:rPr>
        <w:t>Web Token</w:t>
      </w:r>
      <w:r w:rsidRPr="00B02B4C">
        <w:rPr>
          <w:rFonts w:eastAsiaTheme="majorEastAsia" w:cstheme="minorHAnsi"/>
          <w:smallCaps/>
          <w:lang w:val="en-US"/>
        </w:rPr>
        <w:t xml:space="preserve"> (JWT)</w:t>
      </w:r>
      <w:r w:rsidRPr="00B02B4C">
        <w:rPr>
          <w:lang w:val="en-US"/>
        </w:rPr>
        <w:t> : http://self-issued.info/?p=349</w:t>
      </w:r>
    </w:p>
  </w:footnote>
  <w:footnote w:id="50">
    <w:p w:rsidR="002424A6" w:rsidRPr="00B02B4C" w:rsidRDefault="002424A6">
      <w:pPr>
        <w:pStyle w:val="Notedebasdepage"/>
        <w:rPr>
          <w:lang w:val="en-US"/>
        </w:rPr>
      </w:pPr>
      <w:r w:rsidRPr="00F55A99">
        <w:rPr>
          <w:rStyle w:val="Appelnotedebasdep"/>
          <w:rFonts w:cstheme="minorHAnsi"/>
          <w:lang w:val="en-US"/>
        </w:rPr>
        <w:footnoteRef/>
      </w:r>
      <w:r w:rsidRPr="00F55A99">
        <w:rPr>
          <w:rFonts w:cstheme="minorHAnsi"/>
          <w:lang w:val="en-US"/>
        </w:rPr>
        <w:t> </w:t>
      </w:r>
      <w:r w:rsidRPr="00F55A99">
        <w:rPr>
          <w:rFonts w:eastAsiaTheme="majorEastAsia" w:cstheme="minorHAnsi"/>
          <w:smallCaps/>
          <w:lang w:val="en-US"/>
        </w:rPr>
        <w:t>OpenID Artifact Binding 1.0</w:t>
      </w:r>
      <w:r w:rsidRPr="00B02B4C">
        <w:rPr>
          <w:rFonts w:eastAsiaTheme="majorEastAsia" w:cstheme="minorHAnsi"/>
          <w:smallCaps/>
          <w:lang w:val="en-US"/>
        </w:rPr>
        <w:t xml:space="preserve"> </w:t>
      </w:r>
      <w:r w:rsidRPr="00B02B4C">
        <w:rPr>
          <w:rFonts w:cstheme="minorHAnsi"/>
          <w:lang w:val="en-US"/>
        </w:rPr>
        <w:t>: https://openid4.us/specs/ab/</w:t>
      </w:r>
    </w:p>
  </w:footnote>
  <w:footnote w:id="51">
    <w:p w:rsidR="002424A6" w:rsidRPr="00D84E93" w:rsidRDefault="002424A6" w:rsidP="00594DD2">
      <w:pPr>
        <w:pStyle w:val="Notedebasdepage"/>
        <w:rPr>
          <w:lang w:val="en-US"/>
        </w:rPr>
      </w:pPr>
      <w:r>
        <w:rPr>
          <w:rStyle w:val="Appelnotedebasdep"/>
        </w:rPr>
        <w:footnoteRef/>
      </w:r>
      <w:r w:rsidRPr="00D84E93">
        <w:rPr>
          <w:lang w:val="en-US"/>
        </w:rPr>
        <w:t> </w:t>
      </w:r>
      <w:r w:rsidRPr="0003658A">
        <w:rPr>
          <w:lang w:val="en-US"/>
        </w:rPr>
        <w:t>Anti-Phishing Working Group</w:t>
      </w:r>
      <w:r w:rsidRPr="00D84E93">
        <w:rPr>
          <w:lang w:val="en-US"/>
        </w:rPr>
        <w:t xml:space="preserve"> : </w:t>
      </w:r>
      <w:r w:rsidRPr="00D84E93">
        <w:rPr>
          <w:rFonts w:cs="Arial"/>
          <w:lang w:val="en-US"/>
        </w:rPr>
        <w:t>http://www.antiphishing.org</w:t>
      </w:r>
    </w:p>
  </w:footnote>
  <w:footnote w:id="52">
    <w:p w:rsidR="002424A6" w:rsidRPr="00D105FB" w:rsidRDefault="002424A6" w:rsidP="00D105FB">
      <w:pPr>
        <w:pStyle w:val="Notedebasdepage"/>
      </w:pPr>
      <w:r>
        <w:rPr>
          <w:rStyle w:val="Appelnotedebasdep"/>
        </w:rPr>
        <w:footnoteRef/>
      </w:r>
      <w:r>
        <w:t xml:space="preserve"> Guide </w:t>
      </w:r>
      <w:r w:rsidRPr="00D105FB">
        <w:rPr>
          <w:smallCaps/>
        </w:rPr>
        <w:t>A Guide to Claims–</w:t>
      </w:r>
      <w:proofErr w:type="spellStart"/>
      <w:r w:rsidRPr="00D105FB">
        <w:rPr>
          <w:smallCaps/>
        </w:rPr>
        <w:t>based</w:t>
      </w:r>
      <w:proofErr w:type="spellEnd"/>
      <w:r w:rsidRPr="00D105FB">
        <w:rPr>
          <w:smallCaps/>
        </w:rPr>
        <w:t xml:space="preserve"> </w:t>
      </w:r>
      <w:proofErr w:type="spellStart"/>
      <w:r w:rsidRPr="00D105FB">
        <w:rPr>
          <w:smallCaps/>
        </w:rPr>
        <w:t>Identity</w:t>
      </w:r>
      <w:proofErr w:type="spellEnd"/>
      <w:r w:rsidRPr="00D105FB">
        <w:rPr>
          <w:smallCaps/>
        </w:rPr>
        <w:t xml:space="preserve"> and Access Control</w:t>
      </w:r>
      <w:r w:rsidRPr="00D105FB">
        <w:t> : http://msdn.microsoft.com/en-us/library/ff423674.aspx</w:t>
      </w:r>
    </w:p>
  </w:footnote>
  <w:footnote w:id="53">
    <w:p w:rsidR="002424A6" w:rsidRDefault="002424A6">
      <w:pPr>
        <w:pStyle w:val="Notedebasdepage"/>
      </w:pPr>
      <w:r>
        <w:rPr>
          <w:rStyle w:val="Appelnotedebasdep"/>
        </w:rPr>
        <w:footnoteRef/>
      </w:r>
      <w:r>
        <w:t xml:space="preserve"> Kit de formation </w:t>
      </w:r>
      <w:proofErr w:type="spellStart"/>
      <w:r w:rsidRPr="00D105FB">
        <w:rPr>
          <w:smallCaps/>
        </w:rPr>
        <w:t>Identity</w:t>
      </w:r>
      <w:proofErr w:type="spellEnd"/>
      <w:r w:rsidRPr="00D105FB">
        <w:rPr>
          <w:smallCaps/>
        </w:rPr>
        <w:t xml:space="preserve"> </w:t>
      </w:r>
      <w:proofErr w:type="spellStart"/>
      <w:r w:rsidRPr="00D105FB">
        <w:rPr>
          <w:smallCaps/>
        </w:rPr>
        <w:t>Developer</w:t>
      </w:r>
      <w:proofErr w:type="spellEnd"/>
      <w:r w:rsidRPr="00D105FB">
        <w:rPr>
          <w:smallCaps/>
        </w:rPr>
        <w:t xml:space="preserve"> Training Kit</w:t>
      </w:r>
      <w:r>
        <w:rPr>
          <w:smallCaps/>
        </w:rPr>
        <w:t xml:space="preserve"> </w:t>
      </w:r>
      <w:r>
        <w:t xml:space="preserve">: </w:t>
      </w:r>
      <w:r w:rsidRPr="00D105FB">
        <w:t>http://www.microsoft.com/downloads/en/details.aspx?displaylang=en&amp;FamilyID=c3e315fa-94e2-4028-99cb-904369f177c0</w:t>
      </w:r>
    </w:p>
  </w:footnote>
  <w:footnote w:id="54">
    <w:p w:rsidR="002424A6" w:rsidRDefault="002424A6">
      <w:pPr>
        <w:pStyle w:val="Notedebasdepage"/>
      </w:pPr>
      <w:r>
        <w:rPr>
          <w:rStyle w:val="Appelnotedebasdep"/>
        </w:rPr>
        <w:footnoteRef/>
      </w:r>
      <w:r>
        <w:t xml:space="preserve"> Ateliers WIF : </w:t>
      </w:r>
      <w:r w:rsidRPr="00D105FB">
        <w:t>http://channel9.msdn.com/tags/WIF-Workshop/</w:t>
      </w:r>
    </w:p>
  </w:footnote>
  <w:footnote w:id="55">
    <w:p w:rsidR="002424A6" w:rsidRPr="00B02B4C" w:rsidRDefault="002424A6">
      <w:pPr>
        <w:pStyle w:val="Notedebasdepage"/>
        <w:rPr>
          <w:lang w:val="en-US"/>
        </w:rPr>
      </w:pPr>
      <w:r>
        <w:rPr>
          <w:rStyle w:val="Appelnotedebasdep"/>
        </w:rPr>
        <w:footnoteRef/>
      </w:r>
      <w:r w:rsidRPr="00B02B4C">
        <w:rPr>
          <w:lang w:val="en-US"/>
        </w:rPr>
        <w:t> </w:t>
      </w:r>
      <w:r w:rsidRPr="00DE1F1B">
        <w:rPr>
          <w:lang w:val="en-US"/>
        </w:rPr>
        <w:t>Windows Identity Foundation 1.0</w:t>
      </w:r>
      <w:r w:rsidRPr="00B02B4C">
        <w:rPr>
          <w:lang w:val="en-US"/>
        </w:rPr>
        <w:t xml:space="preserve"> : http://msdn.microsoft.com/en-us/security/aa570351.aspx</w:t>
      </w:r>
    </w:p>
  </w:footnote>
  <w:footnote w:id="56">
    <w:p w:rsidR="002424A6" w:rsidRPr="00B02B4C" w:rsidRDefault="002424A6" w:rsidP="00C53552">
      <w:pPr>
        <w:pStyle w:val="Notedebasdepage"/>
        <w:rPr>
          <w:lang w:val="en-US"/>
        </w:rPr>
      </w:pPr>
      <w:r>
        <w:rPr>
          <w:rStyle w:val="Appelnotedebasdep"/>
        </w:rPr>
        <w:footnoteRef/>
      </w:r>
      <w:r w:rsidRPr="00B02B4C">
        <w:rPr>
          <w:lang w:val="en-US"/>
        </w:rPr>
        <w:t xml:space="preserve"> Guide </w:t>
      </w:r>
      <w:r w:rsidRPr="005C6A91">
        <w:rPr>
          <w:smallCaps/>
          <w:lang w:val="en-US"/>
        </w:rPr>
        <w:t>AD FS 2.0 Federation with a WIF Application Step-by-Step Guide</w:t>
      </w:r>
      <w:r>
        <w:rPr>
          <w:smallCaps/>
          <w:lang w:val="en-US"/>
        </w:rPr>
        <w:t xml:space="preserve"> </w:t>
      </w:r>
      <w:r w:rsidRPr="00B02B4C">
        <w:rPr>
          <w:lang w:val="en-US"/>
        </w:rPr>
        <w:t>: http://go.microsoft.com/fwlink/?LinkId=179631</w:t>
      </w:r>
    </w:p>
  </w:footnote>
  <w:footnote w:id="57">
    <w:p w:rsidR="002424A6" w:rsidRPr="00B02B4C" w:rsidRDefault="002424A6" w:rsidP="00C53552">
      <w:pPr>
        <w:pStyle w:val="Notedebasdepage"/>
        <w:rPr>
          <w:lang w:val="en-US"/>
        </w:rPr>
      </w:pPr>
      <w:r>
        <w:rPr>
          <w:rStyle w:val="Appelnotedebasdep"/>
        </w:rPr>
        <w:footnoteRef/>
      </w:r>
      <w:r w:rsidRPr="00B02B4C">
        <w:rPr>
          <w:lang w:val="en-US"/>
        </w:rPr>
        <w:t xml:space="preserve"> Guide </w:t>
      </w:r>
      <w:r w:rsidRPr="005C6A91">
        <w:rPr>
          <w:smallCaps/>
          <w:lang w:val="en-US"/>
        </w:rPr>
        <w:t>Identity Delegation with AD FS 2.0 Step-by-Step Guide</w:t>
      </w:r>
      <w:r>
        <w:rPr>
          <w:smallCaps/>
          <w:lang w:val="en-US"/>
        </w:rPr>
        <w:t xml:space="preserve"> </w:t>
      </w:r>
      <w:r w:rsidRPr="00B02B4C">
        <w:rPr>
          <w:lang w:val="en-US"/>
        </w:rPr>
        <w:t>: http://go.microsoft.com/fwlink/?LinkId=196715</w:t>
      </w:r>
    </w:p>
  </w:footnote>
  <w:footnote w:id="58">
    <w:p w:rsidR="002424A6" w:rsidRPr="00B02B4C" w:rsidRDefault="002424A6" w:rsidP="00C53552">
      <w:pPr>
        <w:pStyle w:val="Notedebasdepage"/>
        <w:rPr>
          <w:lang w:val="en-US"/>
        </w:rPr>
      </w:pPr>
      <w:r>
        <w:rPr>
          <w:rStyle w:val="Appelnotedebasdep"/>
        </w:rPr>
        <w:footnoteRef/>
      </w:r>
      <w:r w:rsidRPr="00B02B4C">
        <w:rPr>
          <w:lang w:val="en-US"/>
        </w:rPr>
        <w:t> </w:t>
      </w:r>
      <w:r w:rsidRPr="00B87AC9">
        <w:rPr>
          <w:lang w:val="en-US"/>
        </w:rPr>
        <w:t>Windows Identity Foundation Extension for OAuth CTP Version 1</w:t>
      </w:r>
      <w:r>
        <w:rPr>
          <w:lang w:val="en-US"/>
        </w:rPr>
        <w:t xml:space="preserve"> </w:t>
      </w:r>
      <w:r w:rsidRPr="00B02B4C">
        <w:rPr>
          <w:lang w:val="en-US"/>
        </w:rPr>
        <w:t>: https://connect.microsoft.com/site1168/Downloads/DownloadDetails.aspx?DownloadID=32719</w:t>
      </w:r>
    </w:p>
  </w:footnote>
  <w:footnote w:id="59">
    <w:p w:rsidR="002424A6" w:rsidRPr="00B02B4C" w:rsidRDefault="002424A6" w:rsidP="00C53552">
      <w:pPr>
        <w:pStyle w:val="Notedebasdepage"/>
        <w:rPr>
          <w:lang w:val="en-US"/>
        </w:rPr>
      </w:pPr>
      <w:r>
        <w:rPr>
          <w:rStyle w:val="Appelnotedebasdep"/>
        </w:rPr>
        <w:footnoteRef/>
      </w:r>
      <w:r w:rsidRPr="00B02B4C">
        <w:rPr>
          <w:lang w:val="en-US"/>
        </w:rPr>
        <w:t xml:space="preserve"> Livre blanc </w:t>
      </w:r>
      <w:r w:rsidRPr="00040CCF">
        <w:rPr>
          <w:smallCaps/>
          <w:lang w:val="en-US"/>
        </w:rPr>
        <w:t>Microsoft Windows Identity Foundation (WIF) Whitepaper for Developers</w:t>
      </w:r>
      <w:r w:rsidRPr="00B02B4C">
        <w:rPr>
          <w:smallCaps/>
          <w:lang w:val="en-US"/>
        </w:rPr>
        <w:t xml:space="preserve"> </w:t>
      </w:r>
      <w:r w:rsidRPr="00B02B4C">
        <w:rPr>
          <w:lang w:val="en-US"/>
        </w:rPr>
        <w:t>: http://download.microsoft.com/download/7/D/0/7D0B5166-6A8A-418A-ADDD-95EE9B046994/WindowsIdentityFoundationWhitepaperForDevelopers-RTW.pdf</w:t>
      </w:r>
    </w:p>
  </w:footnote>
  <w:footnote w:id="60">
    <w:p w:rsidR="002424A6" w:rsidRPr="00B02B4C" w:rsidRDefault="002424A6" w:rsidP="00C53552">
      <w:pPr>
        <w:pStyle w:val="Notedebasdepage"/>
        <w:rPr>
          <w:lang w:val="en-US"/>
        </w:rPr>
      </w:pPr>
      <w:r>
        <w:rPr>
          <w:rStyle w:val="Appelnotedebasdep"/>
        </w:rPr>
        <w:footnoteRef/>
      </w:r>
      <w:r w:rsidRPr="00B02B4C">
        <w:rPr>
          <w:lang w:val="en-US"/>
        </w:rPr>
        <w:t xml:space="preserve"> Chapitres exemples de l’ouvrage </w:t>
      </w:r>
      <w:r w:rsidRPr="00040CCF">
        <w:rPr>
          <w:smallCaps/>
          <w:lang w:val="en-US"/>
        </w:rPr>
        <w:t>Programming Windows Identity Foundation</w:t>
      </w:r>
      <w:r w:rsidRPr="00B02B4C">
        <w:rPr>
          <w:smallCaps/>
          <w:lang w:val="en-US"/>
        </w:rPr>
        <w:t xml:space="preserve"> </w:t>
      </w:r>
      <w:r w:rsidRPr="00B02B4C">
        <w:rPr>
          <w:lang w:val="en-US"/>
        </w:rPr>
        <w:t>: http://download.microsoft.com/download/B/E/0/BE063DDD-2E1B-43F5-A7A5-290DD5F62472/9780735627185_SampleChapters.pdf</w:t>
      </w:r>
    </w:p>
  </w:footnote>
  <w:footnote w:id="61">
    <w:p w:rsidR="002424A6" w:rsidRPr="00B02B4C" w:rsidRDefault="002424A6" w:rsidP="00C53552">
      <w:pPr>
        <w:pStyle w:val="Notedebasdepage"/>
        <w:rPr>
          <w:lang w:val="en-US"/>
        </w:rPr>
      </w:pPr>
      <w:r>
        <w:rPr>
          <w:rStyle w:val="Appelnotedebasdep"/>
        </w:rPr>
        <w:footnoteRef/>
      </w:r>
      <w:r w:rsidRPr="00B02B4C">
        <w:rPr>
          <w:lang w:val="en-US"/>
        </w:rPr>
        <w:t> </w:t>
      </w:r>
      <w:r w:rsidRPr="00040CCF">
        <w:rPr>
          <w:lang w:val="en-US"/>
        </w:rPr>
        <w:t>Windows Identity Foundation SDK</w:t>
      </w:r>
      <w:r w:rsidRPr="00B02B4C">
        <w:rPr>
          <w:lang w:val="en-US"/>
        </w:rPr>
        <w:t xml:space="preserve"> : http://www.microsoft.com/downloads/en/details.aspx?FamilyID=c148b2df-c7af-46bb-9162-2c9422208504&amp;displaylang=en</w:t>
      </w:r>
    </w:p>
  </w:footnote>
  <w:footnote w:id="62">
    <w:p w:rsidR="002424A6" w:rsidRPr="00B02B4C" w:rsidRDefault="002424A6" w:rsidP="00C53552">
      <w:pPr>
        <w:pStyle w:val="Notedebasdepage"/>
        <w:rPr>
          <w:lang w:val="de-DE"/>
        </w:rPr>
      </w:pPr>
      <w:r>
        <w:rPr>
          <w:rStyle w:val="Appelnotedebasdep"/>
        </w:rPr>
        <w:footnoteRef/>
      </w:r>
      <w:r w:rsidRPr="00B02B4C">
        <w:rPr>
          <w:lang w:val="de-DE"/>
        </w:rPr>
        <w:t xml:space="preserve"> Forum WIF : http://social.msdn.microsoft.com/Forums/en-US/Geneva/threads</w:t>
      </w:r>
    </w:p>
  </w:footnote>
  <w:footnote w:id="63">
    <w:p w:rsidR="002424A6" w:rsidRDefault="002424A6" w:rsidP="00C53552">
      <w:pPr>
        <w:pStyle w:val="Notedebasdepage"/>
      </w:pPr>
      <w:r>
        <w:rPr>
          <w:rStyle w:val="Appelnotedebasdep"/>
        </w:rPr>
        <w:footnoteRef/>
      </w:r>
      <w:r>
        <w:t xml:space="preserve"> Bibliothèque </w:t>
      </w:r>
      <w:r w:rsidRPr="006253B4">
        <w:t xml:space="preserve">DotNetOpenAuth </w:t>
      </w:r>
      <w:r>
        <w:t xml:space="preserve">: </w:t>
      </w:r>
      <w:r w:rsidRPr="006253B4">
        <w:t>http://www.dotnetopenauth.net/</w:t>
      </w:r>
    </w:p>
  </w:footnote>
  <w:footnote w:id="64">
    <w:p w:rsidR="002424A6" w:rsidRPr="00B02B4C" w:rsidRDefault="002424A6">
      <w:pPr>
        <w:pStyle w:val="Notedebasdepage"/>
        <w:rPr>
          <w:lang w:val="en-US"/>
        </w:rPr>
      </w:pPr>
      <w:r>
        <w:rPr>
          <w:rStyle w:val="Appelnotedebasdep"/>
        </w:rPr>
        <w:footnoteRef/>
      </w:r>
      <w:r w:rsidRPr="00B02B4C">
        <w:rPr>
          <w:lang w:val="en-US"/>
        </w:rPr>
        <w:t> Billet</w:t>
      </w:r>
      <w:r>
        <w:rPr>
          <w:lang w:val="en-US"/>
        </w:rPr>
        <w:t xml:space="preserve"> </w:t>
      </w:r>
      <w:r w:rsidRPr="006253B4">
        <w:rPr>
          <w:smallCaps/>
          <w:lang w:val="en-US"/>
        </w:rPr>
        <w:t>OpenID – WS-Fed Protocol Transition STS</w:t>
      </w:r>
      <w:r>
        <w:rPr>
          <w:smallCaps/>
          <w:lang w:val="en-US"/>
        </w:rPr>
        <w:t xml:space="preserve"> </w:t>
      </w:r>
      <w:r w:rsidRPr="00B02B4C">
        <w:rPr>
          <w:lang w:val="en-US"/>
        </w:rPr>
        <w:t>: http://blogs.southworks.net/mwoloski/2009/07/14/openid-ws-fed-protocol-transition-sts/</w:t>
      </w:r>
    </w:p>
  </w:footnote>
  <w:footnote w:id="65">
    <w:p w:rsidR="002424A6" w:rsidRPr="00B02B4C" w:rsidRDefault="002424A6">
      <w:pPr>
        <w:pStyle w:val="Notedebasdepage"/>
        <w:rPr>
          <w:lang w:val="en-US"/>
        </w:rPr>
      </w:pPr>
      <w:r>
        <w:rPr>
          <w:rStyle w:val="Appelnotedebasdep"/>
        </w:rPr>
        <w:footnoteRef/>
      </w:r>
      <w:r w:rsidRPr="00B02B4C">
        <w:rPr>
          <w:lang w:val="en-US"/>
        </w:rPr>
        <w:t> </w:t>
      </w:r>
      <w:r>
        <w:rPr>
          <w:lang w:val="en-US"/>
        </w:rPr>
        <w:t>K</w:t>
      </w:r>
      <w:r w:rsidRPr="006253B4">
        <w:rPr>
          <w:lang w:val="en-US"/>
        </w:rPr>
        <w:t xml:space="preserve">it </w:t>
      </w:r>
      <w:r w:rsidRPr="00152849">
        <w:rPr>
          <w:lang w:val="en-US"/>
        </w:rPr>
        <w:t>thinktecture Starter STS (Community Edition)</w:t>
      </w:r>
      <w:r>
        <w:rPr>
          <w:lang w:val="en-US"/>
        </w:rPr>
        <w:t xml:space="preserve"> </w:t>
      </w:r>
      <w:r w:rsidRPr="00B02B4C">
        <w:rPr>
          <w:lang w:val="en-US"/>
        </w:rPr>
        <w:t>: http://startersts.codeplex.com/</w:t>
      </w:r>
    </w:p>
  </w:footnote>
  <w:footnote w:id="66">
    <w:p w:rsidR="002424A6" w:rsidRDefault="002424A6">
      <w:pPr>
        <w:pStyle w:val="Notedebasdepage"/>
      </w:pPr>
      <w:r>
        <w:rPr>
          <w:rStyle w:val="Appelnotedebasdep"/>
        </w:rPr>
        <w:footnoteRef/>
      </w:r>
      <w:r>
        <w:t xml:space="preserve"> Bibliothèque </w:t>
      </w:r>
      <w:r w:rsidRPr="007E05DE">
        <w:t>simpleSAMLphp</w:t>
      </w:r>
      <w:r>
        <w:t xml:space="preserve"> : </w:t>
      </w:r>
      <w:r w:rsidRPr="007E05DE">
        <w:t>http://simplesamlphp.org/</w:t>
      </w:r>
    </w:p>
  </w:footnote>
  <w:footnote w:id="67">
    <w:p w:rsidR="002424A6" w:rsidRDefault="002424A6">
      <w:pPr>
        <w:pStyle w:val="Notedebasdepage"/>
      </w:pPr>
      <w:r>
        <w:rPr>
          <w:rStyle w:val="Appelnotedebasdep"/>
        </w:rPr>
        <w:footnoteRef/>
      </w:r>
      <w:r>
        <w:t xml:space="preserve"> Bibliothèque </w:t>
      </w:r>
      <w:r w:rsidRPr="006A4DA5">
        <w:t>OpenSAML</w:t>
      </w:r>
      <w:r>
        <w:t xml:space="preserve"> : </w:t>
      </w:r>
      <w:r w:rsidRPr="006A4DA5">
        <w:t>https://spaces.internet2.edu/display/OpenSAML/Home/</w:t>
      </w:r>
    </w:p>
  </w:footnote>
  <w:footnote w:id="68">
    <w:p w:rsidR="002424A6" w:rsidRPr="00B02B4C" w:rsidRDefault="002424A6">
      <w:pPr>
        <w:pStyle w:val="Notedebasdepage"/>
        <w:rPr>
          <w:lang w:val="en-US"/>
        </w:rPr>
      </w:pPr>
      <w:r>
        <w:rPr>
          <w:rStyle w:val="Appelnotedebasdep"/>
        </w:rPr>
        <w:footnoteRef/>
      </w:r>
      <w:r w:rsidRPr="00B02B4C">
        <w:rPr>
          <w:lang w:val="en-US"/>
        </w:rPr>
        <w:t> Billet</w:t>
      </w:r>
      <w:r w:rsidRPr="007E05DE">
        <w:rPr>
          <w:lang w:val="en-US"/>
        </w:rPr>
        <w:t xml:space="preserve"> </w:t>
      </w:r>
      <w:r w:rsidRPr="007E05DE">
        <w:rPr>
          <w:smallCaps/>
          <w:lang w:val="en-US"/>
        </w:rPr>
        <w:t>Using Consumer Identities for Business Interactions</w:t>
      </w:r>
      <w:r>
        <w:rPr>
          <w:smallCaps/>
          <w:lang w:val="en-US"/>
        </w:rPr>
        <w:t xml:space="preserve"> </w:t>
      </w:r>
      <w:r w:rsidRPr="00B02B4C">
        <w:rPr>
          <w:lang w:val="en-US"/>
        </w:rPr>
        <w:t>: http://blogs.technet.com/b/privacyimperative/archive/2010/07/14/using-consumer-identities-for-business-interactions.aspx</w:t>
      </w:r>
    </w:p>
  </w:footnote>
  <w:footnote w:id="69">
    <w:p w:rsidR="002424A6" w:rsidRPr="00B02B4C" w:rsidRDefault="002424A6">
      <w:pPr>
        <w:pStyle w:val="Notedebasdepage"/>
        <w:rPr>
          <w:lang w:val="en-US"/>
        </w:rPr>
      </w:pPr>
      <w:r>
        <w:rPr>
          <w:rStyle w:val="Appelnotedebasdep"/>
        </w:rPr>
        <w:footnoteRef/>
      </w:r>
      <w:r w:rsidRPr="00B02B4C">
        <w:rPr>
          <w:lang w:val="en-US"/>
        </w:rPr>
        <w:t xml:space="preserve"> STS multi-protocolaires </w:t>
      </w:r>
      <w:r w:rsidRPr="00B02B4C">
        <w:rPr>
          <w:smallCaps/>
          <w:lang w:val="en-US"/>
        </w:rPr>
        <w:t>Protocol Bridge Claims Provider</w:t>
      </w:r>
      <w:r w:rsidRPr="00B02B4C">
        <w:rPr>
          <w:lang w:val="en-US"/>
        </w:rPr>
        <w:t> : https://github.com/southworks/protocol-bridge-claims-provider/</w:t>
      </w:r>
    </w:p>
  </w:footnote>
  <w:footnote w:id="70">
    <w:p w:rsidR="002424A6" w:rsidRPr="00B02B4C" w:rsidRDefault="002424A6">
      <w:pPr>
        <w:pStyle w:val="Notedebasdepage"/>
        <w:rPr>
          <w:lang w:val="en-US"/>
        </w:rPr>
      </w:pPr>
      <w:r>
        <w:rPr>
          <w:rStyle w:val="Appelnotedebasdep"/>
        </w:rPr>
        <w:footnoteRef/>
      </w:r>
      <w:r w:rsidRPr="00B02B4C">
        <w:rPr>
          <w:lang w:val="en-US"/>
        </w:rPr>
        <w:t> Licence libre Microsoft Public License : http://opensource.org/licenses/ms-pl.html</w:t>
      </w:r>
    </w:p>
  </w:footnote>
  <w:footnote w:id="71">
    <w:p w:rsidR="002424A6" w:rsidRPr="00B02B4C" w:rsidRDefault="002424A6">
      <w:pPr>
        <w:pStyle w:val="Notedebasdepage"/>
        <w:rPr>
          <w:lang w:val="en-US"/>
        </w:rPr>
      </w:pPr>
      <w:r>
        <w:rPr>
          <w:rStyle w:val="Appelnotedebasdep"/>
        </w:rPr>
        <w:footnoteRef/>
      </w:r>
      <w:r w:rsidRPr="00B02B4C">
        <w:rPr>
          <w:lang w:val="en-US"/>
        </w:rPr>
        <w:t xml:space="preserve"> Spécification  </w:t>
      </w:r>
      <w:r w:rsidRPr="00496F42">
        <w:rPr>
          <w:smallCaps/>
          <w:lang w:val="en"/>
        </w:rPr>
        <w:t>OpenID Attribute Exchange</w:t>
      </w:r>
      <w:r>
        <w:rPr>
          <w:smallCaps/>
          <w:lang w:val="en"/>
        </w:rPr>
        <w:t xml:space="preserve"> 1.0</w:t>
      </w:r>
      <w:r w:rsidRPr="00B02B4C">
        <w:rPr>
          <w:lang w:val="en-US"/>
        </w:rPr>
        <w:t xml:space="preserve"> : http://openid.net/specs/openid-attribute-exchange-1_0.html</w:t>
      </w:r>
    </w:p>
  </w:footnote>
  <w:footnote w:id="72">
    <w:p w:rsidR="002424A6" w:rsidRPr="00B02B4C" w:rsidRDefault="002424A6" w:rsidP="00C53552">
      <w:pPr>
        <w:pStyle w:val="Notedebasdepage"/>
        <w:rPr>
          <w:lang w:val="en-US"/>
        </w:rPr>
      </w:pPr>
      <w:r>
        <w:rPr>
          <w:rStyle w:val="Appelnotedebasdep"/>
        </w:rPr>
        <w:footnoteRef/>
      </w:r>
      <w:r w:rsidRPr="00B02B4C">
        <w:rPr>
          <w:lang w:val="en-US"/>
        </w:rPr>
        <w:t xml:space="preserve"> Spécification </w:t>
      </w:r>
      <w:r w:rsidRPr="00B02B4C">
        <w:rPr>
          <w:smallCaps/>
          <w:lang w:val="en-US"/>
        </w:rPr>
        <w:t xml:space="preserve">OpenID Simple Registration Extension 1.0 </w:t>
      </w:r>
      <w:r w:rsidRPr="00B02B4C">
        <w:rPr>
          <w:lang w:val="en-US"/>
        </w:rPr>
        <w:t>:http://openid.net/specs/openid-simple-registration-extension-1_0.html</w:t>
      </w:r>
    </w:p>
  </w:footnote>
  <w:footnote w:id="73">
    <w:p w:rsidR="002424A6" w:rsidRPr="00B02B4C" w:rsidRDefault="002424A6" w:rsidP="00C53552">
      <w:pPr>
        <w:pStyle w:val="Notedebasdepage"/>
        <w:rPr>
          <w:lang w:val="en-US"/>
        </w:rPr>
      </w:pPr>
      <w:r>
        <w:rPr>
          <w:rStyle w:val="Appelnotedebasdep"/>
        </w:rPr>
        <w:footnoteRef/>
      </w:r>
      <w:r w:rsidRPr="00B02B4C">
        <w:rPr>
          <w:lang w:val="en-US"/>
        </w:rPr>
        <w:t xml:space="preserve"> Framework </w:t>
      </w:r>
      <w:r w:rsidRPr="007E05DE">
        <w:rPr>
          <w:lang w:val="en-US"/>
        </w:rPr>
        <w:t>SAML 2.0 for Windows Identity Foundation</w:t>
      </w:r>
      <w:r w:rsidRPr="00B02B4C">
        <w:rPr>
          <w:lang w:val="en-US"/>
        </w:rPr>
        <w:t> : http://safewhere.net/1124</w:t>
      </w:r>
    </w:p>
  </w:footnote>
  <w:footnote w:id="74">
    <w:p w:rsidR="002424A6" w:rsidRDefault="002424A6" w:rsidP="00C53552">
      <w:pPr>
        <w:pStyle w:val="Notedebasdepage"/>
      </w:pPr>
      <w:r>
        <w:rPr>
          <w:rStyle w:val="Appelnotedebasdep"/>
        </w:rPr>
        <w:footnoteRef/>
      </w:r>
      <w:r>
        <w:t xml:space="preserve"> Licence libre </w:t>
      </w:r>
      <w:r w:rsidRPr="00387341">
        <w:t>Mozilla Public License</w:t>
      </w:r>
      <w:r>
        <w:t xml:space="preserve"> : </w:t>
      </w:r>
      <w:r w:rsidRPr="00387341">
        <w:t>http://opensource.org/licenses/mozilla1.1.php</w:t>
      </w:r>
    </w:p>
  </w:footnote>
  <w:footnote w:id="75">
    <w:p w:rsidR="002424A6" w:rsidRPr="00B02B4C" w:rsidRDefault="002424A6" w:rsidP="00C53552">
      <w:pPr>
        <w:pStyle w:val="Notedebasdepage"/>
        <w:rPr>
          <w:lang w:val="en-US"/>
        </w:rPr>
      </w:pPr>
      <w:r>
        <w:rPr>
          <w:rStyle w:val="Appelnotedebasdep"/>
        </w:rPr>
        <w:footnoteRef/>
      </w:r>
      <w:r w:rsidRPr="00B02B4C">
        <w:rPr>
          <w:lang w:val="en-US"/>
        </w:rPr>
        <w:t>Active Directory Federation Services 2.0 : http://www.microsoft.com/adfs2</w:t>
      </w:r>
    </w:p>
  </w:footnote>
  <w:footnote w:id="76">
    <w:p w:rsidR="002424A6" w:rsidRPr="00FF3036" w:rsidRDefault="002424A6" w:rsidP="00C53552">
      <w:pPr>
        <w:pStyle w:val="Notedebasdepage"/>
        <w:rPr>
          <w:lang w:val="en-US"/>
        </w:rPr>
      </w:pPr>
      <w:r>
        <w:rPr>
          <w:rStyle w:val="Appelnotedebasdep"/>
          <w:rFonts w:eastAsiaTheme="majorEastAsia"/>
        </w:rPr>
        <w:footnoteRef/>
      </w:r>
      <w:r>
        <w:rPr>
          <w:lang w:val="en-US"/>
        </w:rPr>
        <w:t xml:space="preserve"> </w:t>
      </w:r>
      <w:r w:rsidRPr="00D17E48">
        <w:rPr>
          <w:smallCaps/>
          <w:lang w:val="en-US"/>
        </w:rPr>
        <w:t>Conformance Requirements for the OASIS Security Assertion Markup Language (SAML) V2.0</w:t>
      </w:r>
      <w:r>
        <w:rPr>
          <w:lang w:val="en-US"/>
        </w:rPr>
        <w:t>: http://docs.oasis-open.org/security/saml/v2.0/saml-conformance-2.0-os.pdf</w:t>
      </w:r>
    </w:p>
  </w:footnote>
  <w:footnote w:id="77">
    <w:p w:rsidR="002424A6" w:rsidRPr="00D17E48" w:rsidRDefault="002424A6" w:rsidP="00C53552">
      <w:pPr>
        <w:pStyle w:val="Notedebasdepage"/>
        <w:rPr>
          <w:lang w:val="en-US"/>
        </w:rPr>
      </w:pPr>
      <w:r>
        <w:rPr>
          <w:rStyle w:val="Appelnotedebasdep"/>
        </w:rPr>
        <w:footnoteRef/>
      </w:r>
      <w:r w:rsidRPr="00D17E48">
        <w:rPr>
          <w:lang w:val="en-US"/>
        </w:rPr>
        <w:t xml:space="preserve"> </w:t>
      </w:r>
      <w:r w:rsidRPr="00D17E48">
        <w:rPr>
          <w:smallCaps/>
          <w:lang w:val="en-US"/>
        </w:rPr>
        <w:t>Liberty Alliance eGovernment profile for SAML 2.0</w:t>
      </w:r>
      <w:r w:rsidRPr="00D17E48">
        <w:rPr>
          <w:lang w:val="en-US"/>
        </w:rPr>
        <w:t>: http://www.projectliberty.org/liberty/content/download/4711/32210/file/Liberty_Alliance_eGov_Profile_1.5_Final.pdf</w:t>
      </w:r>
      <w:r>
        <w:rPr>
          <w:lang w:val="en-US"/>
        </w:rPr>
        <w:t xml:space="preserve"> </w:t>
      </w:r>
    </w:p>
  </w:footnote>
  <w:footnote w:id="78">
    <w:p w:rsidR="002424A6" w:rsidRPr="00362BE6" w:rsidRDefault="002424A6" w:rsidP="00C53552">
      <w:pPr>
        <w:pStyle w:val="Notedebasdepage"/>
        <w:rPr>
          <w:lang w:val="en-US"/>
        </w:rPr>
      </w:pPr>
      <w:r>
        <w:rPr>
          <w:rStyle w:val="Appelnotedebasdep"/>
        </w:rPr>
        <w:footnoteRef/>
      </w:r>
      <w:r>
        <w:rPr>
          <w:lang w:val="en-US"/>
        </w:rPr>
        <w:t xml:space="preserve"> </w:t>
      </w:r>
      <w:r w:rsidRPr="00362BE6">
        <w:rPr>
          <w:smallCaps/>
          <w:lang w:val="en-US"/>
        </w:rPr>
        <w:t>Liberty Interoperability Testing Procedures for SAML 2.0 version 3.2.2</w:t>
      </w:r>
      <w:r>
        <w:rPr>
          <w:smallCaps/>
          <w:lang w:val="en-US"/>
        </w:rPr>
        <w:t xml:space="preserve"> </w:t>
      </w:r>
      <w:r>
        <w:rPr>
          <w:lang w:val="en-US"/>
        </w:rPr>
        <w:t xml:space="preserve">: </w:t>
      </w:r>
      <w:r w:rsidRPr="00362BE6">
        <w:rPr>
          <w:lang w:val="en-US"/>
        </w:rPr>
        <w:t>http://www.projectliberty.org/liberty/content/download/4709/32204/file/Liberty_Interoperability_SAML_Test_Plan_v3.2.2%20.pdf</w:t>
      </w:r>
    </w:p>
  </w:footnote>
  <w:footnote w:id="79">
    <w:p w:rsidR="002424A6" w:rsidRPr="00D17E48" w:rsidRDefault="002424A6" w:rsidP="00C53552">
      <w:pPr>
        <w:pStyle w:val="Notedebasdepage"/>
        <w:rPr>
          <w:lang w:val="en-US"/>
        </w:rPr>
      </w:pPr>
      <w:r>
        <w:rPr>
          <w:rStyle w:val="Appelnotedebasdep"/>
        </w:rPr>
        <w:footnoteRef/>
      </w:r>
      <w:r>
        <w:rPr>
          <w:lang w:val="en-US"/>
        </w:rPr>
        <w:t xml:space="preserve"> Communiqué de </w:t>
      </w:r>
      <w:proofErr w:type="spellStart"/>
      <w:r>
        <w:rPr>
          <w:lang w:val="en-US"/>
        </w:rPr>
        <w:t>presse</w:t>
      </w:r>
      <w:proofErr w:type="spellEnd"/>
      <w:r>
        <w:rPr>
          <w:lang w:val="en-US"/>
        </w:rPr>
        <w:t xml:space="preserve"> Liberty Alliance</w:t>
      </w:r>
      <w:r w:rsidRPr="00D17E48">
        <w:rPr>
          <w:lang w:val="en-US"/>
        </w:rPr>
        <w:t xml:space="preserve"> ENTRUST, IBM, MICROSOFT, NOVELL, PING IDENTITY, SAP AND SIEMENS PASS LIBERTY ALLIANCE SAML 2.0 INTEROPERABILITY TESTING</w:t>
      </w:r>
      <w:r>
        <w:rPr>
          <w:lang w:val="en-US"/>
        </w:rPr>
        <w:t xml:space="preserve"> : </w:t>
      </w:r>
      <w:r w:rsidRPr="00D17E48">
        <w:rPr>
          <w:lang w:val="en-US"/>
        </w:rPr>
        <w:t>http://www.projectliberty.org/liberty/news_events/press_releases/entrust_ibm_microsoft_novell_ping_identity_sap_and_siemens_pass_liberty_alliance_saml_2_0_interoperability_testing</w:t>
      </w:r>
    </w:p>
  </w:footnote>
  <w:footnote w:id="80">
    <w:p w:rsidR="002424A6" w:rsidRDefault="002424A6" w:rsidP="00C53552">
      <w:pPr>
        <w:pStyle w:val="Notedebasdepage"/>
      </w:pPr>
      <w:r>
        <w:rPr>
          <w:rStyle w:val="Appelnotedebasdep"/>
        </w:rPr>
        <w:footnoteRef/>
      </w:r>
      <w:r>
        <w:t xml:space="preserve"> Livre blanc </w:t>
      </w:r>
      <w:r w:rsidRPr="0025612D">
        <w:rPr>
          <w:smallCaps/>
        </w:rPr>
        <w:t>Utiliser AD FS 2.0 pour une authentification unique Web fédérée fondée sur SAML 2.0</w:t>
      </w:r>
      <w:r>
        <w:rPr>
          <w:smallCaps/>
        </w:rPr>
        <w:t xml:space="preserve"> </w:t>
      </w:r>
      <w:r>
        <w:t xml:space="preserve">: </w:t>
      </w:r>
      <w:r w:rsidRPr="00247C83">
        <w:t>http://go.microsoft.com/fwlink/?LinkId=207915</w:t>
      </w:r>
    </w:p>
  </w:footnote>
  <w:footnote w:id="81">
    <w:p w:rsidR="002424A6" w:rsidRDefault="002424A6" w:rsidP="00C53552">
      <w:pPr>
        <w:pStyle w:val="Notedebasdepage"/>
      </w:pPr>
      <w:r>
        <w:rPr>
          <w:rStyle w:val="Appelnotedebasdep"/>
        </w:rPr>
        <w:footnoteRef/>
      </w:r>
      <w:r>
        <w:t xml:space="preserve"> Guides Etape-par-Etape </w:t>
      </w:r>
      <w:r w:rsidRPr="0028667E">
        <w:t>AD FS 2.0</w:t>
      </w:r>
      <w:r>
        <w:t xml:space="preserve"> : </w:t>
      </w:r>
      <w:r w:rsidRPr="00B87AC9">
        <w:t>http://technet.microsoft.com/en-us/library/dd727938(WS.10).aspx</w:t>
      </w:r>
    </w:p>
  </w:footnote>
  <w:footnote w:id="82">
    <w:p w:rsidR="002424A6" w:rsidRPr="00306D20" w:rsidRDefault="002424A6" w:rsidP="00C53552">
      <w:pPr>
        <w:pStyle w:val="Notedebasdepage"/>
        <w:rPr>
          <w:lang w:val="en-US"/>
        </w:rPr>
      </w:pPr>
      <w:r>
        <w:rPr>
          <w:rStyle w:val="Appelnotedebasdep"/>
        </w:rPr>
        <w:footnoteRef/>
      </w:r>
      <w:r w:rsidRPr="00306D20">
        <w:rPr>
          <w:lang w:val="en-US"/>
        </w:rPr>
        <w:t xml:space="preserve"> Cf. </w:t>
      </w:r>
      <w:r w:rsidRPr="00306D20">
        <w:rPr>
          <w:i/>
          <w:lang w:val="en-US"/>
        </w:rPr>
        <w:t>Microsoft Makes Strategic Changes in Technology and Business Practices to Expand Interoperability - New interoperability principles and actions will increase openness of key products</w:t>
      </w:r>
      <w:r w:rsidRPr="00306D20">
        <w:rPr>
          <w:lang w:val="en-US"/>
        </w:rPr>
        <w:t xml:space="preserve"> : http://www.microsoft.com/presspass/press/2008/feb08/02-21ExpandInteroperabilityPR.mspx</w:t>
      </w:r>
    </w:p>
  </w:footnote>
  <w:footnote w:id="83">
    <w:p w:rsidR="002424A6" w:rsidRPr="00C12F8E" w:rsidRDefault="002424A6" w:rsidP="00C53552">
      <w:pPr>
        <w:pStyle w:val="Notedebasdepage"/>
        <w:rPr>
          <w:lang w:val="en-US"/>
        </w:rPr>
      </w:pPr>
      <w:r>
        <w:rPr>
          <w:rStyle w:val="Appelnotedebasdep"/>
        </w:rPr>
        <w:footnoteRef/>
      </w:r>
      <w:r w:rsidRPr="00C12F8E">
        <w:rPr>
          <w:lang w:val="en-US"/>
        </w:rPr>
        <w:t xml:space="preserve"> </w:t>
      </w:r>
      <w:r>
        <w:rPr>
          <w:lang w:val="en-US"/>
        </w:rPr>
        <w:t xml:space="preserve">European Identity Award 2009: </w:t>
      </w:r>
      <w:r w:rsidRPr="00C12F8E">
        <w:rPr>
          <w:lang w:val="en-US"/>
        </w:rPr>
        <w:t>http://www.id-conf.com/blog/2009/05/07/awards-for-outstanding-identity-management-projects/</w:t>
      </w:r>
    </w:p>
  </w:footnote>
  <w:footnote w:id="84">
    <w:p w:rsidR="002424A6" w:rsidRPr="00C12F8E" w:rsidRDefault="002424A6" w:rsidP="00C53552">
      <w:pPr>
        <w:pStyle w:val="Notedebasdepage"/>
        <w:rPr>
          <w:lang w:val="en-US"/>
        </w:rPr>
      </w:pPr>
      <w:r>
        <w:rPr>
          <w:rStyle w:val="Appelnotedebasdep"/>
        </w:rPr>
        <w:footnoteRef/>
      </w:r>
      <w:r w:rsidRPr="00C12F8E">
        <w:rPr>
          <w:lang w:val="en-US"/>
        </w:rPr>
        <w:t xml:space="preserve"> </w:t>
      </w:r>
      <w:r>
        <w:rPr>
          <w:lang w:val="en-US"/>
        </w:rPr>
        <w:t xml:space="preserve">European Identity Award 2010: </w:t>
      </w:r>
      <w:r w:rsidRPr="00C12F8E">
        <w:rPr>
          <w:lang w:val="en-US"/>
        </w:rPr>
        <w:t>http://www.id-conf.com/blog/2010/05/05/outstanding-projects-and-initiatives-in-im-honored/</w:t>
      </w:r>
    </w:p>
  </w:footnote>
  <w:footnote w:id="85">
    <w:p w:rsidR="002424A6" w:rsidRDefault="002424A6">
      <w:pPr>
        <w:pStyle w:val="Notedebasdepage"/>
      </w:pPr>
      <w:r>
        <w:rPr>
          <w:rStyle w:val="Appelnotedebasdep"/>
        </w:rPr>
        <w:footnoteRef/>
      </w:r>
      <w:r>
        <w:t> </w:t>
      </w:r>
      <w:r w:rsidRPr="0028667E">
        <w:t>Centre de ressources Microsoft TechNet AD FS 2.0</w:t>
      </w:r>
      <w:r>
        <w:t xml:space="preserve"> : </w:t>
      </w:r>
      <w:r w:rsidRPr="0028667E">
        <w:t>http://technet.microsoft.com/en-us/library/adfs2(WS.10).aspx</w:t>
      </w:r>
    </w:p>
  </w:footnote>
  <w:footnote w:id="86">
    <w:p w:rsidR="002424A6" w:rsidRDefault="002424A6">
      <w:pPr>
        <w:pStyle w:val="Notedebasdepage"/>
      </w:pPr>
      <w:r>
        <w:rPr>
          <w:rStyle w:val="Appelnotedebasdep"/>
        </w:rPr>
        <w:footnoteRef/>
      </w:r>
      <w:r>
        <w:t xml:space="preserve"> Weblog Groupe produit AD FS 2.0 : </w:t>
      </w:r>
      <w:r w:rsidRPr="00A52C9F">
        <w:t>http://blogs.msdn.com/b/card/</w:t>
      </w:r>
    </w:p>
  </w:footnote>
  <w:footnote w:id="87">
    <w:p w:rsidR="002424A6" w:rsidRDefault="002424A6" w:rsidP="00A0200E">
      <w:pPr>
        <w:pStyle w:val="Notedebasdepage"/>
      </w:pPr>
      <w:r>
        <w:rPr>
          <w:rStyle w:val="Appelnotedebasdep"/>
        </w:rPr>
        <w:footnoteRef/>
      </w:r>
      <w:r>
        <w:t xml:space="preserve"> Préparation à la fédération d’identité pour Microsoft Office 365 : </w:t>
      </w:r>
      <w:r w:rsidRPr="00F6034F">
        <w:t>http://g.microsoftonline.com/0BD00en-US/72</w:t>
      </w:r>
    </w:p>
  </w:footnote>
  <w:footnote w:id="88">
    <w:p w:rsidR="002424A6" w:rsidRPr="00B02B4C" w:rsidRDefault="002424A6">
      <w:pPr>
        <w:pStyle w:val="Notedebasdepage"/>
        <w:rPr>
          <w:lang w:val="en-US"/>
        </w:rPr>
      </w:pPr>
      <w:r>
        <w:rPr>
          <w:rStyle w:val="Appelnotedebasdep"/>
        </w:rPr>
        <w:footnoteRef/>
      </w:r>
      <w:r w:rsidRPr="00B02B4C">
        <w:rPr>
          <w:lang w:val="en-US"/>
        </w:rPr>
        <w:t xml:space="preserve"> Billet </w:t>
      </w:r>
      <w:r w:rsidRPr="00A278A2">
        <w:rPr>
          <w:smallCaps/>
          <w:lang w:val="en-US"/>
        </w:rPr>
        <w:t>Customizing the AD FS 2.0 Sign-in Web Pages</w:t>
      </w:r>
      <w:r>
        <w:rPr>
          <w:smallCaps/>
          <w:lang w:val="en-US"/>
        </w:rPr>
        <w:t xml:space="preserve"> </w:t>
      </w:r>
      <w:r w:rsidRPr="00B02B4C">
        <w:rPr>
          <w:lang w:val="en-US"/>
        </w:rPr>
        <w:t>: http://blogs.msdn.com/b/card/archive/2010/01/27/customizing-the-ad-fs-2-0-sign-in-web-pages.aspx</w:t>
      </w:r>
    </w:p>
  </w:footnote>
  <w:footnote w:id="89">
    <w:p w:rsidR="002424A6" w:rsidRPr="00B02B4C" w:rsidRDefault="002424A6">
      <w:pPr>
        <w:pStyle w:val="Notedebasdepage"/>
        <w:rPr>
          <w:lang w:val="en-US"/>
        </w:rPr>
      </w:pPr>
      <w:r>
        <w:rPr>
          <w:rStyle w:val="Appelnotedebasdep"/>
        </w:rPr>
        <w:footnoteRef/>
      </w:r>
      <w:r w:rsidRPr="00B02B4C">
        <w:rPr>
          <w:lang w:val="en-US"/>
        </w:rPr>
        <w:t> SDK AD FS 2.0 : http://msdn.microsoft.com/en-us/library/ee914589.aspx</w:t>
      </w:r>
    </w:p>
  </w:footnote>
  <w:footnote w:id="90">
    <w:p w:rsidR="002424A6" w:rsidRDefault="002424A6" w:rsidP="000E15CC">
      <w:pPr>
        <w:pStyle w:val="Notedebasdepage"/>
      </w:pPr>
      <w:r>
        <w:rPr>
          <w:rStyle w:val="Appelnotedebasdep"/>
        </w:rPr>
        <w:footnoteRef/>
      </w:r>
      <w:r>
        <w:t> </w:t>
      </w:r>
      <w:r w:rsidRPr="0004329F">
        <w:t>Service CAS (Client Authentication Service): http://www.yale.edu/tp/auth</w:t>
      </w:r>
    </w:p>
  </w:footnote>
  <w:footnote w:id="91">
    <w:p w:rsidR="002424A6" w:rsidRDefault="002424A6">
      <w:pPr>
        <w:pStyle w:val="Notedebasdepage"/>
      </w:pPr>
      <w:r>
        <w:rPr>
          <w:rStyle w:val="Appelnotedebasdep"/>
        </w:rPr>
        <w:footnoteRef/>
      </w:r>
      <w:r>
        <w:t> </w:t>
      </w:r>
      <w:proofErr w:type="gramStart"/>
      <w:r w:rsidRPr="00795191">
        <w:t>client</w:t>
      </w:r>
      <w:proofErr w:type="gramEnd"/>
      <w:r w:rsidRPr="00795191">
        <w:t xml:space="preserve"> CAS .NET</w:t>
      </w:r>
      <w:r>
        <w:t>:</w:t>
      </w:r>
      <w:r w:rsidRPr="00795191">
        <w:t xml:space="preserve"> https://wiki.jasig.org/display/CASC/.Net+Cas+Client</w:t>
      </w:r>
    </w:p>
  </w:footnote>
  <w:footnote w:id="92">
    <w:p w:rsidR="002424A6" w:rsidRPr="00B02B4C" w:rsidRDefault="002424A6">
      <w:pPr>
        <w:pStyle w:val="Notedebasdepage"/>
        <w:rPr>
          <w:lang w:val="en-US"/>
        </w:rPr>
      </w:pPr>
      <w:r>
        <w:rPr>
          <w:rStyle w:val="Appelnotedebasdep"/>
        </w:rPr>
        <w:footnoteRef/>
      </w:r>
      <w:r w:rsidRPr="00B02B4C">
        <w:rPr>
          <w:lang w:val="en-US"/>
        </w:rPr>
        <w:t> ACS 2.0 : http://portal.appfabriclabs.com</w:t>
      </w:r>
    </w:p>
  </w:footnote>
  <w:footnote w:id="93">
    <w:p w:rsidR="002424A6" w:rsidRPr="00B02B4C" w:rsidRDefault="002424A6" w:rsidP="00E70B8E">
      <w:pPr>
        <w:rPr>
          <w:sz w:val="16"/>
          <w:lang w:val="en-US"/>
        </w:rPr>
      </w:pPr>
      <w:r>
        <w:rPr>
          <w:rStyle w:val="Appelnotedebasdep"/>
        </w:rPr>
        <w:footnoteRef/>
      </w:r>
      <w:r w:rsidRPr="00B02B4C">
        <w:rPr>
          <w:lang w:val="en-US"/>
        </w:rPr>
        <w:t> </w:t>
      </w:r>
      <w:r w:rsidRPr="00B02B4C">
        <w:rPr>
          <w:sz w:val="16"/>
          <w:lang w:val="en-US"/>
        </w:rPr>
        <w:t xml:space="preserve">Session PDC </w:t>
      </w:r>
      <w:r w:rsidRPr="00E70B8E">
        <w:rPr>
          <w:sz w:val="16"/>
          <w:lang w:val="en-US"/>
        </w:rPr>
        <w:t xml:space="preserve">2010 </w:t>
      </w:r>
      <w:r w:rsidRPr="00E70B8E">
        <w:rPr>
          <w:smallCaps/>
          <w:sz w:val="16"/>
          <w:lang w:val="en-US"/>
        </w:rPr>
        <w:t>Identity &amp; Access Control in the Cloud</w:t>
      </w:r>
      <w:r w:rsidRPr="00B02B4C">
        <w:rPr>
          <w:sz w:val="16"/>
          <w:lang w:val="en-US"/>
        </w:rPr>
        <w:t xml:space="preserve"> : http://bit.ly/8ZnXbT</w:t>
      </w:r>
    </w:p>
  </w:footnote>
  <w:footnote w:id="94">
    <w:p w:rsidR="002424A6" w:rsidRPr="00B02B4C" w:rsidRDefault="002424A6">
      <w:pPr>
        <w:pStyle w:val="Notedebasdepage"/>
        <w:rPr>
          <w:lang w:val="en-US"/>
        </w:rPr>
      </w:pPr>
      <w:r>
        <w:rPr>
          <w:rStyle w:val="Appelnotedebasdep"/>
        </w:rPr>
        <w:footnoteRef/>
      </w:r>
      <w:r w:rsidRPr="00B02B4C">
        <w:rPr>
          <w:lang w:val="en-US"/>
        </w:rPr>
        <w:t> Protocole OData : http://www.odata.org/</w:t>
      </w:r>
    </w:p>
  </w:footnote>
  <w:footnote w:id="95">
    <w:p w:rsidR="002424A6" w:rsidRDefault="002424A6">
      <w:pPr>
        <w:pStyle w:val="Notedebasdepage"/>
      </w:pPr>
      <w:r>
        <w:rPr>
          <w:rStyle w:val="Appelnotedebasdep"/>
        </w:rPr>
        <w:footnoteRef/>
      </w:r>
      <w:r>
        <w:t xml:space="preserve"> Documentation ACS 2.0 sur CodePlex : </w:t>
      </w:r>
      <w:r w:rsidRPr="00D27A64">
        <w:t>http://acs.codeplex.com</w:t>
      </w:r>
    </w:p>
  </w:footnote>
  <w:footnote w:id="96">
    <w:p w:rsidR="002424A6" w:rsidRPr="00B02B4C" w:rsidRDefault="002424A6" w:rsidP="00C53552">
      <w:pPr>
        <w:pStyle w:val="Notedebasdepage"/>
        <w:rPr>
          <w:lang w:val="en-US"/>
        </w:rPr>
      </w:pPr>
      <w:r>
        <w:rPr>
          <w:rStyle w:val="Appelnotedebasdep"/>
        </w:rPr>
        <w:footnoteRef/>
      </w:r>
      <w:r w:rsidRPr="00B02B4C">
        <w:rPr>
          <w:lang w:val="en-US"/>
        </w:rPr>
        <w:t xml:space="preserve"> Billet </w:t>
      </w:r>
      <w:r w:rsidRPr="00D27A64">
        <w:rPr>
          <w:smallCaps/>
          <w:lang w:val="en-US"/>
        </w:rPr>
        <w:t>Shaping Windows Azure AppFabric Access Control Service 2.0 Documentation on Codeplex</w:t>
      </w:r>
      <w:r>
        <w:rPr>
          <w:smallCaps/>
          <w:lang w:val="en-US"/>
        </w:rPr>
        <w:t xml:space="preserve"> </w:t>
      </w:r>
      <w:r w:rsidRPr="00B02B4C">
        <w:rPr>
          <w:lang w:val="en-US"/>
        </w:rPr>
        <w:t>: http://blogs.msdn.com/b/alikl/archive/2010/12/14/shaping-windows-azure-appfabric-access-control-service-2-0-documentation-on-codeplex.aspx</w:t>
      </w:r>
    </w:p>
  </w:footnote>
  <w:footnote w:id="97">
    <w:p w:rsidR="002424A6" w:rsidRDefault="002424A6" w:rsidP="00C53552">
      <w:pPr>
        <w:pStyle w:val="Notedebasdepage"/>
      </w:pPr>
      <w:r>
        <w:rPr>
          <w:rStyle w:val="Appelnotedebasdep"/>
        </w:rPr>
        <w:footnoteRef/>
      </w:r>
      <w:r>
        <w:t xml:space="preserve"> Livre blanc </w:t>
      </w:r>
      <w:r w:rsidRPr="0025612D">
        <w:rPr>
          <w:smallCaps/>
        </w:rPr>
        <w:t>Guide étape-par-étape Collaboration fédérée avec Shibboleth 2.0 et SharePoint 2010</w:t>
      </w:r>
      <w:r>
        <w:rPr>
          <w:smallCaps/>
        </w:rPr>
        <w:t xml:space="preserve"> </w:t>
      </w:r>
      <w:r>
        <w:t xml:space="preserve">: </w:t>
      </w:r>
      <w:r w:rsidRPr="00247C83">
        <w:t>http://go.microsoft.com/fwlink/?LinkId=207916</w:t>
      </w:r>
    </w:p>
  </w:footnote>
  <w:footnote w:id="98">
    <w:p w:rsidR="002424A6" w:rsidRPr="00B02B4C" w:rsidRDefault="002424A6" w:rsidP="00A059F8">
      <w:pPr>
        <w:pStyle w:val="Notedebasdepage"/>
        <w:jc w:val="both"/>
        <w:rPr>
          <w:lang w:val="en-US"/>
        </w:rPr>
      </w:pPr>
      <w:r>
        <w:rPr>
          <w:rStyle w:val="Appelnotedebasdep"/>
        </w:rPr>
        <w:footnoteRef/>
      </w:r>
      <w:r w:rsidRPr="00B02B4C">
        <w:rPr>
          <w:lang w:val="en-US"/>
        </w:rPr>
        <w:t> </w:t>
      </w:r>
      <w:r w:rsidR="009B6C19" w:rsidRPr="009B6C19">
        <w:rPr>
          <w:smallCaps/>
          <w:lang w:val="en-US"/>
        </w:rPr>
        <w:t>Exposing OWA 2010 with AD FS 2.0 to other organizations</w:t>
      </w:r>
      <w:r w:rsidRPr="00B02B4C">
        <w:rPr>
          <w:lang w:val="en-US"/>
        </w:rPr>
        <w:t xml:space="preserve"> : </w:t>
      </w:r>
      <w:r w:rsidR="009B6C19" w:rsidRPr="009B6C19">
        <w:rPr>
          <w:lang w:val="en-US"/>
        </w:rPr>
        <w:t>http://download.microsoft.com/documents/France/Interop/2011/Exposing_OWA2010_ADFS20_Other_Organizations.docx</w:t>
      </w:r>
    </w:p>
  </w:footnote>
  <w:footnote w:id="99">
    <w:p w:rsidR="002424A6" w:rsidRPr="00B02B4C" w:rsidRDefault="002424A6" w:rsidP="00D345F2">
      <w:pPr>
        <w:pStyle w:val="Notedebasdepage"/>
        <w:rPr>
          <w:lang w:val="en-US"/>
        </w:rPr>
      </w:pPr>
      <w:r>
        <w:rPr>
          <w:rStyle w:val="Appelnotedebasdep"/>
        </w:rPr>
        <w:footnoteRef/>
      </w:r>
      <w:r w:rsidRPr="00B02B4C">
        <w:rPr>
          <w:lang w:val="en-US"/>
        </w:rPr>
        <w:t xml:space="preserve"> Livre blanc </w:t>
      </w:r>
      <w:r w:rsidRPr="00DE1F1B">
        <w:rPr>
          <w:smallCaps/>
          <w:lang w:val="en-US"/>
        </w:rPr>
        <w:t>Single Sign-On from Active Directory to a Windows Azure Application Whitepaper</w:t>
      </w:r>
      <w:r>
        <w:rPr>
          <w:smallCaps/>
          <w:lang w:val="en-US"/>
        </w:rPr>
        <w:t xml:space="preserve"> </w:t>
      </w:r>
      <w:r w:rsidRPr="00B02B4C">
        <w:rPr>
          <w:lang w:val="en-US"/>
        </w:rPr>
        <w:t>: http://www.microsoft.com/downloads/en/details.aspx?FamilyID=1296e52c-d869-4f73-a112-8a37314a1632</w:t>
      </w:r>
    </w:p>
  </w:footnote>
  <w:footnote w:id="100">
    <w:p w:rsidR="002424A6" w:rsidRPr="00B02B4C" w:rsidRDefault="002424A6" w:rsidP="00D345F2">
      <w:pPr>
        <w:pStyle w:val="Notedebasdepage"/>
        <w:rPr>
          <w:lang w:val="en-US"/>
        </w:rPr>
      </w:pPr>
      <w:r>
        <w:rPr>
          <w:rStyle w:val="Appelnotedebasdep"/>
        </w:rPr>
        <w:footnoteRef/>
      </w:r>
      <w:r w:rsidRPr="00B02B4C">
        <w:rPr>
          <w:lang w:val="en-US"/>
        </w:rPr>
        <w:t xml:space="preserve"> Billet </w:t>
      </w:r>
      <w:r w:rsidRPr="00D249E2">
        <w:rPr>
          <w:smallCaps/>
          <w:lang w:val="en-US"/>
        </w:rPr>
        <w:t>Protecting and consuming REST based resources with ACS, WIF, and the OAuth 2.0 protocol</w:t>
      </w:r>
      <w:r>
        <w:rPr>
          <w:smallCaps/>
          <w:lang w:val="en-US"/>
        </w:rPr>
        <w:t xml:space="preserve"> </w:t>
      </w:r>
      <w:r w:rsidRPr="00B02B4C">
        <w:rPr>
          <w:lang w:val="en-US"/>
        </w:rPr>
        <w:t>: http://blogs.msdn.com/b/card/archive/2010/11/29/protecting-and-consuming-rest-based-resources-with-acs-wif-and-the-oauth-2-0-protocol.aspx</w:t>
      </w:r>
    </w:p>
  </w:footnote>
  <w:footnote w:id="101">
    <w:p w:rsidR="002424A6" w:rsidRDefault="002424A6">
      <w:pPr>
        <w:pStyle w:val="Notedebasdepage"/>
      </w:pPr>
      <w:r>
        <w:rPr>
          <w:rStyle w:val="Appelnotedebasdep"/>
        </w:rPr>
        <w:footnoteRef/>
      </w:r>
      <w:r>
        <w:t xml:space="preserve"> Bibliothèque </w:t>
      </w:r>
      <w:r w:rsidRPr="00D345F2">
        <w:t>OAuth for Java</w:t>
      </w:r>
      <w:r>
        <w:t xml:space="preserve"> : </w:t>
      </w:r>
      <w:r w:rsidRPr="00D345F2">
        <w:t>http://code.google.com/intl/fr-FR/appengine/docs/java/oauth/</w:t>
      </w:r>
    </w:p>
  </w:footnote>
  <w:footnote w:id="102">
    <w:p w:rsidR="002424A6" w:rsidRPr="00B02B4C" w:rsidRDefault="002424A6" w:rsidP="00A059F8">
      <w:pPr>
        <w:pStyle w:val="Notedebasdepage"/>
        <w:rPr>
          <w:lang w:val="en-US"/>
        </w:rPr>
      </w:pPr>
      <w:r>
        <w:rPr>
          <w:rStyle w:val="Appelnotedebasdep"/>
        </w:rPr>
        <w:footnoteRef/>
      </w:r>
      <w:r w:rsidRPr="00B02B4C">
        <w:rPr>
          <w:lang w:val="en-US"/>
        </w:rPr>
        <w:t xml:space="preserve"> Billet </w:t>
      </w:r>
      <w:r w:rsidRPr="00480820">
        <w:rPr>
          <w:smallCaps/>
          <w:lang w:val="en-US"/>
        </w:rPr>
        <w:t>How to make use of a custom IP-STS with SharePoint 2010? (Part 1)</w:t>
      </w:r>
      <w:r>
        <w:rPr>
          <w:smallCaps/>
          <w:lang w:val="en-US"/>
        </w:rPr>
        <w:t xml:space="preserve"> </w:t>
      </w:r>
      <w:r w:rsidRPr="00B02B4C">
        <w:rPr>
          <w:lang w:val="en-US"/>
        </w:rPr>
        <w:t>: http://blogs.msdn.com/b/chunliu/archive/2010/04/02/how-to-make-use-of-a-custom-ip-sts-with-sharepoint-2010-part-1.aspx</w:t>
      </w:r>
    </w:p>
  </w:footnote>
  <w:footnote w:id="103">
    <w:p w:rsidR="00AB32C9" w:rsidRPr="00D75839" w:rsidRDefault="00AB32C9" w:rsidP="00AB32C9">
      <w:pPr>
        <w:pStyle w:val="Notedebasdepage"/>
        <w:rPr>
          <w:lang w:val="en-US"/>
        </w:rPr>
      </w:pPr>
      <w:r>
        <w:rPr>
          <w:rStyle w:val="Appelnotedebasdep"/>
        </w:rPr>
        <w:footnoteRef/>
      </w:r>
      <w:r w:rsidRPr="00D75839">
        <w:rPr>
          <w:lang w:val="en-US"/>
        </w:rPr>
        <w:t xml:space="preserve"> Microsoft Technology Center</w:t>
      </w:r>
      <w:r>
        <w:rPr>
          <w:lang w:val="en-US"/>
        </w:rPr>
        <w:t xml:space="preserve"> Paris: </w:t>
      </w:r>
      <w:r w:rsidRPr="00AB32C9">
        <w:rPr>
          <w:lang w:val="en-US"/>
        </w:rPr>
        <w:t>http://www.microsoft.com/mtc/locations/Paris.mspx</w:t>
      </w:r>
    </w:p>
  </w:footnote>
  <w:footnote w:id="104">
    <w:p w:rsidR="002424A6" w:rsidRPr="00D84E93" w:rsidRDefault="002424A6" w:rsidP="003A05D9">
      <w:pPr>
        <w:pStyle w:val="Notedebasdepage"/>
        <w:rPr>
          <w:lang w:val="en-US"/>
        </w:rPr>
      </w:pPr>
      <w:r>
        <w:rPr>
          <w:rStyle w:val="Appelnotedebasdep"/>
        </w:rPr>
        <w:footnoteRef/>
      </w:r>
      <w:r w:rsidRPr="00D84E93">
        <w:rPr>
          <w:lang w:val="en-US"/>
        </w:rPr>
        <w:t> </w:t>
      </w:r>
      <w:r w:rsidRPr="0003658A">
        <w:rPr>
          <w:lang w:val="en-US"/>
        </w:rPr>
        <w:t>Anti-Phishing Working Group</w:t>
      </w:r>
      <w:r w:rsidRPr="00D84E93">
        <w:rPr>
          <w:lang w:val="en-US"/>
        </w:rPr>
        <w:t xml:space="preserve"> : </w:t>
      </w:r>
      <w:r w:rsidRPr="00D84E93">
        <w:rPr>
          <w:rFonts w:cs="Arial"/>
          <w:lang w:val="en-US"/>
        </w:rPr>
        <w:t>http://www.antiphishing.org</w:t>
      </w:r>
    </w:p>
  </w:footnote>
  <w:footnote w:id="105">
    <w:p w:rsidR="002424A6" w:rsidRPr="00B02B4C" w:rsidRDefault="002424A6">
      <w:pPr>
        <w:pStyle w:val="Notedebasdepage"/>
        <w:rPr>
          <w:lang w:val="en-US"/>
        </w:rPr>
      </w:pPr>
      <w:r>
        <w:rPr>
          <w:rStyle w:val="Appelnotedebasdep"/>
        </w:rPr>
        <w:footnoteRef/>
      </w:r>
      <w:r w:rsidRPr="00B02B4C">
        <w:rPr>
          <w:lang w:val="en-US"/>
        </w:rPr>
        <w:t xml:space="preserve"> Technologie U-Prove : http://www.microsoft.com/mscorp/twc/endtoendtrust/vision/uprove.aspx</w:t>
      </w:r>
    </w:p>
  </w:footnote>
  <w:footnote w:id="106">
    <w:p w:rsidR="002424A6" w:rsidRPr="00B02B4C" w:rsidRDefault="002424A6">
      <w:pPr>
        <w:pStyle w:val="Notedebasdepage"/>
        <w:rPr>
          <w:lang w:val="en-US"/>
        </w:rPr>
      </w:pPr>
      <w:r>
        <w:rPr>
          <w:rStyle w:val="Appelnotedebasdep"/>
        </w:rPr>
        <w:footnoteRef/>
      </w:r>
      <w:r w:rsidRPr="00B02B4C">
        <w:rPr>
          <w:lang w:val="en-US"/>
        </w:rPr>
        <w:t xml:space="preserve"> Livre blanc </w:t>
      </w:r>
      <w:r w:rsidRPr="008A15A8">
        <w:rPr>
          <w:smallCaps/>
          <w:lang w:val="en-US"/>
        </w:rPr>
        <w:t>U-Prove Technology Overview</w:t>
      </w:r>
      <w:r w:rsidRPr="00B02B4C">
        <w:rPr>
          <w:lang w:val="en-US"/>
        </w:rPr>
        <w:t> : https://connect.microsoft.com/site642/Downloads/DownloadDetails.aspx?DownloadID=26953</w:t>
      </w:r>
    </w:p>
  </w:footnote>
  <w:footnote w:id="107">
    <w:p w:rsidR="002424A6" w:rsidRPr="00B02B4C" w:rsidRDefault="002424A6">
      <w:pPr>
        <w:pStyle w:val="Notedebasdepage"/>
        <w:rPr>
          <w:lang w:val="en-US"/>
        </w:rPr>
      </w:pPr>
      <w:r>
        <w:rPr>
          <w:rStyle w:val="Appelnotedebasdep"/>
        </w:rPr>
        <w:footnoteRef/>
      </w:r>
      <w:r w:rsidRPr="00B02B4C">
        <w:rPr>
          <w:lang w:val="en-US"/>
        </w:rPr>
        <w:t> </w:t>
      </w:r>
      <w:r>
        <w:rPr>
          <w:lang w:val="en-US"/>
        </w:rPr>
        <w:t>Specification</w:t>
      </w:r>
      <w:r w:rsidRPr="002D68C2">
        <w:rPr>
          <w:lang w:val="en-US"/>
        </w:rPr>
        <w:t xml:space="preserve"> </w:t>
      </w:r>
      <w:r w:rsidRPr="008A15A8">
        <w:rPr>
          <w:smallCaps/>
          <w:lang w:val="en-US"/>
        </w:rPr>
        <w:t>U-Prove Cryptographic Specification V1.0</w:t>
      </w:r>
      <w:r>
        <w:rPr>
          <w:smallCaps/>
          <w:lang w:val="en-US"/>
        </w:rPr>
        <w:t xml:space="preserve"> </w:t>
      </w:r>
      <w:r w:rsidRPr="00B02B4C">
        <w:rPr>
          <w:lang w:val="en-US"/>
        </w:rPr>
        <w:t>: https://connect.microsoft.com/site642/Downloads/DownloadDetails.aspx?DownloadID=26953</w:t>
      </w:r>
    </w:p>
  </w:footnote>
  <w:footnote w:id="108">
    <w:p w:rsidR="002424A6" w:rsidRPr="00B917FA" w:rsidRDefault="002424A6">
      <w:pPr>
        <w:pStyle w:val="Notedebasdepage"/>
        <w:rPr>
          <w:lang w:val="en-US"/>
        </w:rPr>
      </w:pPr>
      <w:r>
        <w:rPr>
          <w:rStyle w:val="Appelnotedebasdep"/>
        </w:rPr>
        <w:footnoteRef/>
      </w:r>
      <w:r w:rsidRPr="00B917FA">
        <w:rPr>
          <w:lang w:val="en-US"/>
        </w:rPr>
        <w:t xml:space="preserve"> </w:t>
      </w:r>
      <w:r>
        <w:rPr>
          <w:lang w:val="en-US"/>
        </w:rPr>
        <w:t xml:space="preserve">Open Specification Promise: </w:t>
      </w:r>
      <w:r w:rsidRPr="00B917FA">
        <w:rPr>
          <w:lang w:val="en-US"/>
        </w:rPr>
        <w:t>http://www.microsoft.com/interop/osp/default.mspx</w:t>
      </w:r>
    </w:p>
  </w:footnote>
  <w:footnote w:id="109">
    <w:p w:rsidR="002424A6" w:rsidRDefault="002424A6">
      <w:pPr>
        <w:pStyle w:val="Notedebasdepage"/>
      </w:pPr>
      <w:r>
        <w:rPr>
          <w:rStyle w:val="Appelnotedebasdep"/>
        </w:rPr>
        <w:footnoteRef/>
      </w:r>
      <w:r>
        <w:t> </w:t>
      </w:r>
      <w:r w:rsidRPr="008A15A8">
        <w:t>SDK</w:t>
      </w:r>
      <w:r>
        <w:t xml:space="preserve"> U-Prove</w:t>
      </w:r>
      <w:r w:rsidRPr="008A15A8">
        <w:t xml:space="preserve"> C#</w:t>
      </w:r>
      <w:r>
        <w:t xml:space="preserve"> : </w:t>
      </w:r>
      <w:r w:rsidRPr="008A15A8">
        <w:t>http://code.msdn.microsoft.com/uprovesdkcsharp</w:t>
      </w:r>
    </w:p>
  </w:footnote>
  <w:footnote w:id="110">
    <w:p w:rsidR="002424A6" w:rsidRDefault="002424A6">
      <w:pPr>
        <w:pStyle w:val="Notedebasdepage"/>
      </w:pPr>
      <w:r>
        <w:rPr>
          <w:rStyle w:val="Appelnotedebasdep"/>
        </w:rPr>
        <w:footnoteRef/>
      </w:r>
      <w:r>
        <w:t xml:space="preserve"> SDK U-Prove Java : </w:t>
      </w:r>
      <w:r w:rsidRPr="008A15A8">
        <w:t>http://code.msdn.microsoft.com/uprovesdkjava</w:t>
      </w:r>
    </w:p>
  </w:footnote>
  <w:footnote w:id="111">
    <w:p w:rsidR="002424A6" w:rsidRDefault="002424A6">
      <w:pPr>
        <w:pStyle w:val="Notedebasdepage"/>
      </w:pPr>
      <w:r>
        <w:rPr>
          <w:rStyle w:val="Appelnotedebasdep"/>
        </w:rPr>
        <w:footnoteRef/>
      </w:r>
      <w:r>
        <w:t xml:space="preserve"> License libre BSD : </w:t>
      </w:r>
      <w:r w:rsidRPr="008A15A8">
        <w:t>http://www.opensource.org/licenses/bsd-license.php</w:t>
      </w:r>
    </w:p>
  </w:footnote>
  <w:footnote w:id="112">
    <w:p w:rsidR="002424A6" w:rsidRPr="00B02B4C" w:rsidRDefault="002424A6">
      <w:pPr>
        <w:pStyle w:val="Notedebasdepage"/>
        <w:rPr>
          <w:lang w:val="en-US"/>
        </w:rPr>
      </w:pPr>
      <w:r>
        <w:rPr>
          <w:rStyle w:val="Appelnotedebasdep"/>
        </w:rPr>
        <w:footnoteRef/>
      </w:r>
      <w:r w:rsidRPr="00B02B4C">
        <w:rPr>
          <w:lang w:val="en-US"/>
        </w:rPr>
        <w:t> CTP U-Prove: https://connect.microsoft.com/site642/Downloads/DownloadDetails.aspx?DownloadID=26931</w:t>
      </w:r>
    </w:p>
  </w:footnote>
  <w:footnote w:id="113">
    <w:p w:rsidR="002424A6" w:rsidRPr="00B02B4C" w:rsidRDefault="002424A6">
      <w:pPr>
        <w:pStyle w:val="Notedebasdepage"/>
        <w:rPr>
          <w:lang w:val="en-US"/>
        </w:rPr>
      </w:pPr>
      <w:r>
        <w:rPr>
          <w:rStyle w:val="Appelnotedebasdep"/>
        </w:rPr>
        <w:footnoteRef/>
      </w:r>
      <w:r w:rsidRPr="00B02B4C">
        <w:rPr>
          <w:lang w:val="en-US"/>
        </w:rPr>
        <w:t> </w:t>
      </w:r>
      <w:r w:rsidRPr="00FF2E70">
        <w:rPr>
          <w:rFonts w:eastAsiaTheme="majorEastAsia" w:cstheme="minorHAnsi"/>
          <w:lang w:val="en-US"/>
        </w:rPr>
        <w:t>Windows Identity Foundation Extension (U-Prove CTP)</w:t>
      </w:r>
      <w:r>
        <w:rPr>
          <w:rFonts w:eastAsiaTheme="majorEastAsia" w:cstheme="minorHAnsi"/>
          <w:lang w:val="en-US"/>
        </w:rPr>
        <w:t xml:space="preserve"> </w:t>
      </w:r>
      <w:r w:rsidRPr="00B02B4C">
        <w:rPr>
          <w:lang w:val="en-US"/>
        </w:rPr>
        <w:t>: https://connect.microsoft.com/Content/#WIFEx</w:t>
      </w:r>
    </w:p>
  </w:footnote>
  <w:footnote w:id="114">
    <w:p w:rsidR="002424A6" w:rsidRPr="00B917FA" w:rsidRDefault="002424A6" w:rsidP="00CB31B5">
      <w:pPr>
        <w:pStyle w:val="Notedebasdepage"/>
        <w:rPr>
          <w:lang w:val="en-US"/>
        </w:rPr>
      </w:pPr>
      <w:r>
        <w:rPr>
          <w:rStyle w:val="Appelnotedebasdep"/>
        </w:rPr>
        <w:footnoteRef/>
      </w:r>
      <w:r w:rsidRPr="00B917FA">
        <w:rPr>
          <w:lang w:val="en-US"/>
        </w:rPr>
        <w:t xml:space="preserve"> </w:t>
      </w:r>
      <w:r w:rsidRPr="00B917FA">
        <w:rPr>
          <w:smallCaps/>
          <w:lang w:val="en-US"/>
        </w:rPr>
        <w:t>Microsoft wins awards at the European Identity Conference 2010</w:t>
      </w:r>
      <w:r w:rsidRPr="00B917FA">
        <w:rPr>
          <w:lang w:val="en-US"/>
        </w:rPr>
        <w:t>: http://blogs.technet.com/b/forefront/archive/2010/05/11/microsoft-wins-awards-at-the-european-identity-conference-2010.aspx</w:t>
      </w:r>
    </w:p>
  </w:footnote>
  <w:footnote w:id="115">
    <w:p w:rsidR="002424A6" w:rsidRPr="00B02B4C" w:rsidRDefault="002424A6">
      <w:pPr>
        <w:pStyle w:val="Notedebasdepage"/>
        <w:rPr>
          <w:lang w:val="en-US"/>
        </w:rPr>
      </w:pPr>
      <w:r>
        <w:rPr>
          <w:rStyle w:val="Appelnotedebasdep"/>
        </w:rPr>
        <w:footnoteRef/>
      </w:r>
      <w:r w:rsidRPr="00B02B4C">
        <w:rPr>
          <w:lang w:val="en-US"/>
        </w:rPr>
        <w:t xml:space="preserve"> Communiqué de presse </w:t>
      </w:r>
      <w:r w:rsidRPr="00CB31B5">
        <w:rPr>
          <w:smallCaps/>
          <w:lang w:val="en-US"/>
        </w:rPr>
        <w:t>International Association of Privacy Professionals Honors Top Privacy Innovators</w:t>
      </w:r>
      <w:r w:rsidRPr="00B02B4C">
        <w:rPr>
          <w:lang w:val="en-US"/>
        </w:rPr>
        <w:t> : https://www.privacyassociation.org/about_iapp/2010_09_30_iapp_honors_top_privacy_innovators/</w:t>
      </w:r>
    </w:p>
  </w:footnote>
  <w:footnote w:id="116">
    <w:p w:rsidR="002424A6" w:rsidRPr="00B02B4C" w:rsidRDefault="002424A6">
      <w:pPr>
        <w:pStyle w:val="Notedebasdepage"/>
        <w:rPr>
          <w:lang w:val="en-US"/>
        </w:rPr>
      </w:pPr>
      <w:r>
        <w:rPr>
          <w:rStyle w:val="Appelnotedebasdep"/>
        </w:rPr>
        <w:footnoteRef/>
      </w:r>
      <w:r w:rsidRPr="00B02B4C">
        <w:rPr>
          <w:lang w:val="en-US"/>
        </w:rPr>
        <w:t> Projet de recherche européen ABC4Trust (</w:t>
      </w:r>
      <w:r w:rsidRPr="001F3CFB">
        <w:rPr>
          <w:lang w:val="en-US"/>
        </w:rPr>
        <w:t>Attribute-Based Credentials for Trust</w:t>
      </w:r>
      <w:r w:rsidRPr="00B02B4C">
        <w:rPr>
          <w:lang w:val="en-US"/>
        </w:rPr>
        <w:t>) : http://www.abc4trust.eu/</w:t>
      </w:r>
    </w:p>
  </w:footnote>
  <w:footnote w:id="117">
    <w:p w:rsidR="002424A6" w:rsidRPr="00B02B4C" w:rsidRDefault="002424A6" w:rsidP="001F3CFB">
      <w:pPr>
        <w:pStyle w:val="Notedebasdepage"/>
        <w:rPr>
          <w:lang w:val="en-US"/>
        </w:rPr>
      </w:pPr>
      <w:r>
        <w:rPr>
          <w:rStyle w:val="Appelnotedebasdep"/>
        </w:rPr>
        <w:footnoteRef/>
      </w:r>
      <w:r w:rsidRPr="00B02B4C">
        <w:rPr>
          <w:lang w:val="en-US"/>
        </w:rPr>
        <w:t> Projet européen STORK (</w:t>
      </w:r>
      <w:r w:rsidRPr="001F3CFB">
        <w:rPr>
          <w:lang w:val="en-US"/>
        </w:rPr>
        <w:t>Secure Identity Across Borders Linked</w:t>
      </w:r>
      <w:r w:rsidRPr="00B02B4C">
        <w:rPr>
          <w:lang w:val="en-US"/>
        </w:rPr>
        <w:t>) : https://www.eid-stork.eu/</w:t>
      </w:r>
    </w:p>
  </w:footnote>
  <w:footnote w:id="118">
    <w:p w:rsidR="002424A6" w:rsidRPr="006846E1" w:rsidRDefault="002424A6">
      <w:pPr>
        <w:pStyle w:val="Notedebasdepage"/>
      </w:pPr>
      <w:r>
        <w:rPr>
          <w:rStyle w:val="Appelnotedebasdep"/>
        </w:rPr>
        <w:footnoteRef/>
      </w:r>
      <w:r w:rsidRPr="006846E1">
        <w:t xml:space="preserve"> Site portail Web Microsoft IDA : http://www.microsoft.com/identity</w:t>
      </w:r>
    </w:p>
  </w:footnote>
  <w:footnote w:id="119">
    <w:p w:rsidR="002424A6" w:rsidRDefault="002424A6" w:rsidP="00FC3C6C">
      <w:pPr>
        <w:pStyle w:val="Notedebasdepage"/>
      </w:pPr>
      <w:r>
        <w:rPr>
          <w:rStyle w:val="Appelnotedebasdep"/>
        </w:rPr>
        <w:footnoteRef/>
      </w:r>
      <w:r>
        <w:t xml:space="preserve"> Site Microsoft Interopérabilité : </w:t>
      </w:r>
      <w:r w:rsidRPr="00E035B4">
        <w:t>http://www.microsoft.com</w:t>
      </w:r>
      <w:r>
        <w:t>/france/interop</w:t>
      </w:r>
    </w:p>
  </w:footnote>
  <w:footnote w:id="120">
    <w:p w:rsidR="002424A6" w:rsidRPr="00D84E93" w:rsidRDefault="002424A6" w:rsidP="00FC3C6C">
      <w:pPr>
        <w:pStyle w:val="Notedebasdepage"/>
        <w:rPr>
          <w:lang w:val="en-US"/>
        </w:rPr>
      </w:pPr>
      <w:r>
        <w:rPr>
          <w:rStyle w:val="Appelnotedebasdep"/>
        </w:rPr>
        <w:footnoteRef/>
      </w:r>
      <w:r w:rsidRPr="00D84E93">
        <w:rPr>
          <w:lang w:val="en-US"/>
        </w:rPr>
        <w:t xml:space="preserve"> Communiqué de </w:t>
      </w:r>
      <w:proofErr w:type="spellStart"/>
      <w:r w:rsidRPr="00D84E93">
        <w:rPr>
          <w:lang w:val="en-US"/>
        </w:rPr>
        <w:t>presse</w:t>
      </w:r>
      <w:proofErr w:type="spellEnd"/>
      <w:r w:rsidRPr="00D84E93">
        <w:rPr>
          <w:lang w:val="en-US"/>
        </w:rPr>
        <w:t> </w:t>
      </w:r>
      <w:r w:rsidRPr="00BE0838">
        <w:rPr>
          <w:smallCaps/>
          <w:lang w:val="en-US"/>
        </w:rPr>
        <w:t>Microsoft Makes Strategic Changes in Technology and Business Practices to Expand Interoperability</w:t>
      </w:r>
      <w:r w:rsidRPr="00D84E93">
        <w:rPr>
          <w:lang w:val="en-US"/>
        </w:rPr>
        <w:t xml:space="preserve"> :</w:t>
      </w:r>
    </w:p>
  </w:footnote>
  <w:footnote w:id="121">
    <w:p w:rsidR="002424A6" w:rsidRDefault="002424A6" w:rsidP="00FC3C6C">
      <w:pPr>
        <w:pStyle w:val="Notedebasdepage"/>
      </w:pPr>
      <w:r>
        <w:rPr>
          <w:rStyle w:val="Appelnotedebasdep"/>
        </w:rPr>
        <w:footnoteRef/>
      </w:r>
      <w:r>
        <w:t xml:space="preserve"> Site Microsoft Standards : </w:t>
      </w:r>
      <w:r w:rsidRPr="00E035B4">
        <w:t>http://www.microsoft.com</w:t>
      </w:r>
      <w:r>
        <w:t>/france/standards</w:t>
      </w:r>
    </w:p>
  </w:footnote>
  <w:footnote w:id="122">
    <w:p w:rsidR="002424A6" w:rsidRDefault="002424A6">
      <w:pPr>
        <w:pStyle w:val="Notedebasdepage"/>
      </w:pPr>
      <w:r>
        <w:rPr>
          <w:rStyle w:val="Appelnotedebasdep"/>
        </w:rPr>
        <w:footnoteRef/>
      </w:r>
      <w:r>
        <w:t> </w:t>
      </w:r>
      <w:r w:rsidRPr="00D2524C">
        <w:rPr>
          <w:smallCaps/>
        </w:rPr>
        <w:t>Forum des Architectures Applicatives Microsoft</w:t>
      </w:r>
      <w:r>
        <w:t xml:space="preserve">: </w:t>
      </w:r>
      <w:r w:rsidRPr="00D2524C">
        <w:t>http://linkd.in/archiappms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A6" w:rsidRDefault="002424A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A6" w:rsidRPr="008E695D" w:rsidRDefault="002424A6" w:rsidP="008E695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4A6" w:rsidRDefault="002424A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B38F3F8"/>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A0C0FC2"/>
    <w:multiLevelType w:val="hybridMultilevel"/>
    <w:tmpl w:val="A0C67A84"/>
    <w:lvl w:ilvl="0" w:tplc="302EC780">
      <w:start w:val="1"/>
      <w:numFmt w:val="decimal"/>
      <w:pStyle w:val="Listenumros"/>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2">
    <w:nsid w:val="0F850AA6"/>
    <w:multiLevelType w:val="multilevel"/>
    <w:tmpl w:val="18526A1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12131EAE"/>
    <w:multiLevelType w:val="hybridMultilevel"/>
    <w:tmpl w:val="401E3D5E"/>
    <w:lvl w:ilvl="0" w:tplc="040C0001">
      <w:start w:val="1"/>
      <w:numFmt w:val="bullet"/>
      <w:lvlText w:val=""/>
      <w:lvlJc w:val="left"/>
      <w:pPr>
        <w:ind w:left="1004" w:hanging="360"/>
      </w:pPr>
      <w:rPr>
        <w:rFonts w:ascii="Symbol" w:hAnsi="Symbol"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nsid w:val="137347B9"/>
    <w:multiLevelType w:val="hybridMultilevel"/>
    <w:tmpl w:val="8D94077C"/>
    <w:lvl w:ilvl="0" w:tplc="D4602908">
      <w:start w:val="1"/>
      <w:numFmt w:val="decimal"/>
      <w:pStyle w:val="ListNum1"/>
      <w:lvlText w:val="%1."/>
      <w:lvlJc w:val="left"/>
      <w:pPr>
        <w:tabs>
          <w:tab w:val="num" w:pos="1080"/>
        </w:tabs>
        <w:ind w:left="1080" w:hanging="360"/>
      </w:pPr>
      <w:rPr>
        <w:rFonts w:ascii="Arial" w:hAnsi="Arial" w:hint="default"/>
        <w:b w:val="0"/>
        <w:i w:val="0"/>
        <w:sz w:val="20"/>
      </w:rPr>
    </w:lvl>
    <w:lvl w:ilvl="1" w:tplc="29144498" w:tentative="1">
      <w:start w:val="1"/>
      <w:numFmt w:val="lowerLetter"/>
      <w:lvlText w:val="%2."/>
      <w:lvlJc w:val="left"/>
      <w:pPr>
        <w:tabs>
          <w:tab w:val="num" w:pos="1440"/>
        </w:tabs>
        <w:ind w:left="1440" w:hanging="360"/>
      </w:pPr>
    </w:lvl>
    <w:lvl w:ilvl="2" w:tplc="CEE23C24" w:tentative="1">
      <w:start w:val="1"/>
      <w:numFmt w:val="lowerRoman"/>
      <w:lvlText w:val="%3."/>
      <w:lvlJc w:val="right"/>
      <w:pPr>
        <w:tabs>
          <w:tab w:val="num" w:pos="2160"/>
        </w:tabs>
        <w:ind w:left="2160" w:hanging="180"/>
      </w:pPr>
    </w:lvl>
    <w:lvl w:ilvl="3" w:tplc="A8A40D3E" w:tentative="1">
      <w:start w:val="1"/>
      <w:numFmt w:val="decimal"/>
      <w:lvlText w:val="%4."/>
      <w:lvlJc w:val="left"/>
      <w:pPr>
        <w:tabs>
          <w:tab w:val="num" w:pos="2880"/>
        </w:tabs>
        <w:ind w:left="2880" w:hanging="360"/>
      </w:pPr>
    </w:lvl>
    <w:lvl w:ilvl="4" w:tplc="45C2A47E" w:tentative="1">
      <w:start w:val="1"/>
      <w:numFmt w:val="lowerLetter"/>
      <w:lvlText w:val="%5."/>
      <w:lvlJc w:val="left"/>
      <w:pPr>
        <w:tabs>
          <w:tab w:val="num" w:pos="3600"/>
        </w:tabs>
        <w:ind w:left="3600" w:hanging="360"/>
      </w:pPr>
    </w:lvl>
    <w:lvl w:ilvl="5" w:tplc="0876E6BC" w:tentative="1">
      <w:start w:val="1"/>
      <w:numFmt w:val="lowerRoman"/>
      <w:lvlText w:val="%6."/>
      <w:lvlJc w:val="right"/>
      <w:pPr>
        <w:tabs>
          <w:tab w:val="num" w:pos="4320"/>
        </w:tabs>
        <w:ind w:left="4320" w:hanging="180"/>
      </w:pPr>
    </w:lvl>
    <w:lvl w:ilvl="6" w:tplc="779E8718" w:tentative="1">
      <w:start w:val="1"/>
      <w:numFmt w:val="decimal"/>
      <w:lvlText w:val="%7."/>
      <w:lvlJc w:val="left"/>
      <w:pPr>
        <w:tabs>
          <w:tab w:val="num" w:pos="5040"/>
        </w:tabs>
        <w:ind w:left="5040" w:hanging="360"/>
      </w:pPr>
    </w:lvl>
    <w:lvl w:ilvl="7" w:tplc="25408E30" w:tentative="1">
      <w:start w:val="1"/>
      <w:numFmt w:val="lowerLetter"/>
      <w:lvlText w:val="%8."/>
      <w:lvlJc w:val="left"/>
      <w:pPr>
        <w:tabs>
          <w:tab w:val="num" w:pos="5760"/>
        </w:tabs>
        <w:ind w:left="5760" w:hanging="360"/>
      </w:pPr>
    </w:lvl>
    <w:lvl w:ilvl="8" w:tplc="33C8FE5C" w:tentative="1">
      <w:start w:val="1"/>
      <w:numFmt w:val="lowerRoman"/>
      <w:lvlText w:val="%9."/>
      <w:lvlJc w:val="right"/>
      <w:pPr>
        <w:tabs>
          <w:tab w:val="num" w:pos="6480"/>
        </w:tabs>
        <w:ind w:left="6480" w:hanging="180"/>
      </w:pPr>
    </w:lvl>
  </w:abstractNum>
  <w:abstractNum w:abstractNumId="5">
    <w:nsid w:val="143A1E45"/>
    <w:multiLevelType w:val="hybridMultilevel"/>
    <w:tmpl w:val="D90E9696"/>
    <w:lvl w:ilvl="0" w:tplc="E8468364">
      <w:start w:val="1"/>
      <w:numFmt w:val="bullet"/>
      <w:pStyle w:val="ListBullet1"/>
      <w:lvlText w:val=""/>
      <w:lvlJc w:val="left"/>
      <w:pPr>
        <w:tabs>
          <w:tab w:val="num" w:pos="-924"/>
        </w:tabs>
        <w:ind w:left="-924" w:hanging="360"/>
      </w:pPr>
      <w:rPr>
        <w:rFonts w:ascii="Symbol" w:hAnsi="Symbol" w:hint="default"/>
      </w:rPr>
    </w:lvl>
    <w:lvl w:ilvl="1" w:tplc="FE1E640C">
      <w:start w:val="1"/>
      <w:numFmt w:val="bullet"/>
      <w:lvlText w:val="o"/>
      <w:lvlJc w:val="left"/>
      <w:pPr>
        <w:tabs>
          <w:tab w:val="num" w:pos="-204"/>
        </w:tabs>
        <w:ind w:left="-204" w:hanging="360"/>
      </w:pPr>
      <w:rPr>
        <w:rFonts w:ascii="Courier New" w:hAnsi="Courier New" w:cs="Courier New" w:hint="default"/>
      </w:rPr>
    </w:lvl>
    <w:lvl w:ilvl="2" w:tplc="875A0344" w:tentative="1">
      <w:start w:val="1"/>
      <w:numFmt w:val="bullet"/>
      <w:lvlText w:val=""/>
      <w:lvlJc w:val="left"/>
      <w:pPr>
        <w:tabs>
          <w:tab w:val="num" w:pos="516"/>
        </w:tabs>
        <w:ind w:left="516" w:hanging="360"/>
      </w:pPr>
      <w:rPr>
        <w:rFonts w:ascii="Wingdings" w:hAnsi="Wingdings" w:hint="default"/>
      </w:rPr>
    </w:lvl>
    <w:lvl w:ilvl="3" w:tplc="B8FAECF8" w:tentative="1">
      <w:start w:val="1"/>
      <w:numFmt w:val="bullet"/>
      <w:lvlText w:val=""/>
      <w:lvlJc w:val="left"/>
      <w:pPr>
        <w:tabs>
          <w:tab w:val="num" w:pos="1236"/>
        </w:tabs>
        <w:ind w:left="1236" w:hanging="360"/>
      </w:pPr>
      <w:rPr>
        <w:rFonts w:ascii="Symbol" w:hAnsi="Symbol" w:hint="default"/>
      </w:rPr>
    </w:lvl>
    <w:lvl w:ilvl="4" w:tplc="82823252" w:tentative="1">
      <w:start w:val="1"/>
      <w:numFmt w:val="bullet"/>
      <w:lvlText w:val="o"/>
      <w:lvlJc w:val="left"/>
      <w:pPr>
        <w:tabs>
          <w:tab w:val="num" w:pos="1956"/>
        </w:tabs>
        <w:ind w:left="1956" w:hanging="360"/>
      </w:pPr>
      <w:rPr>
        <w:rFonts w:ascii="Courier New" w:hAnsi="Courier New" w:cs="Courier New" w:hint="default"/>
      </w:rPr>
    </w:lvl>
    <w:lvl w:ilvl="5" w:tplc="E3E45978" w:tentative="1">
      <w:start w:val="1"/>
      <w:numFmt w:val="bullet"/>
      <w:lvlText w:val=""/>
      <w:lvlJc w:val="left"/>
      <w:pPr>
        <w:tabs>
          <w:tab w:val="num" w:pos="2676"/>
        </w:tabs>
        <w:ind w:left="2676" w:hanging="360"/>
      </w:pPr>
      <w:rPr>
        <w:rFonts w:ascii="Wingdings" w:hAnsi="Wingdings" w:hint="default"/>
      </w:rPr>
    </w:lvl>
    <w:lvl w:ilvl="6" w:tplc="D60E74B6" w:tentative="1">
      <w:start w:val="1"/>
      <w:numFmt w:val="bullet"/>
      <w:lvlText w:val=""/>
      <w:lvlJc w:val="left"/>
      <w:pPr>
        <w:tabs>
          <w:tab w:val="num" w:pos="3396"/>
        </w:tabs>
        <w:ind w:left="3396" w:hanging="360"/>
      </w:pPr>
      <w:rPr>
        <w:rFonts w:ascii="Symbol" w:hAnsi="Symbol" w:hint="default"/>
      </w:rPr>
    </w:lvl>
    <w:lvl w:ilvl="7" w:tplc="0998651A" w:tentative="1">
      <w:start w:val="1"/>
      <w:numFmt w:val="bullet"/>
      <w:lvlText w:val="o"/>
      <w:lvlJc w:val="left"/>
      <w:pPr>
        <w:tabs>
          <w:tab w:val="num" w:pos="4116"/>
        </w:tabs>
        <w:ind w:left="4116" w:hanging="360"/>
      </w:pPr>
      <w:rPr>
        <w:rFonts w:ascii="Courier New" w:hAnsi="Courier New" w:cs="Courier New" w:hint="default"/>
      </w:rPr>
    </w:lvl>
    <w:lvl w:ilvl="8" w:tplc="215C3222" w:tentative="1">
      <w:start w:val="1"/>
      <w:numFmt w:val="bullet"/>
      <w:lvlText w:val=""/>
      <w:lvlJc w:val="left"/>
      <w:pPr>
        <w:tabs>
          <w:tab w:val="num" w:pos="4836"/>
        </w:tabs>
        <w:ind w:left="4836" w:hanging="360"/>
      </w:pPr>
      <w:rPr>
        <w:rFonts w:ascii="Wingdings" w:hAnsi="Wingdings" w:hint="default"/>
      </w:rPr>
    </w:lvl>
  </w:abstractNum>
  <w:abstractNum w:abstractNumId="6">
    <w:nsid w:val="1A2123A3"/>
    <w:multiLevelType w:val="hybridMultilevel"/>
    <w:tmpl w:val="B4EC3D50"/>
    <w:lvl w:ilvl="0" w:tplc="04090001">
      <w:start w:val="1"/>
      <w:numFmt w:val="bullet"/>
      <w:pStyle w:val="ListBullet2"/>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B7A4587"/>
    <w:multiLevelType w:val="hybridMultilevel"/>
    <w:tmpl w:val="FA5AE526"/>
    <w:lvl w:ilvl="0" w:tplc="081A1A88">
      <w:start w:val="1"/>
      <w:numFmt w:val="lowerLetter"/>
      <w:pStyle w:val="Listenumro2a"/>
      <w:lvlText w:val="%1."/>
      <w:lvlJc w:val="left"/>
      <w:pPr>
        <w:tabs>
          <w:tab w:val="num" w:pos="1287"/>
        </w:tabs>
        <w:ind w:left="1287" w:hanging="360"/>
      </w:pPr>
      <w:rPr>
        <w:rFonts w:hint="default"/>
      </w:rPr>
    </w:lvl>
    <w:lvl w:ilvl="1" w:tplc="4454A9C4" w:tentative="1">
      <w:start w:val="1"/>
      <w:numFmt w:val="lowerLetter"/>
      <w:lvlText w:val="%2."/>
      <w:lvlJc w:val="left"/>
      <w:pPr>
        <w:tabs>
          <w:tab w:val="num" w:pos="1233"/>
        </w:tabs>
        <w:ind w:left="1233" w:hanging="360"/>
      </w:pPr>
    </w:lvl>
    <w:lvl w:ilvl="2" w:tplc="40C2DBDA" w:tentative="1">
      <w:start w:val="1"/>
      <w:numFmt w:val="lowerRoman"/>
      <w:lvlText w:val="%3."/>
      <w:lvlJc w:val="right"/>
      <w:pPr>
        <w:tabs>
          <w:tab w:val="num" w:pos="1953"/>
        </w:tabs>
        <w:ind w:left="1953" w:hanging="180"/>
      </w:pPr>
    </w:lvl>
    <w:lvl w:ilvl="3" w:tplc="F3C22110" w:tentative="1">
      <w:start w:val="1"/>
      <w:numFmt w:val="decimal"/>
      <w:lvlText w:val="%4."/>
      <w:lvlJc w:val="left"/>
      <w:pPr>
        <w:tabs>
          <w:tab w:val="num" w:pos="2673"/>
        </w:tabs>
        <w:ind w:left="2673" w:hanging="360"/>
      </w:pPr>
    </w:lvl>
    <w:lvl w:ilvl="4" w:tplc="D3C48D32" w:tentative="1">
      <w:start w:val="1"/>
      <w:numFmt w:val="lowerLetter"/>
      <w:lvlText w:val="%5."/>
      <w:lvlJc w:val="left"/>
      <w:pPr>
        <w:tabs>
          <w:tab w:val="num" w:pos="3393"/>
        </w:tabs>
        <w:ind w:left="3393" w:hanging="360"/>
      </w:pPr>
    </w:lvl>
    <w:lvl w:ilvl="5" w:tplc="1CDCA3CC" w:tentative="1">
      <w:start w:val="1"/>
      <w:numFmt w:val="lowerRoman"/>
      <w:lvlText w:val="%6."/>
      <w:lvlJc w:val="right"/>
      <w:pPr>
        <w:tabs>
          <w:tab w:val="num" w:pos="4113"/>
        </w:tabs>
        <w:ind w:left="4113" w:hanging="180"/>
      </w:pPr>
    </w:lvl>
    <w:lvl w:ilvl="6" w:tplc="3420306C" w:tentative="1">
      <w:start w:val="1"/>
      <w:numFmt w:val="decimal"/>
      <w:lvlText w:val="%7."/>
      <w:lvlJc w:val="left"/>
      <w:pPr>
        <w:tabs>
          <w:tab w:val="num" w:pos="4833"/>
        </w:tabs>
        <w:ind w:left="4833" w:hanging="360"/>
      </w:pPr>
    </w:lvl>
    <w:lvl w:ilvl="7" w:tplc="234C7684" w:tentative="1">
      <w:start w:val="1"/>
      <w:numFmt w:val="lowerLetter"/>
      <w:lvlText w:val="%8."/>
      <w:lvlJc w:val="left"/>
      <w:pPr>
        <w:tabs>
          <w:tab w:val="num" w:pos="5553"/>
        </w:tabs>
        <w:ind w:left="5553" w:hanging="360"/>
      </w:pPr>
    </w:lvl>
    <w:lvl w:ilvl="8" w:tplc="2D00A814" w:tentative="1">
      <w:start w:val="1"/>
      <w:numFmt w:val="lowerRoman"/>
      <w:lvlText w:val="%9."/>
      <w:lvlJc w:val="right"/>
      <w:pPr>
        <w:tabs>
          <w:tab w:val="num" w:pos="6273"/>
        </w:tabs>
        <w:ind w:left="6273" w:hanging="180"/>
      </w:pPr>
    </w:lvl>
  </w:abstractNum>
  <w:abstractNum w:abstractNumId="8">
    <w:nsid w:val="2C707BDA"/>
    <w:multiLevelType w:val="hybridMultilevel"/>
    <w:tmpl w:val="9A867C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3BEB6EE2"/>
    <w:multiLevelType w:val="multilevel"/>
    <w:tmpl w:val="2AA0B64E"/>
    <w:lvl w:ilvl="0">
      <w:start w:val="1"/>
      <w:numFmt w:val="bullet"/>
      <w:lvlText w:val=""/>
      <w:lvlJc w:val="left"/>
      <w:pPr>
        <w:tabs>
          <w:tab w:val="num" w:pos="5376"/>
        </w:tabs>
        <w:ind w:left="5376" w:hanging="360"/>
      </w:pPr>
      <w:rPr>
        <w:rFonts w:ascii="Symbol" w:hAnsi="Symbol" w:hint="default"/>
        <w:sz w:val="20"/>
      </w:rPr>
    </w:lvl>
    <w:lvl w:ilvl="1" w:tentative="1">
      <w:start w:val="1"/>
      <w:numFmt w:val="bullet"/>
      <w:lvlText w:val="o"/>
      <w:lvlJc w:val="left"/>
      <w:pPr>
        <w:tabs>
          <w:tab w:val="num" w:pos="6096"/>
        </w:tabs>
        <w:ind w:left="6096" w:hanging="360"/>
      </w:pPr>
      <w:rPr>
        <w:rFonts w:ascii="Courier New" w:hAnsi="Courier New" w:hint="default"/>
        <w:sz w:val="20"/>
      </w:rPr>
    </w:lvl>
    <w:lvl w:ilvl="2" w:tentative="1">
      <w:start w:val="1"/>
      <w:numFmt w:val="bullet"/>
      <w:lvlText w:val=""/>
      <w:lvlJc w:val="left"/>
      <w:pPr>
        <w:tabs>
          <w:tab w:val="num" w:pos="6816"/>
        </w:tabs>
        <w:ind w:left="6816" w:hanging="360"/>
      </w:pPr>
      <w:rPr>
        <w:rFonts w:ascii="Wingdings" w:hAnsi="Wingdings" w:hint="default"/>
        <w:sz w:val="20"/>
      </w:rPr>
    </w:lvl>
    <w:lvl w:ilvl="3" w:tentative="1">
      <w:start w:val="1"/>
      <w:numFmt w:val="bullet"/>
      <w:lvlText w:val=""/>
      <w:lvlJc w:val="left"/>
      <w:pPr>
        <w:tabs>
          <w:tab w:val="num" w:pos="7536"/>
        </w:tabs>
        <w:ind w:left="7536" w:hanging="360"/>
      </w:pPr>
      <w:rPr>
        <w:rFonts w:ascii="Wingdings" w:hAnsi="Wingdings" w:hint="default"/>
        <w:sz w:val="20"/>
      </w:rPr>
    </w:lvl>
    <w:lvl w:ilvl="4" w:tentative="1">
      <w:start w:val="1"/>
      <w:numFmt w:val="bullet"/>
      <w:lvlText w:val=""/>
      <w:lvlJc w:val="left"/>
      <w:pPr>
        <w:tabs>
          <w:tab w:val="num" w:pos="8256"/>
        </w:tabs>
        <w:ind w:left="8256" w:hanging="360"/>
      </w:pPr>
      <w:rPr>
        <w:rFonts w:ascii="Wingdings" w:hAnsi="Wingdings" w:hint="default"/>
        <w:sz w:val="20"/>
      </w:rPr>
    </w:lvl>
    <w:lvl w:ilvl="5" w:tentative="1">
      <w:start w:val="1"/>
      <w:numFmt w:val="bullet"/>
      <w:lvlText w:val=""/>
      <w:lvlJc w:val="left"/>
      <w:pPr>
        <w:tabs>
          <w:tab w:val="num" w:pos="8976"/>
        </w:tabs>
        <w:ind w:left="8976" w:hanging="360"/>
      </w:pPr>
      <w:rPr>
        <w:rFonts w:ascii="Wingdings" w:hAnsi="Wingdings" w:hint="default"/>
        <w:sz w:val="20"/>
      </w:rPr>
    </w:lvl>
    <w:lvl w:ilvl="6" w:tentative="1">
      <w:start w:val="1"/>
      <w:numFmt w:val="bullet"/>
      <w:lvlText w:val=""/>
      <w:lvlJc w:val="left"/>
      <w:pPr>
        <w:tabs>
          <w:tab w:val="num" w:pos="9696"/>
        </w:tabs>
        <w:ind w:left="9696" w:hanging="360"/>
      </w:pPr>
      <w:rPr>
        <w:rFonts w:ascii="Wingdings" w:hAnsi="Wingdings" w:hint="default"/>
        <w:sz w:val="20"/>
      </w:rPr>
    </w:lvl>
    <w:lvl w:ilvl="7" w:tentative="1">
      <w:start w:val="1"/>
      <w:numFmt w:val="bullet"/>
      <w:lvlText w:val=""/>
      <w:lvlJc w:val="left"/>
      <w:pPr>
        <w:tabs>
          <w:tab w:val="num" w:pos="10416"/>
        </w:tabs>
        <w:ind w:left="10416" w:hanging="360"/>
      </w:pPr>
      <w:rPr>
        <w:rFonts w:ascii="Wingdings" w:hAnsi="Wingdings" w:hint="default"/>
        <w:sz w:val="20"/>
      </w:rPr>
    </w:lvl>
    <w:lvl w:ilvl="8" w:tentative="1">
      <w:start w:val="1"/>
      <w:numFmt w:val="bullet"/>
      <w:lvlText w:val=""/>
      <w:lvlJc w:val="left"/>
      <w:pPr>
        <w:tabs>
          <w:tab w:val="num" w:pos="11136"/>
        </w:tabs>
        <w:ind w:left="11136" w:hanging="360"/>
      </w:pPr>
      <w:rPr>
        <w:rFonts w:ascii="Wingdings" w:hAnsi="Wingdings" w:hint="default"/>
        <w:sz w:val="20"/>
      </w:rPr>
    </w:lvl>
  </w:abstractNum>
  <w:abstractNum w:abstractNumId="10">
    <w:nsid w:val="3DFB17EB"/>
    <w:multiLevelType w:val="hybridMultilevel"/>
    <w:tmpl w:val="73B4541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47F71171"/>
    <w:multiLevelType w:val="hybridMultilevel"/>
    <w:tmpl w:val="C0982EC6"/>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2">
    <w:nsid w:val="4834386A"/>
    <w:multiLevelType w:val="hybridMultilevel"/>
    <w:tmpl w:val="E5F8F44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nsid w:val="4CA65391"/>
    <w:multiLevelType w:val="hybridMultilevel"/>
    <w:tmpl w:val="492C698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nsid w:val="50882BAD"/>
    <w:multiLevelType w:val="hybridMultilevel"/>
    <w:tmpl w:val="A77A680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nsid w:val="51783A27"/>
    <w:multiLevelType w:val="hybridMultilevel"/>
    <w:tmpl w:val="616AAB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52EE4AC4"/>
    <w:multiLevelType w:val="hybridMultilevel"/>
    <w:tmpl w:val="034E44F4"/>
    <w:lvl w:ilvl="0" w:tplc="3CC24FE6">
      <w:start w:val="1"/>
      <w:numFmt w:val="decimal"/>
      <w:lvlText w:val="%1."/>
      <w:lvlJc w:val="left"/>
      <w:pPr>
        <w:ind w:left="1004" w:hanging="360"/>
      </w:pPr>
    </w:lvl>
    <w:lvl w:ilvl="1" w:tplc="7C02C984" w:tentative="1">
      <w:start w:val="1"/>
      <w:numFmt w:val="lowerLetter"/>
      <w:lvlText w:val="%2."/>
      <w:lvlJc w:val="left"/>
      <w:pPr>
        <w:ind w:left="1724" w:hanging="360"/>
      </w:pPr>
    </w:lvl>
    <w:lvl w:ilvl="2" w:tplc="72E68496" w:tentative="1">
      <w:start w:val="1"/>
      <w:numFmt w:val="lowerRoman"/>
      <w:lvlText w:val="%3."/>
      <w:lvlJc w:val="right"/>
      <w:pPr>
        <w:ind w:left="2444" w:hanging="180"/>
      </w:pPr>
    </w:lvl>
    <w:lvl w:ilvl="3" w:tplc="12F21D28" w:tentative="1">
      <w:start w:val="1"/>
      <w:numFmt w:val="decimal"/>
      <w:lvlText w:val="%4."/>
      <w:lvlJc w:val="left"/>
      <w:pPr>
        <w:ind w:left="3164" w:hanging="360"/>
      </w:pPr>
    </w:lvl>
    <w:lvl w:ilvl="4" w:tplc="F6468B2C" w:tentative="1">
      <w:start w:val="1"/>
      <w:numFmt w:val="lowerLetter"/>
      <w:lvlText w:val="%5."/>
      <w:lvlJc w:val="left"/>
      <w:pPr>
        <w:ind w:left="3884" w:hanging="360"/>
      </w:pPr>
    </w:lvl>
    <w:lvl w:ilvl="5" w:tplc="C2DE6540" w:tentative="1">
      <w:start w:val="1"/>
      <w:numFmt w:val="lowerRoman"/>
      <w:lvlText w:val="%6."/>
      <w:lvlJc w:val="right"/>
      <w:pPr>
        <w:ind w:left="4604" w:hanging="180"/>
      </w:pPr>
    </w:lvl>
    <w:lvl w:ilvl="6" w:tplc="B6185852" w:tentative="1">
      <w:start w:val="1"/>
      <w:numFmt w:val="decimal"/>
      <w:lvlText w:val="%7."/>
      <w:lvlJc w:val="left"/>
      <w:pPr>
        <w:ind w:left="5324" w:hanging="360"/>
      </w:pPr>
    </w:lvl>
    <w:lvl w:ilvl="7" w:tplc="AEF8D3D0" w:tentative="1">
      <w:start w:val="1"/>
      <w:numFmt w:val="lowerLetter"/>
      <w:lvlText w:val="%8."/>
      <w:lvlJc w:val="left"/>
      <w:pPr>
        <w:ind w:left="6044" w:hanging="360"/>
      </w:pPr>
    </w:lvl>
    <w:lvl w:ilvl="8" w:tplc="65780724" w:tentative="1">
      <w:start w:val="1"/>
      <w:numFmt w:val="lowerRoman"/>
      <w:lvlText w:val="%9."/>
      <w:lvlJc w:val="right"/>
      <w:pPr>
        <w:ind w:left="6764" w:hanging="180"/>
      </w:pPr>
    </w:lvl>
  </w:abstractNum>
  <w:abstractNum w:abstractNumId="17">
    <w:nsid w:val="5A372697"/>
    <w:multiLevelType w:val="hybridMultilevel"/>
    <w:tmpl w:val="AFDE5A26"/>
    <w:lvl w:ilvl="0" w:tplc="26D4035E">
      <w:start w:val="1"/>
      <w:numFmt w:val="bullet"/>
      <w:pStyle w:val="Listepuces"/>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nsid w:val="5B865DB7"/>
    <w:multiLevelType w:val="hybridMultilevel"/>
    <w:tmpl w:val="1B5AB30C"/>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680D0D11"/>
    <w:multiLevelType w:val="hybridMultilevel"/>
    <w:tmpl w:val="7138CFA8"/>
    <w:lvl w:ilvl="0" w:tplc="04090001">
      <w:start w:val="1"/>
      <w:numFmt w:val="bullet"/>
      <w:pStyle w:val="Paragraphedeliste"/>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70C804DC"/>
    <w:multiLevelType w:val="singleLevel"/>
    <w:tmpl w:val="8E5A88C6"/>
    <w:lvl w:ilvl="0">
      <w:start w:val="1"/>
      <w:numFmt w:val="bullet"/>
      <w:pStyle w:val="BulletedList2"/>
      <w:lvlText w:val=""/>
      <w:lvlJc w:val="left"/>
      <w:pPr>
        <w:tabs>
          <w:tab w:val="num" w:pos="720"/>
        </w:tabs>
        <w:ind w:left="720" w:hanging="360"/>
      </w:pPr>
      <w:rPr>
        <w:rFonts w:ascii="Symbol" w:hAnsi="Symbol" w:hint="default"/>
      </w:rPr>
    </w:lvl>
  </w:abstractNum>
  <w:abstractNum w:abstractNumId="21">
    <w:nsid w:val="77A97119"/>
    <w:multiLevelType w:val="hybridMultilevel"/>
    <w:tmpl w:val="4796A1B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nsid w:val="7CF63AAB"/>
    <w:multiLevelType w:val="hybridMultilevel"/>
    <w:tmpl w:val="EBB2AD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19"/>
  </w:num>
  <w:num w:numId="4">
    <w:abstractNumId w:val="6"/>
  </w:num>
  <w:num w:numId="5">
    <w:abstractNumId w:val="20"/>
  </w:num>
  <w:num w:numId="6">
    <w:abstractNumId w:val="17"/>
  </w:num>
  <w:num w:numId="7">
    <w:abstractNumId w:val="1"/>
  </w:num>
  <w:num w:numId="8">
    <w:abstractNumId w:val="7"/>
  </w:num>
  <w:num w:numId="9">
    <w:abstractNumId w:val="21"/>
  </w:num>
  <w:num w:numId="10">
    <w:abstractNumId w:val="3"/>
  </w:num>
  <w:num w:numId="11">
    <w:abstractNumId w:val="12"/>
  </w:num>
  <w:num w:numId="12">
    <w:abstractNumId w:val="13"/>
  </w:num>
  <w:num w:numId="13">
    <w:abstractNumId w:val="5"/>
  </w:num>
  <w:num w:numId="14">
    <w:abstractNumId w:val="4"/>
    <w:lvlOverride w:ilvl="0">
      <w:startOverride w:val="1"/>
    </w:lvlOverride>
  </w:num>
  <w:num w:numId="15">
    <w:abstractNumId w:val="15"/>
  </w:num>
  <w:num w:numId="16">
    <w:abstractNumId w:val="4"/>
    <w:lvlOverride w:ilvl="0">
      <w:startOverride w:val="1"/>
    </w:lvlOverride>
  </w:num>
  <w:num w:numId="17">
    <w:abstractNumId w:val="4"/>
    <w:lvlOverride w:ilvl="0">
      <w:startOverride w:val="1"/>
    </w:lvlOverride>
  </w:num>
  <w:num w:numId="18">
    <w:abstractNumId w:val="16"/>
  </w:num>
  <w:num w:numId="19">
    <w:abstractNumId w:val="14"/>
  </w:num>
  <w:num w:numId="20">
    <w:abstractNumId w:val="8"/>
  </w:num>
  <w:num w:numId="21">
    <w:abstractNumId w:val="9"/>
  </w:num>
  <w:num w:numId="22">
    <w:abstractNumId w:val="10"/>
  </w:num>
  <w:num w:numId="23">
    <w:abstractNumId w:val="11"/>
  </w:num>
  <w:num w:numId="24">
    <w:abstractNumId w:val="22"/>
  </w:num>
  <w:num w:numId="25">
    <w:abstractNumId w:val="18"/>
  </w:num>
  <w:num w:numId="26">
    <w:abstractNumId w:val="4"/>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num>
  <w:num w:numId="33">
    <w:abstractNumId w:val="4"/>
    <w:lvlOverride w:ilvl="0">
      <w:startOverride w:val="1"/>
    </w:lvlOverride>
  </w:num>
  <w:num w:numId="34">
    <w:abstractNumId w:val="4"/>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E8A"/>
    <w:rsid w:val="000018C3"/>
    <w:rsid w:val="0000588A"/>
    <w:rsid w:val="00013AF3"/>
    <w:rsid w:val="0002210A"/>
    <w:rsid w:val="000221A2"/>
    <w:rsid w:val="0003658A"/>
    <w:rsid w:val="00040CCF"/>
    <w:rsid w:val="000657DB"/>
    <w:rsid w:val="000661AB"/>
    <w:rsid w:val="0006623E"/>
    <w:rsid w:val="0008382E"/>
    <w:rsid w:val="00092B24"/>
    <w:rsid w:val="000A3F1C"/>
    <w:rsid w:val="000C7421"/>
    <w:rsid w:val="000E15CC"/>
    <w:rsid w:val="000E6DF3"/>
    <w:rsid w:val="000E74E5"/>
    <w:rsid w:val="00100351"/>
    <w:rsid w:val="001063A0"/>
    <w:rsid w:val="00106BF8"/>
    <w:rsid w:val="00112988"/>
    <w:rsid w:val="00146C50"/>
    <w:rsid w:val="00150B7B"/>
    <w:rsid w:val="00152849"/>
    <w:rsid w:val="00162750"/>
    <w:rsid w:val="001628A1"/>
    <w:rsid w:val="00165117"/>
    <w:rsid w:val="00166E8A"/>
    <w:rsid w:val="00171B0B"/>
    <w:rsid w:val="00183EDA"/>
    <w:rsid w:val="00194F25"/>
    <w:rsid w:val="001C4B49"/>
    <w:rsid w:val="001D0298"/>
    <w:rsid w:val="001D3DD6"/>
    <w:rsid w:val="001F3CFB"/>
    <w:rsid w:val="0020018A"/>
    <w:rsid w:val="002040E9"/>
    <w:rsid w:val="00234B60"/>
    <w:rsid w:val="002424A6"/>
    <w:rsid w:val="00247C83"/>
    <w:rsid w:val="00254CE0"/>
    <w:rsid w:val="0025612D"/>
    <w:rsid w:val="002601D6"/>
    <w:rsid w:val="002706D3"/>
    <w:rsid w:val="00272556"/>
    <w:rsid w:val="00275088"/>
    <w:rsid w:val="00276788"/>
    <w:rsid w:val="00283381"/>
    <w:rsid w:val="0028667E"/>
    <w:rsid w:val="00286963"/>
    <w:rsid w:val="002879AD"/>
    <w:rsid w:val="002C3C0B"/>
    <w:rsid w:val="002D124E"/>
    <w:rsid w:val="002D660A"/>
    <w:rsid w:val="002D68C2"/>
    <w:rsid w:val="002E17EC"/>
    <w:rsid w:val="002E7BCA"/>
    <w:rsid w:val="002F3DB7"/>
    <w:rsid w:val="002F5FB2"/>
    <w:rsid w:val="00300B06"/>
    <w:rsid w:val="00307610"/>
    <w:rsid w:val="00314D9B"/>
    <w:rsid w:val="00321AA0"/>
    <w:rsid w:val="00327831"/>
    <w:rsid w:val="00333F9C"/>
    <w:rsid w:val="00343C4E"/>
    <w:rsid w:val="00360247"/>
    <w:rsid w:val="003614CB"/>
    <w:rsid w:val="00361B05"/>
    <w:rsid w:val="00364434"/>
    <w:rsid w:val="003672E7"/>
    <w:rsid w:val="003803D2"/>
    <w:rsid w:val="003870E6"/>
    <w:rsid w:val="00387341"/>
    <w:rsid w:val="00387627"/>
    <w:rsid w:val="003A05D9"/>
    <w:rsid w:val="003A4CF0"/>
    <w:rsid w:val="003B00ED"/>
    <w:rsid w:val="003B1C89"/>
    <w:rsid w:val="003B7D12"/>
    <w:rsid w:val="003C4C60"/>
    <w:rsid w:val="003D146C"/>
    <w:rsid w:val="003D4EF4"/>
    <w:rsid w:val="003E4A36"/>
    <w:rsid w:val="0040197A"/>
    <w:rsid w:val="0042362E"/>
    <w:rsid w:val="004245EF"/>
    <w:rsid w:val="00427C89"/>
    <w:rsid w:val="00434265"/>
    <w:rsid w:val="0043551A"/>
    <w:rsid w:val="004466EB"/>
    <w:rsid w:val="004552E1"/>
    <w:rsid w:val="00460CC9"/>
    <w:rsid w:val="00464438"/>
    <w:rsid w:val="00466A53"/>
    <w:rsid w:val="00480820"/>
    <w:rsid w:val="00487E47"/>
    <w:rsid w:val="00496BE5"/>
    <w:rsid w:val="00496F42"/>
    <w:rsid w:val="004A2D8D"/>
    <w:rsid w:val="004C1EC2"/>
    <w:rsid w:val="004D234E"/>
    <w:rsid w:val="004D2EF1"/>
    <w:rsid w:val="004D682E"/>
    <w:rsid w:val="004E5E06"/>
    <w:rsid w:val="004F0CB1"/>
    <w:rsid w:val="004F6BEB"/>
    <w:rsid w:val="0050184F"/>
    <w:rsid w:val="00510134"/>
    <w:rsid w:val="005161FF"/>
    <w:rsid w:val="005279DE"/>
    <w:rsid w:val="005376EE"/>
    <w:rsid w:val="005421BA"/>
    <w:rsid w:val="00563118"/>
    <w:rsid w:val="0057114D"/>
    <w:rsid w:val="00585428"/>
    <w:rsid w:val="00594DD2"/>
    <w:rsid w:val="005B3B9E"/>
    <w:rsid w:val="005B63C1"/>
    <w:rsid w:val="005C15C3"/>
    <w:rsid w:val="005C6A91"/>
    <w:rsid w:val="005D020C"/>
    <w:rsid w:val="005D7BDF"/>
    <w:rsid w:val="005E35D2"/>
    <w:rsid w:val="005E7D65"/>
    <w:rsid w:val="0060137B"/>
    <w:rsid w:val="0060733A"/>
    <w:rsid w:val="006253B4"/>
    <w:rsid w:val="006340F0"/>
    <w:rsid w:val="0064785D"/>
    <w:rsid w:val="00650BDA"/>
    <w:rsid w:val="00650DEF"/>
    <w:rsid w:val="0065279B"/>
    <w:rsid w:val="00653F1F"/>
    <w:rsid w:val="006710AB"/>
    <w:rsid w:val="00674D80"/>
    <w:rsid w:val="00677D9A"/>
    <w:rsid w:val="00681E70"/>
    <w:rsid w:val="006846E1"/>
    <w:rsid w:val="00684A80"/>
    <w:rsid w:val="00686781"/>
    <w:rsid w:val="00691307"/>
    <w:rsid w:val="00693B99"/>
    <w:rsid w:val="00695601"/>
    <w:rsid w:val="00695FCC"/>
    <w:rsid w:val="006A3AEB"/>
    <w:rsid w:val="006A4DA5"/>
    <w:rsid w:val="006B57BC"/>
    <w:rsid w:val="006B74F6"/>
    <w:rsid w:val="006C463C"/>
    <w:rsid w:val="006D3D8D"/>
    <w:rsid w:val="006D43AA"/>
    <w:rsid w:val="006F5F2E"/>
    <w:rsid w:val="007020EA"/>
    <w:rsid w:val="007137D9"/>
    <w:rsid w:val="007179F7"/>
    <w:rsid w:val="0072283F"/>
    <w:rsid w:val="00724638"/>
    <w:rsid w:val="0073410C"/>
    <w:rsid w:val="00743057"/>
    <w:rsid w:val="0075575A"/>
    <w:rsid w:val="0076219C"/>
    <w:rsid w:val="00772AB4"/>
    <w:rsid w:val="00773B9A"/>
    <w:rsid w:val="00776285"/>
    <w:rsid w:val="00786ACF"/>
    <w:rsid w:val="007935F6"/>
    <w:rsid w:val="00795191"/>
    <w:rsid w:val="007B40AE"/>
    <w:rsid w:val="007B4AF1"/>
    <w:rsid w:val="007C18F0"/>
    <w:rsid w:val="007C3083"/>
    <w:rsid w:val="007C54BA"/>
    <w:rsid w:val="007C662A"/>
    <w:rsid w:val="007D1175"/>
    <w:rsid w:val="007D5DC4"/>
    <w:rsid w:val="007E05DE"/>
    <w:rsid w:val="007E5811"/>
    <w:rsid w:val="007F275A"/>
    <w:rsid w:val="007F4733"/>
    <w:rsid w:val="00803C95"/>
    <w:rsid w:val="008274C2"/>
    <w:rsid w:val="00833ED3"/>
    <w:rsid w:val="008435D3"/>
    <w:rsid w:val="00855AD4"/>
    <w:rsid w:val="00860B09"/>
    <w:rsid w:val="00865C72"/>
    <w:rsid w:val="008708F6"/>
    <w:rsid w:val="00875146"/>
    <w:rsid w:val="00895881"/>
    <w:rsid w:val="00897BDD"/>
    <w:rsid w:val="008A15A8"/>
    <w:rsid w:val="008B197B"/>
    <w:rsid w:val="008B3F92"/>
    <w:rsid w:val="008C0FE7"/>
    <w:rsid w:val="008C1841"/>
    <w:rsid w:val="008D0087"/>
    <w:rsid w:val="008D6E68"/>
    <w:rsid w:val="008E695D"/>
    <w:rsid w:val="008F7864"/>
    <w:rsid w:val="009009F2"/>
    <w:rsid w:val="009013AF"/>
    <w:rsid w:val="00904096"/>
    <w:rsid w:val="009218A0"/>
    <w:rsid w:val="0094143A"/>
    <w:rsid w:val="009415AB"/>
    <w:rsid w:val="009767CC"/>
    <w:rsid w:val="00981A8F"/>
    <w:rsid w:val="009872A4"/>
    <w:rsid w:val="009872C3"/>
    <w:rsid w:val="00987ABB"/>
    <w:rsid w:val="0099523D"/>
    <w:rsid w:val="009961CE"/>
    <w:rsid w:val="009A4F57"/>
    <w:rsid w:val="009A767F"/>
    <w:rsid w:val="009B0D4F"/>
    <w:rsid w:val="009B1324"/>
    <w:rsid w:val="009B1633"/>
    <w:rsid w:val="009B3484"/>
    <w:rsid w:val="009B3F70"/>
    <w:rsid w:val="009B6525"/>
    <w:rsid w:val="009B6C19"/>
    <w:rsid w:val="009E40D3"/>
    <w:rsid w:val="009F02FA"/>
    <w:rsid w:val="009F7B08"/>
    <w:rsid w:val="00A01933"/>
    <w:rsid w:val="00A0200E"/>
    <w:rsid w:val="00A059F8"/>
    <w:rsid w:val="00A06DC9"/>
    <w:rsid w:val="00A10E78"/>
    <w:rsid w:val="00A24BA6"/>
    <w:rsid w:val="00A25A62"/>
    <w:rsid w:val="00A278A2"/>
    <w:rsid w:val="00A35A38"/>
    <w:rsid w:val="00A52C9F"/>
    <w:rsid w:val="00A54069"/>
    <w:rsid w:val="00A56002"/>
    <w:rsid w:val="00A5770D"/>
    <w:rsid w:val="00A61AC1"/>
    <w:rsid w:val="00A72418"/>
    <w:rsid w:val="00A770B7"/>
    <w:rsid w:val="00A860FB"/>
    <w:rsid w:val="00AA3E65"/>
    <w:rsid w:val="00AA6C5E"/>
    <w:rsid w:val="00AB158E"/>
    <w:rsid w:val="00AB32C9"/>
    <w:rsid w:val="00AB392A"/>
    <w:rsid w:val="00B0013B"/>
    <w:rsid w:val="00B02B4C"/>
    <w:rsid w:val="00B10B07"/>
    <w:rsid w:val="00B27338"/>
    <w:rsid w:val="00B316FC"/>
    <w:rsid w:val="00B3648D"/>
    <w:rsid w:val="00B625A6"/>
    <w:rsid w:val="00B64697"/>
    <w:rsid w:val="00B72500"/>
    <w:rsid w:val="00B80585"/>
    <w:rsid w:val="00B87AC9"/>
    <w:rsid w:val="00B917FA"/>
    <w:rsid w:val="00BA1E5E"/>
    <w:rsid w:val="00BD0A26"/>
    <w:rsid w:val="00BD5B9E"/>
    <w:rsid w:val="00BE0838"/>
    <w:rsid w:val="00BE4F62"/>
    <w:rsid w:val="00C0368E"/>
    <w:rsid w:val="00C103A9"/>
    <w:rsid w:val="00C2187E"/>
    <w:rsid w:val="00C250A7"/>
    <w:rsid w:val="00C271B7"/>
    <w:rsid w:val="00C40B34"/>
    <w:rsid w:val="00C429BA"/>
    <w:rsid w:val="00C47145"/>
    <w:rsid w:val="00C473B5"/>
    <w:rsid w:val="00C53552"/>
    <w:rsid w:val="00C541D7"/>
    <w:rsid w:val="00C57E72"/>
    <w:rsid w:val="00C63CF1"/>
    <w:rsid w:val="00C67D22"/>
    <w:rsid w:val="00C715D8"/>
    <w:rsid w:val="00C72EFE"/>
    <w:rsid w:val="00C9087D"/>
    <w:rsid w:val="00C942EE"/>
    <w:rsid w:val="00C97D8C"/>
    <w:rsid w:val="00CA1C9C"/>
    <w:rsid w:val="00CA3FEA"/>
    <w:rsid w:val="00CA473D"/>
    <w:rsid w:val="00CB1052"/>
    <w:rsid w:val="00CB31B5"/>
    <w:rsid w:val="00CC5285"/>
    <w:rsid w:val="00CC595E"/>
    <w:rsid w:val="00CC7C56"/>
    <w:rsid w:val="00CD3337"/>
    <w:rsid w:val="00CD5F21"/>
    <w:rsid w:val="00CE1B4A"/>
    <w:rsid w:val="00CE50FF"/>
    <w:rsid w:val="00CE7E48"/>
    <w:rsid w:val="00CF1234"/>
    <w:rsid w:val="00D078F3"/>
    <w:rsid w:val="00D105FB"/>
    <w:rsid w:val="00D16C2F"/>
    <w:rsid w:val="00D207CC"/>
    <w:rsid w:val="00D21479"/>
    <w:rsid w:val="00D249E2"/>
    <w:rsid w:val="00D2524C"/>
    <w:rsid w:val="00D25E3E"/>
    <w:rsid w:val="00D27A64"/>
    <w:rsid w:val="00D27B45"/>
    <w:rsid w:val="00D3067C"/>
    <w:rsid w:val="00D345F2"/>
    <w:rsid w:val="00D70E90"/>
    <w:rsid w:val="00D711FC"/>
    <w:rsid w:val="00D84E93"/>
    <w:rsid w:val="00D86CD7"/>
    <w:rsid w:val="00D87F05"/>
    <w:rsid w:val="00DB4B17"/>
    <w:rsid w:val="00DB7D61"/>
    <w:rsid w:val="00DC2B1B"/>
    <w:rsid w:val="00DC2E9B"/>
    <w:rsid w:val="00DD35A2"/>
    <w:rsid w:val="00DE1F1B"/>
    <w:rsid w:val="00DE5A2C"/>
    <w:rsid w:val="00DF0247"/>
    <w:rsid w:val="00E00502"/>
    <w:rsid w:val="00E01EC5"/>
    <w:rsid w:val="00E035B4"/>
    <w:rsid w:val="00E03794"/>
    <w:rsid w:val="00E20BDC"/>
    <w:rsid w:val="00E45413"/>
    <w:rsid w:val="00E554D5"/>
    <w:rsid w:val="00E55C54"/>
    <w:rsid w:val="00E56615"/>
    <w:rsid w:val="00E60D6A"/>
    <w:rsid w:val="00E63698"/>
    <w:rsid w:val="00E6481D"/>
    <w:rsid w:val="00E6486D"/>
    <w:rsid w:val="00E67627"/>
    <w:rsid w:val="00E67A97"/>
    <w:rsid w:val="00E70B8E"/>
    <w:rsid w:val="00E75197"/>
    <w:rsid w:val="00E86C54"/>
    <w:rsid w:val="00E93CA8"/>
    <w:rsid w:val="00E96D82"/>
    <w:rsid w:val="00EA51DC"/>
    <w:rsid w:val="00EB2E69"/>
    <w:rsid w:val="00EB6BA5"/>
    <w:rsid w:val="00EC3192"/>
    <w:rsid w:val="00EC5C0A"/>
    <w:rsid w:val="00ED6AB2"/>
    <w:rsid w:val="00EE4078"/>
    <w:rsid w:val="00F00E69"/>
    <w:rsid w:val="00F077D0"/>
    <w:rsid w:val="00F16E35"/>
    <w:rsid w:val="00F35FEE"/>
    <w:rsid w:val="00F41649"/>
    <w:rsid w:val="00F41E94"/>
    <w:rsid w:val="00F425D6"/>
    <w:rsid w:val="00F55A99"/>
    <w:rsid w:val="00F6034F"/>
    <w:rsid w:val="00F6035E"/>
    <w:rsid w:val="00F71FAE"/>
    <w:rsid w:val="00F737C2"/>
    <w:rsid w:val="00F74C73"/>
    <w:rsid w:val="00F76187"/>
    <w:rsid w:val="00F76B17"/>
    <w:rsid w:val="00F80EC3"/>
    <w:rsid w:val="00F84FAF"/>
    <w:rsid w:val="00F92DB6"/>
    <w:rsid w:val="00F94C28"/>
    <w:rsid w:val="00FA112F"/>
    <w:rsid w:val="00FB56C3"/>
    <w:rsid w:val="00FB710B"/>
    <w:rsid w:val="00FC3C6C"/>
    <w:rsid w:val="00FC3D92"/>
    <w:rsid w:val="00FD7850"/>
    <w:rsid w:val="00FF2E70"/>
    <w:rsid w:val="00FF53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Number 2" w:uiPriority="0"/>
    <w:lsdException w:name="Title" w:semiHidden="0" w:uiPriority="4" w:unhideWhenUsed="0" w:qFormat="1"/>
    <w:lsdException w:name="Default Paragraph Font" w:uiPriority="1"/>
    <w:lsdException w:name="Body Text" w:uiPriority="0"/>
    <w:lsdException w:name="Body Text Indent" w:uiPriority="0"/>
    <w:lsdException w:name="List Continue 5" w:uiPriority="0"/>
    <w:lsdException w:name="Subtitle" w:semiHidden="0" w:uiPriority="5"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1CE"/>
    <w:pPr>
      <w:spacing w:after="120" w:line="240" w:lineRule="auto"/>
      <w:ind w:left="284"/>
    </w:pPr>
    <w:rPr>
      <w:rFonts w:eastAsia="Times New Roman" w:cs="Times New Roman"/>
      <w:sz w:val="20"/>
      <w:szCs w:val="20"/>
      <w:lang w:val="fr-FR" w:bidi="ar-SA"/>
    </w:rPr>
  </w:style>
  <w:style w:type="paragraph" w:styleId="Titre1">
    <w:name w:val="heading 1"/>
    <w:basedOn w:val="Normal"/>
    <w:next w:val="Normal"/>
    <w:link w:val="Titre1Car"/>
    <w:uiPriority w:val="1"/>
    <w:qFormat/>
    <w:rsid w:val="007B40AE"/>
    <w:pPr>
      <w:pageBreakBefore/>
      <w:numPr>
        <w:numId w:val="2"/>
      </w:numPr>
      <w:pBdr>
        <w:top w:val="single" w:sz="12" w:space="1" w:color="4A4F64"/>
      </w:pBdr>
      <w:spacing w:before="240" w:after="600"/>
      <w:ind w:left="709" w:right="29"/>
      <w:jc w:val="both"/>
      <w:outlineLvl w:val="0"/>
    </w:pPr>
    <w:rPr>
      <w:rFonts w:asciiTheme="majorHAnsi" w:eastAsiaTheme="majorEastAsia" w:hAnsiTheme="majorHAnsi" w:cstheme="majorBidi"/>
      <w:b/>
      <w:bCs/>
      <w:color w:val="1F497D" w:themeColor="text2"/>
      <w:sz w:val="32"/>
      <w:szCs w:val="28"/>
    </w:rPr>
  </w:style>
  <w:style w:type="paragraph" w:styleId="Titre2">
    <w:name w:val="heading 2"/>
    <w:basedOn w:val="Normal"/>
    <w:next w:val="Normal"/>
    <w:link w:val="Titre2Car"/>
    <w:uiPriority w:val="1"/>
    <w:unhideWhenUsed/>
    <w:qFormat/>
    <w:rsid w:val="007B40AE"/>
    <w:pPr>
      <w:keepNext/>
      <w:numPr>
        <w:ilvl w:val="1"/>
        <w:numId w:val="2"/>
      </w:numPr>
      <w:spacing w:before="240" w:after="360"/>
      <w:ind w:left="851"/>
      <w:outlineLvl w:val="1"/>
    </w:pPr>
    <w:rPr>
      <w:rFonts w:asciiTheme="majorHAnsi" w:eastAsiaTheme="majorEastAsia" w:hAnsiTheme="majorHAnsi" w:cstheme="majorBidi"/>
      <w:b/>
      <w:bCs/>
      <w:color w:val="C0504D" w:themeColor="accent2"/>
      <w:sz w:val="28"/>
      <w:szCs w:val="26"/>
    </w:rPr>
  </w:style>
  <w:style w:type="paragraph" w:styleId="Titre3">
    <w:name w:val="heading 3"/>
    <w:basedOn w:val="Normal"/>
    <w:next w:val="Normal"/>
    <w:link w:val="Titre3Car"/>
    <w:unhideWhenUsed/>
    <w:qFormat/>
    <w:rsid w:val="00D345F2"/>
    <w:pPr>
      <w:keepNext/>
      <w:numPr>
        <w:ilvl w:val="2"/>
        <w:numId w:val="2"/>
      </w:numPr>
      <w:spacing w:before="240" w:after="240"/>
      <w:ind w:left="993"/>
      <w:outlineLvl w:val="2"/>
    </w:pPr>
    <w:rPr>
      <w:rFonts w:asciiTheme="majorHAnsi" w:eastAsiaTheme="majorEastAsia" w:hAnsiTheme="majorHAnsi" w:cstheme="majorBidi"/>
      <w:b/>
      <w:bCs/>
      <w:i/>
      <w:color w:val="000000" w:themeColor="text1"/>
      <w:sz w:val="24"/>
    </w:rPr>
  </w:style>
  <w:style w:type="paragraph" w:styleId="Titre4">
    <w:name w:val="heading 4"/>
    <w:basedOn w:val="Normal"/>
    <w:next w:val="Normal"/>
    <w:link w:val="Titre4Car"/>
    <w:unhideWhenUsed/>
    <w:qFormat/>
    <w:rsid w:val="00106BF8"/>
    <w:pPr>
      <w:keepNext/>
      <w:numPr>
        <w:ilvl w:val="3"/>
        <w:numId w:val="2"/>
      </w:numPr>
      <w:spacing w:before="240" w:after="240"/>
      <w:ind w:left="1134"/>
      <w:outlineLvl w:val="3"/>
    </w:pPr>
    <w:rPr>
      <w:rFonts w:asciiTheme="majorHAnsi" w:eastAsiaTheme="majorEastAsia" w:hAnsiTheme="majorHAnsi" w:cstheme="majorBidi"/>
      <w:b/>
      <w:bCs/>
      <w:iCs/>
      <w:color w:val="000000" w:themeColor="text1"/>
      <w:sz w:val="22"/>
      <w:lang w:eastAsia="fr-FR"/>
    </w:rPr>
  </w:style>
  <w:style w:type="paragraph" w:styleId="Titre5">
    <w:name w:val="heading 5"/>
    <w:basedOn w:val="Normal"/>
    <w:next w:val="Normal"/>
    <w:link w:val="Titre5Car"/>
    <w:unhideWhenUsed/>
    <w:qFormat/>
    <w:rsid w:val="00106BF8"/>
    <w:pPr>
      <w:keepNext/>
      <w:keepLines/>
      <w:spacing w:before="200" w:after="240"/>
      <w:outlineLvl w:val="4"/>
    </w:pPr>
    <w:rPr>
      <w:rFonts w:asciiTheme="majorHAnsi" w:eastAsiaTheme="majorEastAsia" w:hAnsiTheme="majorHAnsi" w:cstheme="majorBidi"/>
      <w:b/>
      <w:color w:val="000000" w:themeColor="text1"/>
      <w:lang w:eastAsia="fr-FR"/>
    </w:rPr>
  </w:style>
  <w:style w:type="paragraph" w:styleId="Titre6">
    <w:name w:val="heading 6"/>
    <w:basedOn w:val="Normal"/>
    <w:next w:val="Normal"/>
    <w:link w:val="Titre6Car"/>
    <w:unhideWhenUsed/>
    <w:qFormat/>
    <w:rsid w:val="002040E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2040E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2040E9"/>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Titre9">
    <w:name w:val="heading 9"/>
    <w:basedOn w:val="Normal"/>
    <w:next w:val="Normal"/>
    <w:link w:val="Titre9Car"/>
    <w:unhideWhenUsed/>
    <w:qFormat/>
    <w:rsid w:val="002040E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7B40AE"/>
    <w:rPr>
      <w:rFonts w:asciiTheme="majorHAnsi" w:eastAsiaTheme="majorEastAsia" w:hAnsiTheme="majorHAnsi" w:cstheme="majorBidi"/>
      <w:b/>
      <w:bCs/>
      <w:color w:val="1F497D" w:themeColor="text2"/>
      <w:sz w:val="32"/>
      <w:szCs w:val="28"/>
      <w:lang w:val="fr-FR" w:bidi="ar-SA"/>
    </w:rPr>
  </w:style>
  <w:style w:type="character" w:customStyle="1" w:styleId="Titre2Car">
    <w:name w:val="Titre 2 Car"/>
    <w:basedOn w:val="Policepardfaut"/>
    <w:link w:val="Titre2"/>
    <w:uiPriority w:val="1"/>
    <w:rsid w:val="007B40AE"/>
    <w:rPr>
      <w:rFonts w:asciiTheme="majorHAnsi" w:eastAsiaTheme="majorEastAsia" w:hAnsiTheme="majorHAnsi" w:cstheme="majorBidi"/>
      <w:b/>
      <w:bCs/>
      <w:color w:val="C0504D" w:themeColor="accent2"/>
      <w:sz w:val="28"/>
      <w:szCs w:val="26"/>
      <w:lang w:val="fr-FR" w:bidi="ar-SA"/>
    </w:rPr>
  </w:style>
  <w:style w:type="character" w:customStyle="1" w:styleId="Titre3Car">
    <w:name w:val="Titre 3 Car"/>
    <w:basedOn w:val="Policepardfaut"/>
    <w:link w:val="Titre3"/>
    <w:rsid w:val="00D345F2"/>
    <w:rPr>
      <w:rFonts w:asciiTheme="majorHAnsi" w:eastAsiaTheme="majorEastAsia" w:hAnsiTheme="majorHAnsi" w:cstheme="majorBidi"/>
      <w:b/>
      <w:bCs/>
      <w:i/>
      <w:color w:val="000000" w:themeColor="text1"/>
      <w:sz w:val="24"/>
      <w:szCs w:val="20"/>
      <w:lang w:val="fr-FR" w:bidi="ar-SA"/>
    </w:rPr>
  </w:style>
  <w:style w:type="character" w:customStyle="1" w:styleId="Titre4Car">
    <w:name w:val="Titre 4 Car"/>
    <w:basedOn w:val="Policepardfaut"/>
    <w:link w:val="Titre4"/>
    <w:rsid w:val="00106BF8"/>
    <w:rPr>
      <w:rFonts w:asciiTheme="majorHAnsi" w:eastAsiaTheme="majorEastAsia" w:hAnsiTheme="majorHAnsi" w:cstheme="majorBidi"/>
      <w:b/>
      <w:bCs/>
      <w:iCs/>
      <w:color w:val="000000" w:themeColor="text1"/>
      <w:szCs w:val="20"/>
      <w:lang w:val="fr-FR" w:eastAsia="fr-FR" w:bidi="ar-SA"/>
    </w:rPr>
  </w:style>
  <w:style w:type="character" w:customStyle="1" w:styleId="Titre5Car">
    <w:name w:val="Titre 5 Car"/>
    <w:basedOn w:val="Policepardfaut"/>
    <w:link w:val="Titre5"/>
    <w:rsid w:val="00106BF8"/>
    <w:rPr>
      <w:rFonts w:asciiTheme="majorHAnsi" w:eastAsiaTheme="majorEastAsia" w:hAnsiTheme="majorHAnsi" w:cstheme="majorBidi"/>
      <w:b/>
      <w:color w:val="000000" w:themeColor="text1"/>
      <w:sz w:val="20"/>
      <w:szCs w:val="20"/>
      <w:lang w:val="fr-FR" w:eastAsia="fr-FR" w:bidi="ar-SA"/>
    </w:rPr>
  </w:style>
  <w:style w:type="character" w:customStyle="1" w:styleId="Titre6Car">
    <w:name w:val="Titre 6 Car"/>
    <w:basedOn w:val="Policepardfaut"/>
    <w:link w:val="Titre6"/>
    <w:rsid w:val="002040E9"/>
    <w:rPr>
      <w:rFonts w:asciiTheme="majorHAnsi" w:eastAsiaTheme="majorEastAsia" w:hAnsiTheme="majorHAnsi" w:cstheme="majorBidi"/>
      <w:i/>
      <w:iCs/>
      <w:color w:val="243F60" w:themeColor="accent1" w:themeShade="7F"/>
      <w:sz w:val="20"/>
      <w:szCs w:val="20"/>
      <w:lang w:val="fr-FR" w:bidi="ar-SA"/>
    </w:rPr>
  </w:style>
  <w:style w:type="character" w:customStyle="1" w:styleId="Titre7Car">
    <w:name w:val="Titre 7 Car"/>
    <w:basedOn w:val="Policepardfaut"/>
    <w:link w:val="Titre7"/>
    <w:rsid w:val="002040E9"/>
    <w:rPr>
      <w:rFonts w:asciiTheme="majorHAnsi" w:eastAsiaTheme="majorEastAsia" w:hAnsiTheme="majorHAnsi" w:cstheme="majorBidi"/>
      <w:i/>
      <w:iCs/>
      <w:color w:val="404040" w:themeColor="text1" w:themeTint="BF"/>
      <w:sz w:val="20"/>
      <w:szCs w:val="20"/>
      <w:lang w:val="fr-FR" w:bidi="ar-SA"/>
    </w:rPr>
  </w:style>
  <w:style w:type="character" w:customStyle="1" w:styleId="Titre8Car">
    <w:name w:val="Titre 8 Car"/>
    <w:basedOn w:val="Policepardfaut"/>
    <w:link w:val="Titre8"/>
    <w:rsid w:val="002040E9"/>
    <w:rPr>
      <w:rFonts w:asciiTheme="majorHAnsi" w:eastAsiaTheme="majorEastAsia" w:hAnsiTheme="majorHAnsi" w:cstheme="majorBidi"/>
      <w:color w:val="4F81BD" w:themeColor="accent1"/>
      <w:sz w:val="20"/>
      <w:szCs w:val="20"/>
      <w:lang w:val="fr-FR" w:bidi="ar-SA"/>
    </w:rPr>
  </w:style>
  <w:style w:type="character" w:customStyle="1" w:styleId="Titre9Car">
    <w:name w:val="Titre 9 Car"/>
    <w:basedOn w:val="Policepardfaut"/>
    <w:link w:val="Titre9"/>
    <w:rsid w:val="002040E9"/>
    <w:rPr>
      <w:rFonts w:asciiTheme="majorHAnsi" w:eastAsiaTheme="majorEastAsia" w:hAnsiTheme="majorHAnsi" w:cstheme="majorBidi"/>
      <w:i/>
      <w:iCs/>
      <w:color w:val="404040" w:themeColor="text1" w:themeTint="BF"/>
      <w:sz w:val="20"/>
      <w:szCs w:val="20"/>
      <w:lang w:val="fr-FR" w:bidi="ar-SA"/>
    </w:rPr>
  </w:style>
  <w:style w:type="paragraph" w:styleId="Titre">
    <w:name w:val="Title"/>
    <w:basedOn w:val="Normal"/>
    <w:next w:val="Normal"/>
    <w:link w:val="TitreCar"/>
    <w:uiPriority w:val="4"/>
    <w:qFormat/>
    <w:rsid w:val="00724638"/>
    <w:pPr>
      <w:spacing w:after="300"/>
      <w:ind w:left="0"/>
      <w:contextualSpacing/>
    </w:pPr>
    <w:rPr>
      <w:rFonts w:asciiTheme="majorHAnsi" w:eastAsiaTheme="majorEastAsia" w:hAnsiTheme="majorHAnsi" w:cstheme="majorBidi"/>
      <w:b/>
      <w:color w:val="17365D" w:themeColor="text2" w:themeShade="BF"/>
      <w:spacing w:val="5"/>
      <w:kern w:val="28"/>
      <w:sz w:val="44"/>
      <w:szCs w:val="52"/>
    </w:rPr>
  </w:style>
  <w:style w:type="character" w:customStyle="1" w:styleId="TitreCar">
    <w:name w:val="Titre Car"/>
    <w:basedOn w:val="Policepardfaut"/>
    <w:link w:val="Titre"/>
    <w:uiPriority w:val="4"/>
    <w:rsid w:val="00724638"/>
    <w:rPr>
      <w:rFonts w:asciiTheme="majorHAnsi" w:eastAsiaTheme="majorEastAsia" w:hAnsiTheme="majorHAnsi" w:cstheme="majorBidi"/>
      <w:b/>
      <w:color w:val="17365D" w:themeColor="text2" w:themeShade="BF"/>
      <w:spacing w:val="5"/>
      <w:kern w:val="28"/>
      <w:sz w:val="44"/>
      <w:szCs w:val="52"/>
      <w:lang w:val="fr-FR" w:bidi="ar-SA"/>
    </w:rPr>
  </w:style>
  <w:style w:type="paragraph" w:styleId="Sous-titre">
    <w:name w:val="Subtitle"/>
    <w:basedOn w:val="Normal"/>
    <w:next w:val="Normal"/>
    <w:link w:val="Sous-titreCar"/>
    <w:uiPriority w:val="5"/>
    <w:qFormat/>
    <w:rsid w:val="002040E9"/>
    <w:pPr>
      <w:numPr>
        <w:ilvl w:val="1"/>
      </w:numPr>
      <w:ind w:left="284"/>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5"/>
    <w:rsid w:val="002040E9"/>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link w:val="ParagraphedelisteCar"/>
    <w:uiPriority w:val="34"/>
    <w:qFormat/>
    <w:rsid w:val="0050184F"/>
    <w:pPr>
      <w:numPr>
        <w:numId w:val="3"/>
      </w:numPr>
    </w:pPr>
  </w:style>
  <w:style w:type="paragraph" w:styleId="Lgende">
    <w:name w:val="caption"/>
    <w:basedOn w:val="Normal"/>
    <w:next w:val="Normal"/>
    <w:unhideWhenUsed/>
    <w:qFormat/>
    <w:rsid w:val="00D207CC"/>
    <w:pPr>
      <w:jc w:val="center"/>
    </w:pPr>
    <w:rPr>
      <w:sz w:val="18"/>
    </w:rPr>
  </w:style>
  <w:style w:type="character" w:styleId="lev">
    <w:name w:val="Strong"/>
    <w:basedOn w:val="Policepardfaut"/>
    <w:uiPriority w:val="22"/>
    <w:qFormat/>
    <w:rsid w:val="002040E9"/>
    <w:rPr>
      <w:b/>
      <w:bCs/>
    </w:rPr>
  </w:style>
  <w:style w:type="character" w:styleId="Accentuation">
    <w:name w:val="Emphasis"/>
    <w:basedOn w:val="Policepardfaut"/>
    <w:uiPriority w:val="20"/>
    <w:qFormat/>
    <w:rsid w:val="002040E9"/>
    <w:rPr>
      <w:i/>
      <w:iCs/>
    </w:rPr>
  </w:style>
  <w:style w:type="paragraph" w:styleId="Sansinterligne">
    <w:name w:val="No Spacing"/>
    <w:uiPriority w:val="1"/>
    <w:qFormat/>
    <w:rsid w:val="002040E9"/>
    <w:pPr>
      <w:spacing w:after="0" w:line="240" w:lineRule="auto"/>
    </w:pPr>
  </w:style>
  <w:style w:type="paragraph" w:styleId="Citation">
    <w:name w:val="Quote"/>
    <w:basedOn w:val="Normal"/>
    <w:next w:val="Normal"/>
    <w:link w:val="CitationCar"/>
    <w:uiPriority w:val="29"/>
    <w:qFormat/>
    <w:rsid w:val="002040E9"/>
    <w:rPr>
      <w:i/>
      <w:iCs/>
      <w:color w:val="000000" w:themeColor="text1"/>
    </w:rPr>
  </w:style>
  <w:style w:type="character" w:customStyle="1" w:styleId="CitationCar">
    <w:name w:val="Citation Car"/>
    <w:basedOn w:val="Policepardfaut"/>
    <w:link w:val="Citation"/>
    <w:uiPriority w:val="29"/>
    <w:rsid w:val="002040E9"/>
    <w:rPr>
      <w:i/>
      <w:iCs/>
      <w:color w:val="000000" w:themeColor="text1"/>
    </w:rPr>
  </w:style>
  <w:style w:type="paragraph" w:styleId="Citationintense">
    <w:name w:val="Intense Quote"/>
    <w:basedOn w:val="Normal"/>
    <w:next w:val="Normal"/>
    <w:link w:val="CitationintenseCar"/>
    <w:uiPriority w:val="30"/>
    <w:qFormat/>
    <w:rsid w:val="002040E9"/>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2040E9"/>
    <w:rPr>
      <w:b/>
      <w:bCs/>
      <w:i/>
      <w:iCs/>
      <w:color w:val="4F81BD" w:themeColor="accent1"/>
    </w:rPr>
  </w:style>
  <w:style w:type="paragraph" w:customStyle="1" w:styleId="Byline">
    <w:name w:val="Byline"/>
    <w:basedOn w:val="Normal"/>
    <w:next w:val="Normal"/>
    <w:rsid w:val="005376EE"/>
    <w:pPr>
      <w:spacing w:after="0" w:line="280" w:lineRule="atLeast"/>
      <w:ind w:left="0" w:right="-357"/>
      <w:jc w:val="both"/>
    </w:pPr>
    <w:rPr>
      <w:rFonts w:ascii="Arial" w:hAnsi="Arial" w:cs="Arial"/>
      <w:i/>
      <w:szCs w:val="24"/>
      <w:lang w:val="en-US" w:eastAsia="fr-FR"/>
    </w:rPr>
  </w:style>
  <w:style w:type="character" w:styleId="Rfrenceple">
    <w:name w:val="Subtle Reference"/>
    <w:basedOn w:val="Policepardfaut"/>
    <w:uiPriority w:val="31"/>
    <w:qFormat/>
    <w:rsid w:val="002040E9"/>
    <w:rPr>
      <w:smallCaps/>
      <w:color w:val="C0504D" w:themeColor="accent2"/>
      <w:u w:val="single"/>
    </w:rPr>
  </w:style>
  <w:style w:type="character" w:styleId="Rfrenceintense">
    <w:name w:val="Intense Reference"/>
    <w:basedOn w:val="Policepardfaut"/>
    <w:uiPriority w:val="32"/>
    <w:qFormat/>
    <w:rsid w:val="002040E9"/>
    <w:rPr>
      <w:b/>
      <w:bCs/>
      <w:smallCaps/>
      <w:color w:val="C0504D" w:themeColor="accent2"/>
      <w:spacing w:val="5"/>
      <w:u w:val="single"/>
    </w:rPr>
  </w:style>
  <w:style w:type="character" w:styleId="Titredulivre">
    <w:name w:val="Book Title"/>
    <w:basedOn w:val="Policepardfaut"/>
    <w:uiPriority w:val="33"/>
    <w:qFormat/>
    <w:rsid w:val="002040E9"/>
    <w:rPr>
      <w:b/>
      <w:bCs/>
      <w:smallCaps/>
      <w:spacing w:val="5"/>
    </w:rPr>
  </w:style>
  <w:style w:type="paragraph" w:styleId="En-ttedetabledesmatires">
    <w:name w:val="TOC Heading"/>
    <w:basedOn w:val="Titre1"/>
    <w:next w:val="Normal"/>
    <w:uiPriority w:val="39"/>
    <w:semiHidden/>
    <w:unhideWhenUsed/>
    <w:qFormat/>
    <w:rsid w:val="002040E9"/>
    <w:pPr>
      <w:outlineLvl w:val="9"/>
    </w:pPr>
  </w:style>
  <w:style w:type="paragraph" w:styleId="TM8">
    <w:name w:val="toc 8"/>
    <w:basedOn w:val="Normal"/>
    <w:next w:val="Normal"/>
    <w:qFormat/>
    <w:rsid w:val="00166E8A"/>
    <w:pPr>
      <w:tabs>
        <w:tab w:val="right" w:leader="dot" w:pos="9071"/>
      </w:tabs>
      <w:ind w:left="1400"/>
    </w:pPr>
    <w:rPr>
      <w:sz w:val="18"/>
    </w:rPr>
  </w:style>
  <w:style w:type="paragraph" w:styleId="TM7">
    <w:name w:val="toc 7"/>
    <w:basedOn w:val="Normal"/>
    <w:next w:val="Normal"/>
    <w:qFormat/>
    <w:rsid w:val="00166E8A"/>
    <w:pPr>
      <w:tabs>
        <w:tab w:val="right" w:leader="dot" w:pos="9071"/>
      </w:tabs>
      <w:ind w:left="1200"/>
    </w:pPr>
    <w:rPr>
      <w:sz w:val="18"/>
    </w:rPr>
  </w:style>
  <w:style w:type="paragraph" w:styleId="TM6">
    <w:name w:val="toc 6"/>
    <w:basedOn w:val="Normal"/>
    <w:next w:val="Normal"/>
    <w:qFormat/>
    <w:rsid w:val="00166E8A"/>
    <w:pPr>
      <w:tabs>
        <w:tab w:val="right" w:leader="dot" w:pos="9071"/>
      </w:tabs>
      <w:ind w:left="1000"/>
    </w:pPr>
    <w:rPr>
      <w:sz w:val="18"/>
    </w:rPr>
  </w:style>
  <w:style w:type="paragraph" w:styleId="TM5">
    <w:name w:val="toc 5"/>
    <w:basedOn w:val="Normal"/>
    <w:next w:val="Normal"/>
    <w:qFormat/>
    <w:rsid w:val="00166E8A"/>
    <w:pPr>
      <w:tabs>
        <w:tab w:val="right" w:leader="dot" w:pos="9071"/>
      </w:tabs>
      <w:ind w:left="800"/>
    </w:pPr>
    <w:rPr>
      <w:sz w:val="18"/>
    </w:rPr>
  </w:style>
  <w:style w:type="paragraph" w:styleId="TM4">
    <w:name w:val="toc 4"/>
    <w:aliases w:val="toc4"/>
    <w:basedOn w:val="Normal"/>
    <w:next w:val="Normal"/>
    <w:qFormat/>
    <w:rsid w:val="00166E8A"/>
    <w:pPr>
      <w:tabs>
        <w:tab w:val="right" w:leader="dot" w:pos="9071"/>
      </w:tabs>
      <w:ind w:left="600"/>
    </w:pPr>
    <w:rPr>
      <w:sz w:val="18"/>
    </w:rPr>
  </w:style>
  <w:style w:type="paragraph" w:styleId="TM3">
    <w:name w:val="toc 3"/>
    <w:aliases w:val="toc3"/>
    <w:basedOn w:val="Normal"/>
    <w:next w:val="Normal"/>
    <w:uiPriority w:val="39"/>
    <w:qFormat/>
    <w:rsid w:val="00166E8A"/>
    <w:pPr>
      <w:tabs>
        <w:tab w:val="right" w:leader="dot" w:pos="9071"/>
      </w:tabs>
      <w:spacing w:after="60"/>
      <w:ind w:left="403"/>
    </w:pPr>
    <w:rPr>
      <w:i/>
    </w:rPr>
  </w:style>
  <w:style w:type="paragraph" w:styleId="TM2">
    <w:name w:val="toc 2"/>
    <w:aliases w:val="toc2"/>
    <w:basedOn w:val="Normal"/>
    <w:next w:val="Normal"/>
    <w:uiPriority w:val="39"/>
    <w:qFormat/>
    <w:rsid w:val="002F3DB7"/>
    <w:pPr>
      <w:tabs>
        <w:tab w:val="right" w:leader="dot" w:pos="9071"/>
      </w:tabs>
      <w:spacing w:after="60"/>
    </w:pPr>
    <w:rPr>
      <w:smallCaps/>
    </w:rPr>
  </w:style>
  <w:style w:type="paragraph" w:styleId="TM1">
    <w:name w:val="toc 1"/>
    <w:aliases w:val="toc1"/>
    <w:basedOn w:val="Normal"/>
    <w:next w:val="Normal"/>
    <w:uiPriority w:val="39"/>
    <w:qFormat/>
    <w:rsid w:val="002F3DB7"/>
    <w:pPr>
      <w:tabs>
        <w:tab w:val="right" w:leader="dot" w:pos="9071"/>
      </w:tabs>
      <w:spacing w:before="60" w:after="60"/>
    </w:pPr>
    <w:rPr>
      <w:b/>
      <w:caps/>
    </w:rPr>
  </w:style>
  <w:style w:type="paragraph" w:styleId="Notedebasdepage">
    <w:name w:val="footnote text"/>
    <w:aliases w:val="ft,Used by Word for text of Help footnotes,FootnoteText"/>
    <w:basedOn w:val="Normal"/>
    <w:link w:val="NotedebasdepageCar"/>
    <w:rsid w:val="0040197A"/>
    <w:rPr>
      <w:sz w:val="16"/>
    </w:rPr>
  </w:style>
  <w:style w:type="character" w:customStyle="1" w:styleId="NotedebasdepageCar">
    <w:name w:val="Note de bas de page Car"/>
    <w:aliases w:val="ft Car,Used by Word for text of Help footnotes Car,FootnoteText Car"/>
    <w:basedOn w:val="Policepardfaut"/>
    <w:link w:val="Notedebasdepage"/>
    <w:rsid w:val="0040197A"/>
    <w:rPr>
      <w:rFonts w:eastAsia="Times New Roman" w:cs="Times New Roman"/>
      <w:sz w:val="16"/>
      <w:szCs w:val="20"/>
      <w:lang w:val="fr-FR" w:bidi="ar-SA"/>
    </w:rPr>
  </w:style>
  <w:style w:type="paragraph" w:styleId="TM9">
    <w:name w:val="toc 9"/>
    <w:basedOn w:val="Normal"/>
    <w:next w:val="Normal"/>
    <w:qFormat/>
    <w:rsid w:val="00166E8A"/>
    <w:pPr>
      <w:tabs>
        <w:tab w:val="right" w:leader="dot" w:pos="9071"/>
      </w:tabs>
      <w:ind w:left="1600"/>
    </w:pPr>
    <w:rPr>
      <w:sz w:val="18"/>
    </w:rPr>
  </w:style>
  <w:style w:type="character" w:styleId="CodeHTML">
    <w:name w:val="HTML Code"/>
    <w:basedOn w:val="Policepardfaut"/>
    <w:uiPriority w:val="99"/>
    <w:rsid w:val="00166E8A"/>
    <w:rPr>
      <w:rFonts w:ascii="Courier New" w:eastAsia="Times New Roman" w:hAnsi="Courier New" w:cs="Courier New" w:hint="default"/>
      <w:sz w:val="20"/>
      <w:szCs w:val="20"/>
    </w:rPr>
  </w:style>
  <w:style w:type="character" w:styleId="Lienhypertexte">
    <w:name w:val="Hyperlink"/>
    <w:basedOn w:val="Policepardfaut"/>
    <w:uiPriority w:val="99"/>
    <w:rsid w:val="00166E8A"/>
    <w:rPr>
      <w:color w:val="330066"/>
      <w:u w:val="single"/>
    </w:rPr>
  </w:style>
  <w:style w:type="character" w:styleId="Lienhypertextesuivivisit">
    <w:name w:val="FollowedHyperlink"/>
    <w:basedOn w:val="Policepardfaut"/>
    <w:rsid w:val="00166E8A"/>
    <w:rPr>
      <w:color w:val="800080"/>
      <w:u w:val="single"/>
    </w:rPr>
  </w:style>
  <w:style w:type="paragraph" w:styleId="Commentaire">
    <w:name w:val="annotation text"/>
    <w:basedOn w:val="Normal"/>
    <w:link w:val="CommentaireCar"/>
    <w:semiHidden/>
    <w:rsid w:val="00166E8A"/>
  </w:style>
  <w:style w:type="character" w:customStyle="1" w:styleId="CommentaireCar">
    <w:name w:val="Commentaire Car"/>
    <w:basedOn w:val="Policepardfaut"/>
    <w:link w:val="Commentaire"/>
    <w:semiHidden/>
    <w:rsid w:val="00166E8A"/>
    <w:rPr>
      <w:rFonts w:eastAsia="Times New Roman" w:cs="Times New Roman"/>
      <w:sz w:val="20"/>
      <w:szCs w:val="20"/>
      <w:lang w:val="fr-FR" w:bidi="ar-SA"/>
    </w:rPr>
  </w:style>
  <w:style w:type="character" w:styleId="Appelnotedebasdep">
    <w:name w:val="footnote reference"/>
    <w:aliases w:val="fr,Used by Word for Help footnote symbols"/>
    <w:basedOn w:val="Policepardfaut"/>
    <w:rsid w:val="00166E8A"/>
    <w:rPr>
      <w:sz w:val="16"/>
      <w:vertAlign w:val="superscript"/>
    </w:rPr>
  </w:style>
  <w:style w:type="paragraph" w:customStyle="1" w:styleId="Code">
    <w:name w:val="Code"/>
    <w:basedOn w:val="Normal"/>
    <w:rsid w:val="00166E8A"/>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Courier New"/>
      <w:noProof/>
      <w:color w:val="000000"/>
      <w:sz w:val="16"/>
      <w:szCs w:val="16"/>
      <w:lang w:val="en-US"/>
    </w:rPr>
  </w:style>
  <w:style w:type="paragraph" w:styleId="Textedebulles">
    <w:name w:val="Balloon Text"/>
    <w:basedOn w:val="Normal"/>
    <w:link w:val="TextedebullesCar"/>
    <w:rsid w:val="00166E8A"/>
    <w:rPr>
      <w:rFonts w:ascii="Tahoma" w:hAnsi="Tahoma" w:cs="Tahoma"/>
      <w:sz w:val="16"/>
      <w:szCs w:val="16"/>
    </w:rPr>
  </w:style>
  <w:style w:type="character" w:customStyle="1" w:styleId="TextedebullesCar">
    <w:name w:val="Texte de bulles Car"/>
    <w:basedOn w:val="Policepardfaut"/>
    <w:link w:val="Textedebulles"/>
    <w:rsid w:val="00166E8A"/>
    <w:rPr>
      <w:rFonts w:ascii="Tahoma" w:eastAsia="Times New Roman" w:hAnsi="Tahoma" w:cs="Tahoma"/>
      <w:sz w:val="16"/>
      <w:szCs w:val="16"/>
      <w:lang w:val="fr-FR" w:bidi="ar-SA"/>
    </w:rPr>
  </w:style>
  <w:style w:type="paragraph" w:styleId="En-tte">
    <w:name w:val="header"/>
    <w:basedOn w:val="Normal"/>
    <w:link w:val="En-tteCar"/>
    <w:rsid w:val="00166E8A"/>
    <w:pPr>
      <w:tabs>
        <w:tab w:val="center" w:pos="4536"/>
        <w:tab w:val="right" w:pos="9072"/>
      </w:tabs>
    </w:pPr>
  </w:style>
  <w:style w:type="character" w:customStyle="1" w:styleId="En-tteCar">
    <w:name w:val="En-tête Car"/>
    <w:basedOn w:val="Policepardfaut"/>
    <w:link w:val="En-tte"/>
    <w:rsid w:val="00166E8A"/>
    <w:rPr>
      <w:rFonts w:eastAsia="Times New Roman" w:cs="Times New Roman"/>
      <w:sz w:val="20"/>
      <w:szCs w:val="20"/>
      <w:lang w:val="fr-FR" w:bidi="ar-SA"/>
    </w:rPr>
  </w:style>
  <w:style w:type="paragraph" w:styleId="Pieddepage">
    <w:name w:val="footer"/>
    <w:basedOn w:val="Normal"/>
    <w:link w:val="PieddepageCar"/>
    <w:rsid w:val="00166E8A"/>
    <w:pPr>
      <w:tabs>
        <w:tab w:val="center" w:pos="4536"/>
        <w:tab w:val="right" w:pos="9072"/>
      </w:tabs>
    </w:pPr>
    <w:rPr>
      <w:sz w:val="16"/>
      <w:szCs w:val="16"/>
    </w:rPr>
  </w:style>
  <w:style w:type="character" w:customStyle="1" w:styleId="PieddepageCar">
    <w:name w:val="Pied de page Car"/>
    <w:basedOn w:val="Policepardfaut"/>
    <w:link w:val="Pieddepage"/>
    <w:rsid w:val="00166E8A"/>
    <w:rPr>
      <w:rFonts w:eastAsia="Times New Roman" w:cs="Times New Roman"/>
      <w:sz w:val="16"/>
      <w:szCs w:val="16"/>
      <w:lang w:val="fr-FR" w:bidi="ar-SA"/>
    </w:rPr>
  </w:style>
  <w:style w:type="paragraph" w:customStyle="1" w:styleId="Note">
    <w:name w:val="Note"/>
    <w:basedOn w:val="Normal"/>
    <w:next w:val="Normal"/>
    <w:link w:val="NoteChar"/>
    <w:rsid w:val="00166E8A"/>
    <w:pPr>
      <w:pBdr>
        <w:top w:val="single" w:sz="6" w:space="1" w:color="auto"/>
        <w:left w:val="single" w:sz="6" w:space="1" w:color="auto"/>
        <w:bottom w:val="single" w:sz="6" w:space="1" w:color="auto"/>
        <w:right w:val="single" w:sz="6" w:space="1" w:color="auto"/>
      </w:pBdr>
      <w:ind w:left="360"/>
    </w:pPr>
    <w:rPr>
      <w:rFonts w:ascii="Comic Sans MS" w:hAnsi="Comic Sans MS"/>
      <w:sz w:val="16"/>
    </w:rPr>
  </w:style>
  <w:style w:type="character" w:customStyle="1" w:styleId="NoteChar">
    <w:name w:val="Note Char"/>
    <w:basedOn w:val="Policepardfaut"/>
    <w:link w:val="Note"/>
    <w:rsid w:val="00166E8A"/>
    <w:rPr>
      <w:rFonts w:ascii="Comic Sans MS" w:eastAsia="Times New Roman" w:hAnsi="Comic Sans MS" w:cs="Times New Roman"/>
      <w:sz w:val="16"/>
      <w:szCs w:val="20"/>
      <w:lang w:val="fr-FR" w:bidi="ar-SA"/>
    </w:rPr>
  </w:style>
  <w:style w:type="character" w:styleId="Marquedecommentaire">
    <w:name w:val="annotation reference"/>
    <w:aliases w:val="cr,Used by Word to flag author queries,Comment"/>
    <w:basedOn w:val="Policepardfaut"/>
    <w:semiHidden/>
    <w:rsid w:val="00166E8A"/>
  </w:style>
  <w:style w:type="paragraph" w:styleId="Explorateurdedocuments">
    <w:name w:val="Document Map"/>
    <w:basedOn w:val="Normal"/>
    <w:link w:val="ExplorateurdedocumentsCar"/>
    <w:semiHidden/>
    <w:rsid w:val="00166E8A"/>
    <w:pPr>
      <w:shd w:val="clear" w:color="auto" w:fill="000080"/>
      <w:spacing w:line="240" w:lineRule="exact"/>
      <w:ind w:left="0"/>
    </w:pPr>
    <w:rPr>
      <w:rFonts w:ascii="Tahoma" w:hAnsi="Tahoma" w:cs="Tahoma"/>
      <w:color w:val="FFFF00"/>
      <w:lang w:val="en-US"/>
    </w:rPr>
  </w:style>
  <w:style w:type="character" w:customStyle="1" w:styleId="ExplorateurdedocumentsCar">
    <w:name w:val="Explorateur de documents Car"/>
    <w:basedOn w:val="Policepardfaut"/>
    <w:link w:val="Explorateurdedocuments"/>
    <w:semiHidden/>
    <w:rsid w:val="00166E8A"/>
    <w:rPr>
      <w:rFonts w:ascii="Tahoma" w:eastAsia="Times New Roman" w:hAnsi="Tahoma" w:cs="Tahoma"/>
      <w:color w:val="FFFF00"/>
      <w:sz w:val="20"/>
      <w:szCs w:val="20"/>
      <w:shd w:val="clear" w:color="auto" w:fill="000080"/>
      <w:lang w:bidi="ar-SA"/>
    </w:rPr>
  </w:style>
  <w:style w:type="character" w:styleId="Appeldenotedefin">
    <w:name w:val="endnote reference"/>
    <w:basedOn w:val="Policepardfaut"/>
    <w:semiHidden/>
    <w:rsid w:val="00166E8A"/>
    <w:rPr>
      <w:vertAlign w:val="superscript"/>
    </w:rPr>
  </w:style>
  <w:style w:type="paragraph" w:styleId="Objetducommentaire">
    <w:name w:val="annotation subject"/>
    <w:basedOn w:val="Commentaire"/>
    <w:next w:val="Commentaire"/>
    <w:link w:val="ObjetducommentaireCar"/>
    <w:semiHidden/>
    <w:rsid w:val="00166E8A"/>
    <w:rPr>
      <w:b/>
      <w:bCs/>
    </w:rPr>
  </w:style>
  <w:style w:type="character" w:customStyle="1" w:styleId="ObjetducommentaireCar">
    <w:name w:val="Objet du commentaire Car"/>
    <w:basedOn w:val="CommentaireCar"/>
    <w:link w:val="Objetducommentaire"/>
    <w:semiHidden/>
    <w:rsid w:val="00166E8A"/>
    <w:rPr>
      <w:rFonts w:eastAsia="Times New Roman" w:cs="Times New Roman"/>
      <w:b/>
      <w:bCs/>
      <w:sz w:val="20"/>
      <w:szCs w:val="20"/>
      <w:lang w:val="fr-FR" w:bidi="ar-SA"/>
    </w:rPr>
  </w:style>
  <w:style w:type="character" w:styleId="AcronymeHTML">
    <w:name w:val="HTML Acronym"/>
    <w:basedOn w:val="Policepardfaut"/>
    <w:uiPriority w:val="99"/>
    <w:rsid w:val="00166E8A"/>
  </w:style>
  <w:style w:type="paragraph" w:styleId="NormalWeb">
    <w:name w:val="Normal (Web)"/>
    <w:basedOn w:val="Normal"/>
    <w:uiPriority w:val="99"/>
    <w:rsid w:val="00166E8A"/>
    <w:pPr>
      <w:spacing w:before="120" w:after="240" w:line="360" w:lineRule="atLeast"/>
      <w:ind w:left="0"/>
    </w:pPr>
    <w:rPr>
      <w:rFonts w:ascii="Times New Roman" w:hAnsi="Times New Roman"/>
      <w:color w:val="000000"/>
      <w:sz w:val="24"/>
      <w:szCs w:val="24"/>
      <w:lang w:val="en-US" w:eastAsia="ko-KR"/>
    </w:rPr>
  </w:style>
  <w:style w:type="character" w:customStyle="1" w:styleId="bighead">
    <w:name w:val="bighead"/>
    <w:basedOn w:val="Policepardfaut"/>
    <w:rsid w:val="00166E8A"/>
    <w:rPr>
      <w:rFonts w:ascii="Verdana" w:hAnsi="Verdana" w:hint="default"/>
      <w:sz w:val="25"/>
      <w:szCs w:val="25"/>
    </w:rPr>
  </w:style>
  <w:style w:type="paragraph" w:styleId="Textebrut">
    <w:name w:val="Plain Text"/>
    <w:basedOn w:val="Normal"/>
    <w:link w:val="TextebrutCar"/>
    <w:uiPriority w:val="99"/>
    <w:rsid w:val="00166E8A"/>
    <w:pPr>
      <w:spacing w:after="0"/>
      <w:ind w:left="0"/>
    </w:pPr>
    <w:rPr>
      <w:rFonts w:ascii="Courier New" w:hAnsi="Courier New" w:cs="Courier New"/>
      <w:lang w:eastAsia="fr-FR"/>
    </w:rPr>
  </w:style>
  <w:style w:type="character" w:customStyle="1" w:styleId="TextebrutCar">
    <w:name w:val="Texte brut Car"/>
    <w:basedOn w:val="Policepardfaut"/>
    <w:link w:val="Textebrut"/>
    <w:uiPriority w:val="99"/>
    <w:rsid w:val="00166E8A"/>
    <w:rPr>
      <w:rFonts w:ascii="Courier New" w:eastAsia="Times New Roman" w:hAnsi="Courier New" w:cs="Courier New"/>
      <w:sz w:val="20"/>
      <w:szCs w:val="20"/>
      <w:lang w:val="fr-FR" w:eastAsia="fr-FR" w:bidi="ar-SA"/>
    </w:rPr>
  </w:style>
  <w:style w:type="paragraph" w:customStyle="1" w:styleId="intro">
    <w:name w:val="intro"/>
    <w:basedOn w:val="Normal"/>
    <w:rsid w:val="00166E8A"/>
    <w:pPr>
      <w:spacing w:after="192" w:line="324" w:lineRule="auto"/>
      <w:ind w:left="734" w:right="734"/>
    </w:pPr>
    <w:rPr>
      <w:rFonts w:ascii="Times New Roman" w:hAnsi="Times New Roman"/>
      <w:i/>
      <w:iCs/>
      <w:color w:val="6B5121"/>
      <w:sz w:val="24"/>
      <w:szCs w:val="24"/>
      <w:lang w:eastAsia="fr-FR"/>
    </w:rPr>
  </w:style>
  <w:style w:type="paragraph" w:styleId="Corpsdetexte">
    <w:name w:val="Body Text"/>
    <w:basedOn w:val="Normal"/>
    <w:link w:val="CorpsdetexteCar"/>
    <w:rsid w:val="00166E8A"/>
    <w:pPr>
      <w:widowControl w:val="0"/>
      <w:suppressAutoHyphens/>
      <w:ind w:left="0"/>
    </w:pPr>
    <w:rPr>
      <w:rFonts w:ascii="Times New Roman" w:eastAsia="Lucida Sans Unicode" w:hAnsi="Times New Roman"/>
      <w:sz w:val="24"/>
      <w:szCs w:val="24"/>
    </w:rPr>
  </w:style>
  <w:style w:type="character" w:customStyle="1" w:styleId="CorpsdetexteCar">
    <w:name w:val="Corps de texte Car"/>
    <w:basedOn w:val="Policepardfaut"/>
    <w:link w:val="Corpsdetexte"/>
    <w:rsid w:val="00166E8A"/>
    <w:rPr>
      <w:rFonts w:ascii="Times New Roman" w:eastAsia="Lucida Sans Unicode" w:hAnsi="Times New Roman" w:cs="Times New Roman"/>
      <w:sz w:val="24"/>
      <w:szCs w:val="24"/>
      <w:lang w:val="fr-FR" w:bidi="ar-SA"/>
    </w:rPr>
  </w:style>
  <w:style w:type="character" w:customStyle="1" w:styleId="ACRONYM">
    <w:name w:val="ACRONYM"/>
    <w:rsid w:val="00166E8A"/>
  </w:style>
  <w:style w:type="paragraph" w:customStyle="1" w:styleId="AbstractTitle">
    <w:name w:val="Abstract Title"/>
    <w:basedOn w:val="Normal"/>
    <w:next w:val="Normal"/>
    <w:rsid w:val="00166E8A"/>
    <w:pPr>
      <w:pBdr>
        <w:top w:val="single" w:sz="4" w:space="1" w:color="auto"/>
      </w:pBdr>
      <w:spacing w:line="280" w:lineRule="atLeast"/>
      <w:ind w:left="0" w:right="-357"/>
    </w:pPr>
    <w:rPr>
      <w:rFonts w:cs="Arial"/>
      <w:b/>
      <w:szCs w:val="24"/>
      <w:lang w:val="en-US"/>
    </w:rPr>
  </w:style>
  <w:style w:type="paragraph" w:customStyle="1" w:styleId="Abstract">
    <w:name w:val="Abstract"/>
    <w:basedOn w:val="Normal"/>
    <w:next w:val="Normal"/>
    <w:rsid w:val="00166E8A"/>
    <w:pPr>
      <w:spacing w:after="0" w:line="280" w:lineRule="atLeast"/>
      <w:ind w:left="0" w:right="-357"/>
    </w:pPr>
    <w:rPr>
      <w:rFonts w:cs="Arial"/>
      <w:sz w:val="18"/>
      <w:szCs w:val="24"/>
      <w:lang w:val="en-US"/>
    </w:rPr>
  </w:style>
  <w:style w:type="paragraph" w:customStyle="1" w:styleId="Contents">
    <w:name w:val="Contents"/>
    <w:basedOn w:val="Titre1"/>
    <w:next w:val="Normal"/>
    <w:rsid w:val="00166E8A"/>
    <w:pPr>
      <w:pBdr>
        <w:top w:val="single" w:sz="6" w:space="3" w:color="auto"/>
      </w:pBdr>
      <w:spacing w:before="360" w:after="200" w:line="280" w:lineRule="atLeast"/>
      <w:ind w:right="-357"/>
    </w:pPr>
    <w:rPr>
      <w:rFonts w:eastAsia="Times New Roman" w:cs="Arial"/>
      <w:color w:val="auto"/>
      <w:kern w:val="28"/>
      <w:szCs w:val="24"/>
    </w:rPr>
  </w:style>
  <w:style w:type="numbering" w:customStyle="1" w:styleId="NoList1">
    <w:name w:val="No List1"/>
    <w:next w:val="Aucuneliste"/>
    <w:semiHidden/>
    <w:rsid w:val="00166E8A"/>
  </w:style>
  <w:style w:type="paragraph" w:customStyle="1" w:styleId="Legalese">
    <w:name w:val="Legalese"/>
    <w:basedOn w:val="Normal"/>
    <w:rsid w:val="00166E8A"/>
    <w:pPr>
      <w:spacing w:line="140" w:lineRule="exact"/>
      <w:ind w:left="3742" w:right="-357"/>
    </w:pPr>
    <w:rPr>
      <w:rFonts w:cs="Arial"/>
      <w:i/>
      <w:sz w:val="16"/>
      <w:szCs w:val="16"/>
      <w:lang w:val="en-US"/>
    </w:rPr>
  </w:style>
  <w:style w:type="paragraph" w:customStyle="1" w:styleId="AbstractText">
    <w:name w:val="Abstract Text"/>
    <w:rsid w:val="00166E8A"/>
    <w:pPr>
      <w:tabs>
        <w:tab w:val="left" w:pos="1680"/>
      </w:tabs>
      <w:spacing w:after="0" w:line="280" w:lineRule="exact"/>
    </w:pPr>
    <w:rPr>
      <w:rFonts w:ascii="Arial" w:eastAsia="Times New Roman" w:hAnsi="Arial" w:cs="Times New Roman"/>
      <w:sz w:val="19"/>
      <w:szCs w:val="20"/>
      <w:lang w:val="en-GB" w:bidi="ar-SA"/>
    </w:rPr>
  </w:style>
  <w:style w:type="paragraph" w:customStyle="1" w:styleId="Legalese-Space">
    <w:name w:val="Legalese-Space"/>
    <w:next w:val="Legalese"/>
    <w:rsid w:val="00166E8A"/>
    <w:pPr>
      <w:spacing w:before="5430" w:after="70" w:line="140" w:lineRule="exact"/>
      <w:ind w:left="3768"/>
    </w:pPr>
    <w:rPr>
      <w:rFonts w:ascii="Arial" w:eastAsia="Times New Roman" w:hAnsi="Arial" w:cs="Times New Roman"/>
      <w:i/>
      <w:sz w:val="13"/>
      <w:szCs w:val="20"/>
      <w:lang w:val="en-GB" w:bidi="ar-SA"/>
    </w:rPr>
  </w:style>
  <w:style w:type="paragraph" w:customStyle="1" w:styleId="Heading4">
    <w:name w:val="Heading4"/>
    <w:basedOn w:val="Titre3"/>
    <w:next w:val="Normal"/>
    <w:rsid w:val="00166E8A"/>
    <w:pPr>
      <w:spacing w:line="280" w:lineRule="atLeast"/>
      <w:ind w:right="-357"/>
    </w:pPr>
    <w:rPr>
      <w:rFonts w:eastAsia="Times New Roman" w:cs="Arial"/>
      <w:color w:val="auto"/>
      <w:sz w:val="18"/>
    </w:rPr>
  </w:style>
  <w:style w:type="paragraph" w:customStyle="1" w:styleId="Criteria">
    <w:name w:val="Criteria"/>
    <w:basedOn w:val="Normal"/>
    <w:rsid w:val="00166E8A"/>
    <w:pPr>
      <w:pBdr>
        <w:top w:val="single" w:sz="8" w:space="6" w:color="666699"/>
      </w:pBdr>
      <w:spacing w:before="120" w:after="60"/>
    </w:pPr>
    <w:rPr>
      <w:b/>
      <w:bCs/>
      <w:color w:val="666699"/>
      <w:sz w:val="22"/>
      <w:szCs w:val="22"/>
    </w:rPr>
  </w:style>
  <w:style w:type="character" w:customStyle="1" w:styleId="underline">
    <w:name w:val="underline"/>
    <w:basedOn w:val="Policepardfaut"/>
    <w:rsid w:val="00166E8A"/>
  </w:style>
  <w:style w:type="paragraph" w:styleId="Listepuces2">
    <w:name w:val="List Bullet 2"/>
    <w:basedOn w:val="Normal"/>
    <w:rsid w:val="00166E8A"/>
    <w:pPr>
      <w:numPr>
        <w:numId w:val="1"/>
      </w:numPr>
      <w:contextualSpacing/>
    </w:pPr>
  </w:style>
  <w:style w:type="paragraph" w:styleId="Listenumros">
    <w:name w:val="List Number"/>
    <w:basedOn w:val="Paragraphedeliste"/>
    <w:unhideWhenUsed/>
    <w:rsid w:val="00487E47"/>
    <w:pPr>
      <w:numPr>
        <w:numId w:val="7"/>
      </w:numPr>
    </w:pPr>
  </w:style>
  <w:style w:type="paragraph" w:styleId="Notedefin">
    <w:name w:val="endnote text"/>
    <w:basedOn w:val="Normal"/>
    <w:link w:val="NotedefinCar"/>
    <w:rsid w:val="00166E8A"/>
    <w:pPr>
      <w:spacing w:after="0"/>
    </w:pPr>
  </w:style>
  <w:style w:type="character" w:customStyle="1" w:styleId="NotedefinCar">
    <w:name w:val="Note de fin Car"/>
    <w:basedOn w:val="Policepardfaut"/>
    <w:link w:val="Notedefin"/>
    <w:rsid w:val="00166E8A"/>
    <w:rPr>
      <w:rFonts w:eastAsia="Times New Roman" w:cs="Times New Roman"/>
      <w:sz w:val="20"/>
      <w:szCs w:val="20"/>
      <w:lang w:val="fr-FR" w:bidi="ar-SA"/>
    </w:rPr>
  </w:style>
  <w:style w:type="character" w:styleId="Textedelespacerserv">
    <w:name w:val="Placeholder Text"/>
    <w:basedOn w:val="Policepardfaut"/>
    <w:rsid w:val="00166E8A"/>
    <w:rPr>
      <w:color w:val="808080"/>
    </w:rPr>
  </w:style>
  <w:style w:type="table" w:styleId="Grilledutableau">
    <w:name w:val="Table Grid"/>
    <w:basedOn w:val="TableauNormal"/>
    <w:rsid w:val="00166E8A"/>
    <w:pPr>
      <w:spacing w:after="0" w:line="240" w:lineRule="auto"/>
    </w:pPr>
    <w:rPr>
      <w:rFonts w:ascii="Times New Roman" w:eastAsia="Times New Roman" w:hAnsi="Times New Roman" w:cs="Times New Roman"/>
      <w:sz w:val="20"/>
      <w:szCs w:val="20"/>
      <w:lang w:val="fr-FR" w:eastAsia="fr-FR"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vision">
    <w:name w:val="Revision"/>
    <w:hidden/>
    <w:uiPriority w:val="99"/>
    <w:semiHidden/>
    <w:rsid w:val="00166E8A"/>
    <w:pPr>
      <w:spacing w:after="0" w:line="240" w:lineRule="auto"/>
    </w:pPr>
    <w:rPr>
      <w:rFonts w:ascii="Arial" w:eastAsia="Times New Roman" w:hAnsi="Arial" w:cs="Times New Roman"/>
      <w:sz w:val="20"/>
      <w:szCs w:val="20"/>
      <w:lang w:val="fr-FR" w:bidi="ar-SA"/>
    </w:rPr>
  </w:style>
  <w:style w:type="paragraph" w:styleId="Listepuces">
    <w:name w:val="List Bullet"/>
    <w:basedOn w:val="Paragraphedeliste"/>
    <w:unhideWhenUsed/>
    <w:rsid w:val="005B63C1"/>
    <w:pPr>
      <w:numPr>
        <w:numId w:val="6"/>
      </w:numPr>
    </w:pPr>
  </w:style>
  <w:style w:type="character" w:customStyle="1" w:styleId="Hyperlink1">
    <w:name w:val="Hyperlink1"/>
    <w:basedOn w:val="Policepardfaut"/>
    <w:rsid w:val="005B63C1"/>
    <w:rPr>
      <w:color w:val="0000FF"/>
      <w:u w:val="single"/>
    </w:rPr>
  </w:style>
  <w:style w:type="character" w:customStyle="1" w:styleId="leadin">
    <w:name w:val="leadin"/>
    <w:basedOn w:val="Policepardfaut"/>
    <w:rsid w:val="005B63C1"/>
    <w:rPr>
      <w:rFonts w:ascii="Verdana" w:hAnsi="Verdana" w:hint="default"/>
      <w:sz w:val="20"/>
      <w:szCs w:val="20"/>
    </w:rPr>
  </w:style>
  <w:style w:type="paragraph" w:customStyle="1" w:styleId="ListBullet2">
    <w:name w:val="ListBullet2"/>
    <w:basedOn w:val="Listepuces"/>
    <w:rsid w:val="005B63C1"/>
    <w:pPr>
      <w:numPr>
        <w:numId w:val="4"/>
      </w:numPr>
      <w:jc w:val="both"/>
    </w:pPr>
    <w:rPr>
      <w:rFonts w:eastAsia="PMingLiU" w:cs="Arial"/>
    </w:rPr>
  </w:style>
  <w:style w:type="paragraph" w:customStyle="1" w:styleId="off">
    <w:name w:val="off"/>
    <w:basedOn w:val="Normal"/>
    <w:rsid w:val="005B63C1"/>
    <w:pPr>
      <w:spacing w:before="100" w:beforeAutospacing="1" w:after="100" w:afterAutospacing="1"/>
      <w:ind w:left="0"/>
      <w:jc w:val="both"/>
    </w:pPr>
    <w:rPr>
      <w:rFonts w:ascii="Times New Roman" w:eastAsia="PMingLiU" w:hAnsi="Times New Roman" w:cstheme="minorHAnsi"/>
      <w:vanish/>
      <w:sz w:val="24"/>
      <w:szCs w:val="24"/>
      <w:lang w:val="en-US"/>
    </w:rPr>
  </w:style>
  <w:style w:type="paragraph" w:customStyle="1" w:styleId="ListNum1">
    <w:name w:val="ListNum1"/>
    <w:basedOn w:val="Normal"/>
    <w:rsid w:val="005B63C1"/>
    <w:pPr>
      <w:numPr>
        <w:numId w:val="26"/>
      </w:numPr>
      <w:ind w:right="202"/>
      <w:jc w:val="both"/>
    </w:pPr>
    <w:rPr>
      <w:rFonts w:eastAsia="PMingLiU" w:cs="Arial"/>
      <w:snapToGrid w:val="0"/>
      <w:lang w:eastAsia="fr-FR"/>
    </w:rPr>
  </w:style>
  <w:style w:type="paragraph" w:customStyle="1" w:styleId="CriteriaComment">
    <w:name w:val="CriteriaComment"/>
    <w:basedOn w:val="Normal"/>
    <w:next w:val="CriteriaRefW3C"/>
    <w:rsid w:val="005B63C1"/>
    <w:pPr>
      <w:ind w:left="1260"/>
      <w:jc w:val="both"/>
    </w:pPr>
    <w:rPr>
      <w:rFonts w:eastAsia="PMingLiU" w:cstheme="minorHAnsi"/>
      <w:color w:val="800080"/>
    </w:rPr>
  </w:style>
  <w:style w:type="paragraph" w:customStyle="1" w:styleId="CriteriaRefW3C">
    <w:name w:val="CriteriaRefW3C"/>
    <w:basedOn w:val="Normal"/>
    <w:next w:val="Normal"/>
    <w:rsid w:val="005B63C1"/>
    <w:pPr>
      <w:ind w:left="1260"/>
      <w:jc w:val="both"/>
    </w:pPr>
    <w:rPr>
      <w:rFonts w:eastAsia="PMingLiU" w:cstheme="minorHAnsi"/>
      <w:i/>
      <w:iCs/>
      <w:color w:val="666699"/>
      <w:sz w:val="18"/>
      <w:szCs w:val="18"/>
    </w:rPr>
  </w:style>
  <w:style w:type="paragraph" w:styleId="Retraitcorpsdetexte">
    <w:name w:val="Body Text Indent"/>
    <w:basedOn w:val="Normal"/>
    <w:link w:val="RetraitcorpsdetexteCar"/>
    <w:rsid w:val="005B63C1"/>
    <w:pPr>
      <w:spacing w:after="0"/>
      <w:ind w:left="0" w:firstLine="360"/>
      <w:jc w:val="both"/>
    </w:pPr>
    <w:rPr>
      <w:rFonts w:ascii="Times New Roman" w:eastAsia="PMingLiU" w:hAnsi="Times New Roman"/>
      <w:sz w:val="18"/>
      <w:lang w:val="en-US"/>
    </w:rPr>
  </w:style>
  <w:style w:type="character" w:customStyle="1" w:styleId="RetraitcorpsdetexteCar">
    <w:name w:val="Retrait corps de texte Car"/>
    <w:basedOn w:val="Policepardfaut"/>
    <w:link w:val="Retraitcorpsdetexte"/>
    <w:rsid w:val="005B63C1"/>
    <w:rPr>
      <w:rFonts w:ascii="Times New Roman" w:eastAsia="PMingLiU" w:hAnsi="Times New Roman" w:cs="Times New Roman"/>
      <w:sz w:val="18"/>
      <w:szCs w:val="20"/>
      <w:lang w:bidi="ar-SA"/>
    </w:rPr>
  </w:style>
  <w:style w:type="paragraph" w:customStyle="1" w:styleId="BulletedList2">
    <w:name w:val="Bulleted List 2"/>
    <w:aliases w:val="bl2"/>
    <w:basedOn w:val="Normal"/>
    <w:rsid w:val="005B63C1"/>
    <w:pPr>
      <w:numPr>
        <w:numId w:val="5"/>
      </w:numPr>
      <w:tabs>
        <w:tab w:val="left" w:pos="720"/>
      </w:tabs>
      <w:spacing w:before="20" w:after="20"/>
    </w:pPr>
    <w:rPr>
      <w:rFonts w:ascii="Verdana" w:hAnsi="Verdana"/>
      <w:color w:val="000000"/>
      <w:lang w:val="en-US"/>
    </w:rPr>
  </w:style>
  <w:style w:type="paragraph" w:customStyle="1" w:styleId="Explication">
    <w:name w:val="Explication"/>
    <w:basedOn w:val="Normal"/>
    <w:next w:val="Normal"/>
    <w:rsid w:val="008B197B"/>
    <w:pPr>
      <w:ind w:left="425"/>
    </w:pPr>
    <w:rPr>
      <w:rFonts w:ascii="Times New Roman" w:hAnsi="Times New Roman"/>
      <w:i/>
      <w:vanish/>
      <w:color w:val="008000"/>
      <w:sz w:val="22"/>
      <w:szCs w:val="22"/>
    </w:rPr>
  </w:style>
  <w:style w:type="paragraph" w:customStyle="1" w:styleId="Titre1Annexe">
    <w:name w:val="Titre 1 Annexe"/>
    <w:basedOn w:val="Titre1"/>
    <w:next w:val="Normal"/>
    <w:rsid w:val="008B197B"/>
    <w:pPr>
      <w:pageBreakBefore w:val="0"/>
      <w:widowControl w:val="0"/>
      <w:numPr>
        <w:numId w:val="0"/>
      </w:numPr>
      <w:pBdr>
        <w:top w:val="none" w:sz="0" w:space="0" w:color="auto"/>
      </w:pBdr>
      <w:tabs>
        <w:tab w:val="left" w:pos="2340"/>
      </w:tabs>
      <w:spacing w:after="480"/>
      <w:ind w:left="2340" w:right="431" w:hanging="1620"/>
      <w:jc w:val="left"/>
    </w:pPr>
    <w:rPr>
      <w:rFonts w:ascii="Arial" w:eastAsia="Times New Roman" w:hAnsi="Arial" w:cs="Times New Roman"/>
      <w:bCs w:val="0"/>
      <w:noProof/>
      <w:color w:val="666699"/>
      <w:kern w:val="24"/>
      <w:szCs w:val="32"/>
      <w:lang w:eastAsia="fr-FR" w:bidi="he-IL"/>
    </w:rPr>
  </w:style>
  <w:style w:type="paragraph" w:customStyle="1" w:styleId="Titre2Annexe">
    <w:name w:val="Titre 2 Annexe"/>
    <w:basedOn w:val="Normal"/>
    <w:next w:val="Normal"/>
    <w:rsid w:val="008B197B"/>
    <w:pPr>
      <w:keepNext/>
      <w:tabs>
        <w:tab w:val="num" w:pos="1080"/>
      </w:tabs>
      <w:spacing w:before="360" w:after="360"/>
      <w:ind w:left="720"/>
    </w:pPr>
    <w:rPr>
      <w:rFonts w:ascii="Arial" w:hAnsi="Arial"/>
      <w:b/>
      <w:bCs/>
      <w:color w:val="993366"/>
      <w:sz w:val="28"/>
      <w:szCs w:val="28"/>
    </w:rPr>
  </w:style>
  <w:style w:type="paragraph" w:customStyle="1" w:styleId="Titre3Annexe">
    <w:name w:val="Titre 3 Annexe"/>
    <w:basedOn w:val="Normal"/>
    <w:rsid w:val="008B197B"/>
    <w:pPr>
      <w:keepNext/>
      <w:widowControl w:val="0"/>
      <w:tabs>
        <w:tab w:val="num" w:pos="1620"/>
      </w:tabs>
      <w:spacing w:before="240" w:after="240"/>
      <w:ind w:left="1620" w:hanging="900"/>
      <w:jc w:val="both"/>
    </w:pPr>
    <w:rPr>
      <w:rFonts w:ascii="Arial" w:hAnsi="Arial"/>
      <w:b/>
      <w:i/>
      <w:color w:val="000000"/>
      <w:kern w:val="24"/>
      <w:sz w:val="28"/>
      <w:lang w:eastAsia="fr-FR" w:bidi="he-IL"/>
    </w:rPr>
  </w:style>
  <w:style w:type="paragraph" w:customStyle="1" w:styleId="Titre4Annexe">
    <w:name w:val="Titre 4 Annexe"/>
    <w:basedOn w:val="Titre3Annexe"/>
    <w:rsid w:val="008B197B"/>
    <w:pPr>
      <w:tabs>
        <w:tab w:val="left" w:pos="1620"/>
      </w:tabs>
    </w:pPr>
    <w:rPr>
      <w:i w:val="0"/>
      <w:sz w:val="24"/>
      <w:szCs w:val="24"/>
      <w:lang w:val="en-GB"/>
    </w:rPr>
  </w:style>
  <w:style w:type="paragraph" w:styleId="Index1">
    <w:name w:val="index 1"/>
    <w:aliases w:val="idx1"/>
    <w:basedOn w:val="Normal"/>
    <w:next w:val="Normal"/>
    <w:autoRedefine/>
    <w:semiHidden/>
    <w:rsid w:val="008B197B"/>
    <w:pPr>
      <w:ind w:left="200" w:hanging="200"/>
    </w:pPr>
    <w:rPr>
      <w:rFonts w:ascii="Arial" w:hAnsi="Arial"/>
    </w:rPr>
  </w:style>
  <w:style w:type="paragraph" w:styleId="Titreindex">
    <w:name w:val="index heading"/>
    <w:aliases w:val="ih"/>
    <w:basedOn w:val="Titre1"/>
    <w:next w:val="Index1"/>
    <w:semiHidden/>
    <w:rsid w:val="008B197B"/>
    <w:pPr>
      <w:keepNext/>
      <w:pageBreakBefore w:val="0"/>
      <w:numPr>
        <w:numId w:val="0"/>
      </w:numPr>
      <w:pBdr>
        <w:top w:val="none" w:sz="0" w:space="0" w:color="auto"/>
      </w:pBdr>
      <w:spacing w:before="120" w:after="120" w:line="280" w:lineRule="exact"/>
      <w:ind w:right="431"/>
      <w:jc w:val="left"/>
      <w:outlineLvl w:val="4"/>
    </w:pPr>
    <w:rPr>
      <w:rFonts w:ascii="Arial Narrow" w:eastAsia="Times New Roman" w:hAnsi="Arial Narrow" w:cs="Times New Roman"/>
      <w:bCs w:val="0"/>
      <w:caps/>
      <w:color w:val="666699"/>
      <w:sz w:val="24"/>
      <w:szCs w:val="32"/>
      <w:lang w:val="en-US"/>
    </w:rPr>
  </w:style>
  <w:style w:type="paragraph" w:styleId="Index2">
    <w:name w:val="index 2"/>
    <w:aliases w:val="idx2"/>
    <w:basedOn w:val="Index1"/>
    <w:semiHidden/>
    <w:rsid w:val="008B197B"/>
    <w:pPr>
      <w:spacing w:after="0" w:line="200" w:lineRule="exact"/>
      <w:ind w:left="360" w:hanging="120"/>
    </w:pPr>
    <w:rPr>
      <w:rFonts w:ascii="Times New Roman" w:hAnsi="Times New Roman"/>
      <w:color w:val="000000"/>
      <w:sz w:val="18"/>
      <w:lang w:val="en-US"/>
    </w:rPr>
  </w:style>
  <w:style w:type="paragraph" w:styleId="Index3">
    <w:name w:val="index 3"/>
    <w:aliases w:val="idx3"/>
    <w:basedOn w:val="Index1"/>
    <w:semiHidden/>
    <w:rsid w:val="008B197B"/>
    <w:pPr>
      <w:spacing w:after="0" w:line="200" w:lineRule="exact"/>
      <w:ind w:left="600" w:hanging="120"/>
    </w:pPr>
    <w:rPr>
      <w:rFonts w:ascii="Times New Roman" w:hAnsi="Times New Roman"/>
      <w:color w:val="000000"/>
      <w:sz w:val="18"/>
      <w:lang w:val="en-US"/>
    </w:rPr>
  </w:style>
  <w:style w:type="paragraph" w:customStyle="1" w:styleId="Titre1sommaire">
    <w:name w:val="Titre 1 (sommaire)"/>
    <w:basedOn w:val="Titre1"/>
    <w:rsid w:val="008B197B"/>
    <w:pPr>
      <w:keepLines/>
      <w:pageBreakBefore w:val="0"/>
      <w:pBdr>
        <w:top w:val="none" w:sz="0" w:space="0" w:color="auto"/>
        <w:bottom w:val="single" w:sz="12" w:space="6" w:color="auto"/>
      </w:pBdr>
      <w:tabs>
        <w:tab w:val="num" w:pos="432"/>
        <w:tab w:val="num" w:pos="1152"/>
      </w:tabs>
      <w:spacing w:before="600" w:after="360"/>
      <w:ind w:left="432" w:right="0" w:hanging="431"/>
      <w:jc w:val="left"/>
      <w:outlineLvl w:val="9"/>
    </w:pPr>
    <w:rPr>
      <w:rFonts w:ascii="Arial" w:eastAsia="Times New Roman" w:hAnsi="Arial" w:cs="Times New Roman"/>
      <w:bCs w:val="0"/>
      <w:color w:val="000000"/>
      <w:kern w:val="24"/>
      <w:szCs w:val="20"/>
    </w:rPr>
  </w:style>
  <w:style w:type="paragraph" w:customStyle="1" w:styleId="FigNum">
    <w:name w:val="FigNum"/>
    <w:basedOn w:val="Normal"/>
    <w:rsid w:val="008B197B"/>
    <w:pPr>
      <w:spacing w:before="60" w:after="240"/>
      <w:ind w:left="706"/>
      <w:jc w:val="center"/>
    </w:pPr>
    <w:rPr>
      <w:rFonts w:ascii="Arial" w:hAnsi="Arial" w:cs="Arial"/>
      <w:i/>
      <w:snapToGrid w:val="0"/>
      <w:sz w:val="18"/>
      <w:lang w:eastAsia="fr-FR"/>
    </w:rPr>
  </w:style>
  <w:style w:type="paragraph" w:customStyle="1" w:styleId="Figure">
    <w:name w:val="Figure"/>
    <w:basedOn w:val="Normal"/>
    <w:next w:val="FigNum"/>
    <w:rsid w:val="008B197B"/>
    <w:pPr>
      <w:autoSpaceDE w:val="0"/>
      <w:autoSpaceDN w:val="0"/>
      <w:adjustRightInd w:val="0"/>
      <w:spacing w:before="120" w:line="260" w:lineRule="atLeast"/>
      <w:ind w:left="720"/>
    </w:pPr>
    <w:rPr>
      <w:rFonts w:ascii="Frutiger 45 Light" w:hAnsi="Frutiger 45 Light" w:cs="Frutiger 45 Light"/>
      <w:snapToGrid w:val="0"/>
      <w:lang w:val="en-US" w:eastAsia="fr-FR"/>
    </w:rPr>
  </w:style>
  <w:style w:type="paragraph" w:customStyle="1" w:styleId="TableText">
    <w:name w:val="TableText"/>
    <w:basedOn w:val="Normal"/>
    <w:rsid w:val="008B197B"/>
    <w:pPr>
      <w:autoSpaceDE w:val="0"/>
      <w:autoSpaceDN w:val="0"/>
      <w:adjustRightInd w:val="0"/>
      <w:spacing w:after="0" w:line="260" w:lineRule="atLeast"/>
      <w:ind w:left="0"/>
    </w:pPr>
    <w:rPr>
      <w:rFonts w:ascii="Arial" w:hAnsi="Arial" w:cs="Arial"/>
      <w:snapToGrid w:val="0"/>
      <w:sz w:val="18"/>
      <w:szCs w:val="18"/>
      <w:lang w:val="en-US" w:eastAsia="fr-FR"/>
    </w:rPr>
  </w:style>
  <w:style w:type="paragraph" w:customStyle="1" w:styleId="TableHead1">
    <w:name w:val="TableHead1"/>
    <w:rsid w:val="008B197B"/>
    <w:pPr>
      <w:shd w:val="clear" w:color="auto" w:fill="E6E6E6"/>
      <w:autoSpaceDE w:val="0"/>
      <w:autoSpaceDN w:val="0"/>
      <w:adjustRightInd w:val="0"/>
      <w:spacing w:after="0" w:line="260" w:lineRule="atLeast"/>
    </w:pPr>
    <w:rPr>
      <w:rFonts w:ascii="Arial" w:eastAsia="Times New Roman" w:hAnsi="Arial" w:cs="Arial"/>
      <w:snapToGrid w:val="0"/>
      <w:sz w:val="20"/>
      <w:szCs w:val="20"/>
      <w:lang w:eastAsia="fr-FR" w:bidi="ar-SA"/>
    </w:rPr>
  </w:style>
  <w:style w:type="paragraph" w:customStyle="1" w:styleId="TableText1">
    <w:name w:val="TableText1"/>
    <w:basedOn w:val="TableText"/>
    <w:rsid w:val="008B197B"/>
  </w:style>
  <w:style w:type="paragraph" w:customStyle="1" w:styleId="Text">
    <w:name w:val="Text"/>
    <w:aliases w:val="t"/>
    <w:rsid w:val="008B197B"/>
    <w:pPr>
      <w:spacing w:before="60" w:after="60" w:line="260" w:lineRule="exact"/>
    </w:pPr>
    <w:rPr>
      <w:rFonts w:ascii="Verdana" w:eastAsia="Times New Roman" w:hAnsi="Verdana" w:cs="Verdana"/>
      <w:snapToGrid w:val="0"/>
      <w:color w:val="000000"/>
      <w:sz w:val="20"/>
      <w:szCs w:val="20"/>
      <w:lang w:eastAsia="fr-FR" w:bidi="ar-SA"/>
    </w:rPr>
  </w:style>
  <w:style w:type="paragraph" w:styleId="Listepuces3">
    <w:name w:val="List Bullet 3"/>
    <w:basedOn w:val="Normal"/>
    <w:rsid w:val="008B197B"/>
    <w:pPr>
      <w:tabs>
        <w:tab w:val="num" w:pos="1080"/>
      </w:tabs>
      <w:ind w:left="1080" w:hanging="360"/>
      <w:contextualSpacing/>
    </w:pPr>
    <w:rPr>
      <w:rFonts w:ascii="Arial" w:hAnsi="Arial"/>
    </w:rPr>
  </w:style>
  <w:style w:type="paragraph" w:customStyle="1" w:styleId="NormalObject">
    <w:name w:val="Normal Object"/>
    <w:uiPriority w:val="99"/>
    <w:unhideWhenUsed/>
    <w:rsid w:val="008B197B"/>
    <w:pPr>
      <w:spacing w:after="0"/>
    </w:pPr>
    <w:rPr>
      <w:rFonts w:ascii="Calibri" w:eastAsia="Calibri" w:hAnsi="Calibri" w:cs="Times New Roman"/>
      <w:sz w:val="24"/>
      <w:szCs w:val="24"/>
      <w:lang w:bidi="ar-SA"/>
    </w:rPr>
  </w:style>
  <w:style w:type="character" w:styleId="Numrodeligne">
    <w:name w:val="line number"/>
    <w:basedOn w:val="Policepardfaut"/>
    <w:rsid w:val="008B197B"/>
  </w:style>
  <w:style w:type="paragraph" w:styleId="PrformatHTML">
    <w:name w:val="HTML Preformatted"/>
    <w:basedOn w:val="Normal"/>
    <w:link w:val="PrformatHTMLCar"/>
    <w:uiPriority w:val="99"/>
    <w:unhideWhenUsed/>
    <w:rsid w:val="008B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Courier New"/>
      <w:lang w:val="en-US"/>
    </w:rPr>
  </w:style>
  <w:style w:type="character" w:customStyle="1" w:styleId="PrformatHTMLCar">
    <w:name w:val="Préformaté HTML Car"/>
    <w:basedOn w:val="Policepardfaut"/>
    <w:link w:val="PrformatHTML"/>
    <w:uiPriority w:val="99"/>
    <w:rsid w:val="008B197B"/>
    <w:rPr>
      <w:rFonts w:ascii="Courier New" w:eastAsia="Times New Roman" w:hAnsi="Courier New" w:cs="Courier New"/>
      <w:sz w:val="20"/>
      <w:szCs w:val="20"/>
      <w:lang w:bidi="ar-SA"/>
    </w:rPr>
  </w:style>
  <w:style w:type="character" w:customStyle="1" w:styleId="useem1">
    <w:name w:val="useem1"/>
    <w:basedOn w:val="Policepardfaut"/>
    <w:rsid w:val="008B197B"/>
    <w:rPr>
      <w:color w:val="CC0000"/>
    </w:rPr>
  </w:style>
  <w:style w:type="character" w:styleId="Numrodepage">
    <w:name w:val="page number"/>
    <w:basedOn w:val="Policepardfaut"/>
    <w:rsid w:val="008B197B"/>
  </w:style>
  <w:style w:type="paragraph" w:customStyle="1" w:styleId="Rfrences">
    <w:name w:val="Références"/>
    <w:basedOn w:val="Normal"/>
    <w:rsid w:val="008B197B"/>
    <w:pPr>
      <w:ind w:left="0"/>
    </w:pPr>
    <w:rPr>
      <w:rFonts w:ascii="Times New Roman" w:hAnsi="Times New Roman"/>
      <w:i/>
      <w:color w:val="333333"/>
      <w:sz w:val="24"/>
      <w:szCs w:val="24"/>
      <w:u w:val="thick"/>
      <w:lang w:val="en-GB"/>
    </w:rPr>
  </w:style>
  <w:style w:type="character" w:customStyle="1" w:styleId="stedition1">
    <w:name w:val="stedition1"/>
    <w:basedOn w:val="Policepardfaut"/>
    <w:rsid w:val="008B197B"/>
    <w:rPr>
      <w:rFonts w:ascii="Verdana" w:hAnsi="Verdana" w:hint="default"/>
      <w:i/>
      <w:iCs/>
      <w:caps w:val="0"/>
      <w:smallCaps w:val="0"/>
      <w:strike w:val="0"/>
      <w:dstrike w:val="0"/>
      <w:color w:val="FF6600"/>
      <w:spacing w:val="0"/>
      <w:sz w:val="29"/>
      <w:szCs w:val="29"/>
      <w:u w:val="none"/>
      <w:effect w:val="none"/>
      <w:vertAlign w:val="baseline"/>
    </w:rPr>
  </w:style>
  <w:style w:type="character" w:customStyle="1" w:styleId="tridentifier1">
    <w:name w:val="tridentifier1"/>
    <w:basedOn w:val="Policepardfaut"/>
    <w:rsid w:val="008B197B"/>
    <w:rPr>
      <w:rFonts w:ascii="Verdana" w:hAnsi="Verdana" w:hint="default"/>
      <w:b/>
      <w:bCs/>
      <w:i w:val="0"/>
      <w:iCs w:val="0"/>
      <w:caps w:val="0"/>
      <w:strike w:val="0"/>
      <w:dstrike w:val="0"/>
      <w:color w:val="B2C0C3"/>
      <w:spacing w:val="0"/>
      <w:sz w:val="48"/>
      <w:szCs w:val="48"/>
      <w:u w:val="none"/>
      <w:effect w:val="none"/>
      <w:vertAlign w:val="baseline"/>
    </w:rPr>
  </w:style>
  <w:style w:type="character" w:customStyle="1" w:styleId="trsubtitle1">
    <w:name w:val="trsubtitle1"/>
    <w:basedOn w:val="Policepardfaut"/>
    <w:rsid w:val="008B197B"/>
    <w:rPr>
      <w:rFonts w:ascii="Verdana" w:hAnsi="Verdana" w:hint="default"/>
      <w:i/>
      <w:iCs/>
      <w:caps w:val="0"/>
      <w:smallCaps w:val="0"/>
      <w:strike w:val="0"/>
      <w:dstrike w:val="0"/>
      <w:color w:val="B2C0C3"/>
      <w:spacing w:val="0"/>
      <w:sz w:val="40"/>
      <w:szCs w:val="40"/>
      <w:u w:val="none"/>
      <w:effect w:val="none"/>
      <w:vertAlign w:val="baseline"/>
    </w:rPr>
  </w:style>
  <w:style w:type="character" w:customStyle="1" w:styleId="tredition1">
    <w:name w:val="tredition1"/>
    <w:basedOn w:val="Policepardfaut"/>
    <w:rsid w:val="008B197B"/>
    <w:rPr>
      <w:rFonts w:ascii="Verdana" w:hAnsi="Verdana" w:hint="default"/>
      <w:i/>
      <w:iCs/>
      <w:caps w:val="0"/>
      <w:smallCaps w:val="0"/>
      <w:strike w:val="0"/>
      <w:dstrike w:val="0"/>
      <w:color w:val="B2C0C3"/>
      <w:spacing w:val="0"/>
      <w:sz w:val="29"/>
      <w:szCs w:val="29"/>
      <w:u w:val="none"/>
      <w:effect w:val="none"/>
      <w:vertAlign w:val="baseline"/>
    </w:rPr>
  </w:style>
  <w:style w:type="paragraph" w:customStyle="1" w:styleId="Default">
    <w:name w:val="Default"/>
    <w:rsid w:val="008B197B"/>
    <w:pPr>
      <w:autoSpaceDE w:val="0"/>
      <w:autoSpaceDN w:val="0"/>
      <w:adjustRightInd w:val="0"/>
      <w:spacing w:after="0" w:line="240" w:lineRule="auto"/>
    </w:pPr>
    <w:rPr>
      <w:rFonts w:ascii="Comic Sans MS" w:eastAsia="Times New Roman" w:hAnsi="Comic Sans MS" w:cs="Comic Sans MS"/>
      <w:color w:val="000000"/>
      <w:sz w:val="24"/>
      <w:szCs w:val="24"/>
      <w:lang w:bidi="ar-SA"/>
    </w:rPr>
  </w:style>
  <w:style w:type="paragraph" w:styleId="Listecontinue5">
    <w:name w:val="List Continue 5"/>
    <w:basedOn w:val="Normal"/>
    <w:rsid w:val="008B197B"/>
    <w:pPr>
      <w:ind w:left="1800"/>
      <w:contextualSpacing/>
    </w:pPr>
    <w:rPr>
      <w:rFonts w:ascii="Arial" w:hAnsi="Arial"/>
    </w:rPr>
  </w:style>
  <w:style w:type="paragraph" w:customStyle="1" w:styleId="TextIndented">
    <w:name w:val="Text Indented"/>
    <w:aliases w:val="ti"/>
    <w:basedOn w:val="Text"/>
    <w:rsid w:val="008B197B"/>
    <w:pPr>
      <w:ind w:left="360" w:right="360"/>
    </w:pPr>
  </w:style>
  <w:style w:type="character" w:customStyle="1" w:styleId="Bold">
    <w:name w:val="Bold"/>
    <w:aliases w:val="b"/>
    <w:rsid w:val="008B197B"/>
    <w:rPr>
      <w:b/>
      <w:bCs/>
    </w:rPr>
  </w:style>
  <w:style w:type="paragraph" w:customStyle="1" w:styleId="Rponse">
    <w:name w:val="Réponse"/>
    <w:basedOn w:val="Normal"/>
    <w:link w:val="RponseChar"/>
    <w:rsid w:val="008B197B"/>
    <w:pPr>
      <w:spacing w:before="120"/>
      <w:ind w:left="0"/>
      <w:jc w:val="both"/>
    </w:pPr>
    <w:rPr>
      <w:rFonts w:ascii="Times New Roman" w:hAnsi="Times New Roman"/>
      <w:color w:val="800000"/>
      <w:sz w:val="24"/>
      <w:szCs w:val="24"/>
    </w:rPr>
  </w:style>
  <w:style w:type="character" w:customStyle="1" w:styleId="RponseChar">
    <w:name w:val="Réponse Char"/>
    <w:basedOn w:val="Policepardfaut"/>
    <w:link w:val="Rponse"/>
    <w:rsid w:val="008B197B"/>
    <w:rPr>
      <w:rFonts w:ascii="Times New Roman" w:eastAsia="Times New Roman" w:hAnsi="Times New Roman" w:cs="Times New Roman"/>
      <w:color w:val="800000"/>
      <w:sz w:val="24"/>
      <w:szCs w:val="24"/>
      <w:lang w:val="fr-FR" w:bidi="ar-SA"/>
    </w:rPr>
  </w:style>
  <w:style w:type="paragraph" w:customStyle="1" w:styleId="maintext">
    <w:name w:val="maintext"/>
    <w:basedOn w:val="Normal"/>
    <w:uiPriority w:val="99"/>
    <w:rsid w:val="008B197B"/>
    <w:pPr>
      <w:spacing w:before="100" w:beforeAutospacing="1" w:after="100" w:afterAutospacing="1"/>
      <w:ind w:left="0"/>
    </w:pPr>
    <w:rPr>
      <w:rFonts w:ascii="Times New Roman" w:eastAsia="Calibri" w:hAnsi="Times New Roman"/>
      <w:sz w:val="24"/>
      <w:szCs w:val="24"/>
      <w:lang w:val="en-US"/>
    </w:rPr>
  </w:style>
  <w:style w:type="character" w:customStyle="1" w:styleId="cpb1">
    <w:name w:val="cpb1"/>
    <w:basedOn w:val="Policepardfaut"/>
    <w:rsid w:val="008B197B"/>
    <w:rPr>
      <w:rFonts w:ascii="Arial" w:hAnsi="Arial" w:cs="Arial" w:hint="default"/>
      <w:color w:val="000000"/>
      <w:sz w:val="18"/>
      <w:szCs w:val="18"/>
    </w:rPr>
  </w:style>
  <w:style w:type="paragraph" w:customStyle="1" w:styleId="pn-pagetitle">
    <w:name w:val="pn-pagetitle"/>
    <w:basedOn w:val="Normal"/>
    <w:rsid w:val="008B197B"/>
    <w:pPr>
      <w:spacing w:before="100" w:beforeAutospacing="1" w:after="100" w:afterAutospacing="1"/>
      <w:ind w:left="0"/>
    </w:pPr>
    <w:rPr>
      <w:rFonts w:ascii="Verdana" w:hAnsi="Verdana"/>
      <w:b/>
      <w:bCs/>
      <w:color w:val="000000"/>
      <w:sz w:val="27"/>
      <w:szCs w:val="27"/>
      <w:lang w:val="en-US"/>
    </w:rPr>
  </w:style>
  <w:style w:type="paragraph" w:customStyle="1" w:styleId="BodyText1">
    <w:name w:val="Body Text1"/>
    <w:basedOn w:val="Normal"/>
    <w:rsid w:val="008B197B"/>
    <w:pPr>
      <w:spacing w:line="360" w:lineRule="auto"/>
      <w:ind w:left="0"/>
    </w:pPr>
    <w:rPr>
      <w:rFonts w:ascii="Verdana" w:eastAsia="MS Mincho" w:hAnsi="Verdana" w:cs="Verdana"/>
      <w:color w:val="000000"/>
      <w:kern w:val="20"/>
      <w:lang w:val="en-US" w:eastAsia="ja-JP"/>
    </w:rPr>
  </w:style>
  <w:style w:type="paragraph" w:customStyle="1" w:styleId="Listenumro2a">
    <w:name w:val="Liste numéro 2a"/>
    <w:basedOn w:val="Normal"/>
    <w:rsid w:val="008B197B"/>
    <w:pPr>
      <w:numPr>
        <w:numId w:val="8"/>
      </w:numPr>
      <w:spacing w:after="0"/>
    </w:pPr>
    <w:rPr>
      <w:rFonts w:ascii="Arial" w:hAnsi="Arial"/>
    </w:rPr>
  </w:style>
  <w:style w:type="paragraph" w:styleId="Listenumros2">
    <w:name w:val="List Number 2"/>
    <w:basedOn w:val="Normal"/>
    <w:rsid w:val="008B197B"/>
    <w:pPr>
      <w:tabs>
        <w:tab w:val="num" w:pos="1440"/>
      </w:tabs>
      <w:ind w:left="1440" w:hanging="360"/>
      <w:contextualSpacing/>
    </w:pPr>
    <w:rPr>
      <w:rFonts w:ascii="Arial" w:hAnsi="Arial"/>
      <w:color w:val="000000"/>
    </w:rPr>
  </w:style>
  <w:style w:type="paragraph" w:customStyle="1" w:styleId="StyleLinespacing15lines">
    <w:name w:val="Style Line spacing:  1.5 lines"/>
    <w:basedOn w:val="Normal"/>
    <w:rsid w:val="008B197B"/>
    <w:pPr>
      <w:spacing w:after="0"/>
      <w:ind w:left="0"/>
    </w:pPr>
    <w:rPr>
      <w:rFonts w:ascii="Verdana" w:eastAsia="MS Mincho" w:hAnsi="Verdana"/>
      <w:lang w:val="en-GB" w:eastAsia="ja-JP"/>
    </w:rPr>
  </w:style>
  <w:style w:type="paragraph" w:styleId="Corpsdetexte3">
    <w:name w:val="Body Text 3"/>
    <w:basedOn w:val="Normal"/>
    <w:link w:val="Corpsdetexte3Car"/>
    <w:rsid w:val="008B197B"/>
    <w:pPr>
      <w:keepLines/>
      <w:spacing w:before="240"/>
      <w:ind w:left="0"/>
      <w:jc w:val="both"/>
    </w:pPr>
    <w:rPr>
      <w:rFonts w:ascii="Arial" w:hAnsi="Arial"/>
      <w:sz w:val="16"/>
      <w:szCs w:val="16"/>
      <w:lang w:eastAsia="fr-FR"/>
    </w:rPr>
  </w:style>
  <w:style w:type="character" w:customStyle="1" w:styleId="Corpsdetexte3Car">
    <w:name w:val="Corps de texte 3 Car"/>
    <w:basedOn w:val="Policepardfaut"/>
    <w:link w:val="Corpsdetexte3"/>
    <w:rsid w:val="008B197B"/>
    <w:rPr>
      <w:rFonts w:ascii="Arial" w:eastAsia="Times New Roman" w:hAnsi="Arial" w:cs="Times New Roman"/>
      <w:sz w:val="16"/>
      <w:szCs w:val="16"/>
      <w:lang w:val="fr-FR" w:eastAsia="fr-FR" w:bidi="ar-SA"/>
    </w:rPr>
  </w:style>
  <w:style w:type="character" w:customStyle="1" w:styleId="plain">
    <w:name w:val="plain"/>
    <w:basedOn w:val="Policepardfaut"/>
    <w:rsid w:val="00C63CF1"/>
  </w:style>
  <w:style w:type="character" w:customStyle="1" w:styleId="CommentChar">
    <w:name w:val="Comment Char"/>
    <w:basedOn w:val="Policepardfaut"/>
    <w:rsid w:val="004F6BEB"/>
    <w:rPr>
      <w:rFonts w:asciiTheme="minorHAnsi" w:hAnsiTheme="minorHAnsi" w:cs="Arial"/>
      <w:color w:val="000000"/>
      <w:sz w:val="22"/>
      <w:szCs w:val="24"/>
    </w:rPr>
  </w:style>
  <w:style w:type="paragraph" w:customStyle="1" w:styleId="ListBullet1">
    <w:name w:val="ListBullet1"/>
    <w:basedOn w:val="Normal"/>
    <w:rsid w:val="00327831"/>
    <w:pPr>
      <w:numPr>
        <w:numId w:val="13"/>
      </w:numPr>
      <w:tabs>
        <w:tab w:val="clear" w:pos="-924"/>
        <w:tab w:val="num" w:pos="1170"/>
      </w:tabs>
      <w:ind w:left="1166" w:hanging="446"/>
    </w:pPr>
    <w:rPr>
      <w:rFonts w:ascii="Arial" w:hAnsi="Arial"/>
    </w:rPr>
  </w:style>
  <w:style w:type="paragraph" w:customStyle="1" w:styleId="normal1">
    <w:name w:val="normal1"/>
    <w:basedOn w:val="Normal"/>
    <w:rsid w:val="005279DE"/>
    <w:pPr>
      <w:spacing w:line="280" w:lineRule="exact"/>
      <w:ind w:left="0"/>
      <w:jc w:val="both"/>
    </w:pPr>
    <w:rPr>
      <w:rFonts w:ascii="Arial" w:hAnsi="Arial" w:cs="Arial"/>
      <w:color w:val="000000"/>
      <w:szCs w:val="22"/>
      <w:lang w:eastAsia="fr-FR"/>
    </w:rPr>
  </w:style>
  <w:style w:type="paragraph" w:customStyle="1" w:styleId="xmsonormal">
    <w:name w:val="x_msonormal"/>
    <w:basedOn w:val="Normal"/>
    <w:rsid w:val="002D68C2"/>
    <w:pPr>
      <w:spacing w:before="100" w:beforeAutospacing="1" w:after="100" w:afterAutospacing="1"/>
      <w:ind w:left="0"/>
    </w:pPr>
    <w:rPr>
      <w:rFonts w:ascii="Times New Roman" w:hAnsi="Times New Roman"/>
      <w:sz w:val="24"/>
      <w:szCs w:val="24"/>
      <w:lang w:val="en-US"/>
    </w:rPr>
  </w:style>
  <w:style w:type="character" w:customStyle="1" w:styleId="ParagraphedelisteCar">
    <w:name w:val="Paragraphe de liste Car"/>
    <w:link w:val="Paragraphedeliste"/>
    <w:uiPriority w:val="34"/>
    <w:locked/>
    <w:rsid w:val="006A3AEB"/>
    <w:rPr>
      <w:rFonts w:eastAsia="Times New Roman" w:cs="Times New Roman"/>
      <w:sz w:val="20"/>
      <w:szCs w:val="20"/>
      <w:lang w:val="fr-F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Number 2" w:uiPriority="0"/>
    <w:lsdException w:name="Title" w:semiHidden="0" w:uiPriority="4" w:unhideWhenUsed="0" w:qFormat="1"/>
    <w:lsdException w:name="Default Paragraph Font" w:uiPriority="1"/>
    <w:lsdException w:name="Body Text" w:uiPriority="0"/>
    <w:lsdException w:name="Body Text Indent" w:uiPriority="0"/>
    <w:lsdException w:name="List Continue 5" w:uiPriority="0"/>
    <w:lsdException w:name="Subtitle" w:semiHidden="0" w:uiPriority="5"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1CE"/>
    <w:pPr>
      <w:spacing w:after="120" w:line="240" w:lineRule="auto"/>
      <w:ind w:left="284"/>
    </w:pPr>
    <w:rPr>
      <w:rFonts w:eastAsia="Times New Roman" w:cs="Times New Roman"/>
      <w:sz w:val="20"/>
      <w:szCs w:val="20"/>
      <w:lang w:val="fr-FR" w:bidi="ar-SA"/>
    </w:rPr>
  </w:style>
  <w:style w:type="paragraph" w:styleId="Titre1">
    <w:name w:val="heading 1"/>
    <w:basedOn w:val="Normal"/>
    <w:next w:val="Normal"/>
    <w:link w:val="Titre1Car"/>
    <w:uiPriority w:val="1"/>
    <w:qFormat/>
    <w:rsid w:val="007B40AE"/>
    <w:pPr>
      <w:pageBreakBefore/>
      <w:numPr>
        <w:numId w:val="2"/>
      </w:numPr>
      <w:pBdr>
        <w:top w:val="single" w:sz="12" w:space="1" w:color="4A4F64"/>
      </w:pBdr>
      <w:spacing w:before="240" w:after="600"/>
      <w:ind w:left="709" w:right="29"/>
      <w:jc w:val="both"/>
      <w:outlineLvl w:val="0"/>
    </w:pPr>
    <w:rPr>
      <w:rFonts w:asciiTheme="majorHAnsi" w:eastAsiaTheme="majorEastAsia" w:hAnsiTheme="majorHAnsi" w:cstheme="majorBidi"/>
      <w:b/>
      <w:bCs/>
      <w:color w:val="1F497D" w:themeColor="text2"/>
      <w:sz w:val="32"/>
      <w:szCs w:val="28"/>
    </w:rPr>
  </w:style>
  <w:style w:type="paragraph" w:styleId="Titre2">
    <w:name w:val="heading 2"/>
    <w:basedOn w:val="Normal"/>
    <w:next w:val="Normal"/>
    <w:link w:val="Titre2Car"/>
    <w:uiPriority w:val="1"/>
    <w:unhideWhenUsed/>
    <w:qFormat/>
    <w:rsid w:val="007B40AE"/>
    <w:pPr>
      <w:keepNext/>
      <w:numPr>
        <w:ilvl w:val="1"/>
        <w:numId w:val="2"/>
      </w:numPr>
      <w:spacing w:before="240" w:after="360"/>
      <w:ind w:left="851"/>
      <w:outlineLvl w:val="1"/>
    </w:pPr>
    <w:rPr>
      <w:rFonts w:asciiTheme="majorHAnsi" w:eastAsiaTheme="majorEastAsia" w:hAnsiTheme="majorHAnsi" w:cstheme="majorBidi"/>
      <w:b/>
      <w:bCs/>
      <w:color w:val="C0504D" w:themeColor="accent2"/>
      <w:sz w:val="28"/>
      <w:szCs w:val="26"/>
    </w:rPr>
  </w:style>
  <w:style w:type="paragraph" w:styleId="Titre3">
    <w:name w:val="heading 3"/>
    <w:basedOn w:val="Normal"/>
    <w:next w:val="Normal"/>
    <w:link w:val="Titre3Car"/>
    <w:unhideWhenUsed/>
    <w:qFormat/>
    <w:rsid w:val="00D345F2"/>
    <w:pPr>
      <w:keepNext/>
      <w:numPr>
        <w:ilvl w:val="2"/>
        <w:numId w:val="2"/>
      </w:numPr>
      <w:spacing w:before="240" w:after="240"/>
      <w:ind w:left="993"/>
      <w:outlineLvl w:val="2"/>
    </w:pPr>
    <w:rPr>
      <w:rFonts w:asciiTheme="majorHAnsi" w:eastAsiaTheme="majorEastAsia" w:hAnsiTheme="majorHAnsi" w:cstheme="majorBidi"/>
      <w:b/>
      <w:bCs/>
      <w:i/>
      <w:color w:val="000000" w:themeColor="text1"/>
      <w:sz w:val="24"/>
    </w:rPr>
  </w:style>
  <w:style w:type="paragraph" w:styleId="Titre4">
    <w:name w:val="heading 4"/>
    <w:basedOn w:val="Normal"/>
    <w:next w:val="Normal"/>
    <w:link w:val="Titre4Car"/>
    <w:unhideWhenUsed/>
    <w:qFormat/>
    <w:rsid w:val="00106BF8"/>
    <w:pPr>
      <w:keepNext/>
      <w:numPr>
        <w:ilvl w:val="3"/>
        <w:numId w:val="2"/>
      </w:numPr>
      <w:spacing w:before="240" w:after="240"/>
      <w:ind w:left="1134"/>
      <w:outlineLvl w:val="3"/>
    </w:pPr>
    <w:rPr>
      <w:rFonts w:asciiTheme="majorHAnsi" w:eastAsiaTheme="majorEastAsia" w:hAnsiTheme="majorHAnsi" w:cstheme="majorBidi"/>
      <w:b/>
      <w:bCs/>
      <w:iCs/>
      <w:color w:val="000000" w:themeColor="text1"/>
      <w:sz w:val="22"/>
      <w:lang w:eastAsia="fr-FR"/>
    </w:rPr>
  </w:style>
  <w:style w:type="paragraph" w:styleId="Titre5">
    <w:name w:val="heading 5"/>
    <w:basedOn w:val="Normal"/>
    <w:next w:val="Normal"/>
    <w:link w:val="Titre5Car"/>
    <w:unhideWhenUsed/>
    <w:qFormat/>
    <w:rsid w:val="00106BF8"/>
    <w:pPr>
      <w:keepNext/>
      <w:keepLines/>
      <w:spacing w:before="200" w:after="240"/>
      <w:outlineLvl w:val="4"/>
    </w:pPr>
    <w:rPr>
      <w:rFonts w:asciiTheme="majorHAnsi" w:eastAsiaTheme="majorEastAsia" w:hAnsiTheme="majorHAnsi" w:cstheme="majorBidi"/>
      <w:b/>
      <w:color w:val="000000" w:themeColor="text1"/>
      <w:lang w:eastAsia="fr-FR"/>
    </w:rPr>
  </w:style>
  <w:style w:type="paragraph" w:styleId="Titre6">
    <w:name w:val="heading 6"/>
    <w:basedOn w:val="Normal"/>
    <w:next w:val="Normal"/>
    <w:link w:val="Titre6Car"/>
    <w:unhideWhenUsed/>
    <w:qFormat/>
    <w:rsid w:val="002040E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2040E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2040E9"/>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Titre9">
    <w:name w:val="heading 9"/>
    <w:basedOn w:val="Normal"/>
    <w:next w:val="Normal"/>
    <w:link w:val="Titre9Car"/>
    <w:unhideWhenUsed/>
    <w:qFormat/>
    <w:rsid w:val="002040E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7B40AE"/>
    <w:rPr>
      <w:rFonts w:asciiTheme="majorHAnsi" w:eastAsiaTheme="majorEastAsia" w:hAnsiTheme="majorHAnsi" w:cstheme="majorBidi"/>
      <w:b/>
      <w:bCs/>
      <w:color w:val="1F497D" w:themeColor="text2"/>
      <w:sz w:val="32"/>
      <w:szCs w:val="28"/>
      <w:lang w:val="fr-FR" w:bidi="ar-SA"/>
    </w:rPr>
  </w:style>
  <w:style w:type="character" w:customStyle="1" w:styleId="Titre2Car">
    <w:name w:val="Titre 2 Car"/>
    <w:basedOn w:val="Policepardfaut"/>
    <w:link w:val="Titre2"/>
    <w:uiPriority w:val="1"/>
    <w:rsid w:val="007B40AE"/>
    <w:rPr>
      <w:rFonts w:asciiTheme="majorHAnsi" w:eastAsiaTheme="majorEastAsia" w:hAnsiTheme="majorHAnsi" w:cstheme="majorBidi"/>
      <w:b/>
      <w:bCs/>
      <w:color w:val="C0504D" w:themeColor="accent2"/>
      <w:sz w:val="28"/>
      <w:szCs w:val="26"/>
      <w:lang w:val="fr-FR" w:bidi="ar-SA"/>
    </w:rPr>
  </w:style>
  <w:style w:type="character" w:customStyle="1" w:styleId="Titre3Car">
    <w:name w:val="Titre 3 Car"/>
    <w:basedOn w:val="Policepardfaut"/>
    <w:link w:val="Titre3"/>
    <w:rsid w:val="00D345F2"/>
    <w:rPr>
      <w:rFonts w:asciiTheme="majorHAnsi" w:eastAsiaTheme="majorEastAsia" w:hAnsiTheme="majorHAnsi" w:cstheme="majorBidi"/>
      <w:b/>
      <w:bCs/>
      <w:i/>
      <w:color w:val="000000" w:themeColor="text1"/>
      <w:sz w:val="24"/>
      <w:szCs w:val="20"/>
      <w:lang w:val="fr-FR" w:bidi="ar-SA"/>
    </w:rPr>
  </w:style>
  <w:style w:type="character" w:customStyle="1" w:styleId="Titre4Car">
    <w:name w:val="Titre 4 Car"/>
    <w:basedOn w:val="Policepardfaut"/>
    <w:link w:val="Titre4"/>
    <w:rsid w:val="00106BF8"/>
    <w:rPr>
      <w:rFonts w:asciiTheme="majorHAnsi" w:eastAsiaTheme="majorEastAsia" w:hAnsiTheme="majorHAnsi" w:cstheme="majorBidi"/>
      <w:b/>
      <w:bCs/>
      <w:iCs/>
      <w:color w:val="000000" w:themeColor="text1"/>
      <w:szCs w:val="20"/>
      <w:lang w:val="fr-FR" w:eastAsia="fr-FR" w:bidi="ar-SA"/>
    </w:rPr>
  </w:style>
  <w:style w:type="character" w:customStyle="1" w:styleId="Titre5Car">
    <w:name w:val="Titre 5 Car"/>
    <w:basedOn w:val="Policepardfaut"/>
    <w:link w:val="Titre5"/>
    <w:rsid w:val="00106BF8"/>
    <w:rPr>
      <w:rFonts w:asciiTheme="majorHAnsi" w:eastAsiaTheme="majorEastAsia" w:hAnsiTheme="majorHAnsi" w:cstheme="majorBidi"/>
      <w:b/>
      <w:color w:val="000000" w:themeColor="text1"/>
      <w:sz w:val="20"/>
      <w:szCs w:val="20"/>
      <w:lang w:val="fr-FR" w:eastAsia="fr-FR" w:bidi="ar-SA"/>
    </w:rPr>
  </w:style>
  <w:style w:type="character" w:customStyle="1" w:styleId="Titre6Car">
    <w:name w:val="Titre 6 Car"/>
    <w:basedOn w:val="Policepardfaut"/>
    <w:link w:val="Titre6"/>
    <w:rsid w:val="002040E9"/>
    <w:rPr>
      <w:rFonts w:asciiTheme="majorHAnsi" w:eastAsiaTheme="majorEastAsia" w:hAnsiTheme="majorHAnsi" w:cstheme="majorBidi"/>
      <w:i/>
      <w:iCs/>
      <w:color w:val="243F60" w:themeColor="accent1" w:themeShade="7F"/>
      <w:sz w:val="20"/>
      <w:szCs w:val="20"/>
      <w:lang w:val="fr-FR" w:bidi="ar-SA"/>
    </w:rPr>
  </w:style>
  <w:style w:type="character" w:customStyle="1" w:styleId="Titre7Car">
    <w:name w:val="Titre 7 Car"/>
    <w:basedOn w:val="Policepardfaut"/>
    <w:link w:val="Titre7"/>
    <w:rsid w:val="002040E9"/>
    <w:rPr>
      <w:rFonts w:asciiTheme="majorHAnsi" w:eastAsiaTheme="majorEastAsia" w:hAnsiTheme="majorHAnsi" w:cstheme="majorBidi"/>
      <w:i/>
      <w:iCs/>
      <w:color w:val="404040" w:themeColor="text1" w:themeTint="BF"/>
      <w:sz w:val="20"/>
      <w:szCs w:val="20"/>
      <w:lang w:val="fr-FR" w:bidi="ar-SA"/>
    </w:rPr>
  </w:style>
  <w:style w:type="character" w:customStyle="1" w:styleId="Titre8Car">
    <w:name w:val="Titre 8 Car"/>
    <w:basedOn w:val="Policepardfaut"/>
    <w:link w:val="Titre8"/>
    <w:rsid w:val="002040E9"/>
    <w:rPr>
      <w:rFonts w:asciiTheme="majorHAnsi" w:eastAsiaTheme="majorEastAsia" w:hAnsiTheme="majorHAnsi" w:cstheme="majorBidi"/>
      <w:color w:val="4F81BD" w:themeColor="accent1"/>
      <w:sz w:val="20"/>
      <w:szCs w:val="20"/>
      <w:lang w:val="fr-FR" w:bidi="ar-SA"/>
    </w:rPr>
  </w:style>
  <w:style w:type="character" w:customStyle="1" w:styleId="Titre9Car">
    <w:name w:val="Titre 9 Car"/>
    <w:basedOn w:val="Policepardfaut"/>
    <w:link w:val="Titre9"/>
    <w:rsid w:val="002040E9"/>
    <w:rPr>
      <w:rFonts w:asciiTheme="majorHAnsi" w:eastAsiaTheme="majorEastAsia" w:hAnsiTheme="majorHAnsi" w:cstheme="majorBidi"/>
      <w:i/>
      <w:iCs/>
      <w:color w:val="404040" w:themeColor="text1" w:themeTint="BF"/>
      <w:sz w:val="20"/>
      <w:szCs w:val="20"/>
      <w:lang w:val="fr-FR" w:bidi="ar-SA"/>
    </w:rPr>
  </w:style>
  <w:style w:type="paragraph" w:styleId="Titre">
    <w:name w:val="Title"/>
    <w:basedOn w:val="Normal"/>
    <w:next w:val="Normal"/>
    <w:link w:val="TitreCar"/>
    <w:uiPriority w:val="4"/>
    <w:qFormat/>
    <w:rsid w:val="00724638"/>
    <w:pPr>
      <w:spacing w:after="300"/>
      <w:ind w:left="0"/>
      <w:contextualSpacing/>
    </w:pPr>
    <w:rPr>
      <w:rFonts w:asciiTheme="majorHAnsi" w:eastAsiaTheme="majorEastAsia" w:hAnsiTheme="majorHAnsi" w:cstheme="majorBidi"/>
      <w:b/>
      <w:color w:val="17365D" w:themeColor="text2" w:themeShade="BF"/>
      <w:spacing w:val="5"/>
      <w:kern w:val="28"/>
      <w:sz w:val="44"/>
      <w:szCs w:val="52"/>
    </w:rPr>
  </w:style>
  <w:style w:type="character" w:customStyle="1" w:styleId="TitreCar">
    <w:name w:val="Titre Car"/>
    <w:basedOn w:val="Policepardfaut"/>
    <w:link w:val="Titre"/>
    <w:uiPriority w:val="4"/>
    <w:rsid w:val="00724638"/>
    <w:rPr>
      <w:rFonts w:asciiTheme="majorHAnsi" w:eastAsiaTheme="majorEastAsia" w:hAnsiTheme="majorHAnsi" w:cstheme="majorBidi"/>
      <w:b/>
      <w:color w:val="17365D" w:themeColor="text2" w:themeShade="BF"/>
      <w:spacing w:val="5"/>
      <w:kern w:val="28"/>
      <w:sz w:val="44"/>
      <w:szCs w:val="52"/>
      <w:lang w:val="fr-FR" w:bidi="ar-SA"/>
    </w:rPr>
  </w:style>
  <w:style w:type="paragraph" w:styleId="Sous-titre">
    <w:name w:val="Subtitle"/>
    <w:basedOn w:val="Normal"/>
    <w:next w:val="Normal"/>
    <w:link w:val="Sous-titreCar"/>
    <w:uiPriority w:val="5"/>
    <w:qFormat/>
    <w:rsid w:val="002040E9"/>
    <w:pPr>
      <w:numPr>
        <w:ilvl w:val="1"/>
      </w:numPr>
      <w:ind w:left="284"/>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5"/>
    <w:rsid w:val="002040E9"/>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link w:val="ParagraphedelisteCar"/>
    <w:uiPriority w:val="34"/>
    <w:qFormat/>
    <w:rsid w:val="0050184F"/>
    <w:pPr>
      <w:numPr>
        <w:numId w:val="3"/>
      </w:numPr>
    </w:pPr>
  </w:style>
  <w:style w:type="paragraph" w:styleId="Lgende">
    <w:name w:val="caption"/>
    <w:basedOn w:val="Normal"/>
    <w:next w:val="Normal"/>
    <w:unhideWhenUsed/>
    <w:qFormat/>
    <w:rsid w:val="00D207CC"/>
    <w:pPr>
      <w:jc w:val="center"/>
    </w:pPr>
    <w:rPr>
      <w:sz w:val="18"/>
    </w:rPr>
  </w:style>
  <w:style w:type="character" w:styleId="lev">
    <w:name w:val="Strong"/>
    <w:basedOn w:val="Policepardfaut"/>
    <w:uiPriority w:val="22"/>
    <w:qFormat/>
    <w:rsid w:val="002040E9"/>
    <w:rPr>
      <w:b/>
      <w:bCs/>
    </w:rPr>
  </w:style>
  <w:style w:type="character" w:styleId="Accentuation">
    <w:name w:val="Emphasis"/>
    <w:basedOn w:val="Policepardfaut"/>
    <w:uiPriority w:val="20"/>
    <w:qFormat/>
    <w:rsid w:val="002040E9"/>
    <w:rPr>
      <w:i/>
      <w:iCs/>
    </w:rPr>
  </w:style>
  <w:style w:type="paragraph" w:styleId="Sansinterligne">
    <w:name w:val="No Spacing"/>
    <w:uiPriority w:val="1"/>
    <w:qFormat/>
    <w:rsid w:val="002040E9"/>
    <w:pPr>
      <w:spacing w:after="0" w:line="240" w:lineRule="auto"/>
    </w:pPr>
  </w:style>
  <w:style w:type="paragraph" w:styleId="Citation">
    <w:name w:val="Quote"/>
    <w:basedOn w:val="Normal"/>
    <w:next w:val="Normal"/>
    <w:link w:val="CitationCar"/>
    <w:uiPriority w:val="29"/>
    <w:qFormat/>
    <w:rsid w:val="002040E9"/>
    <w:rPr>
      <w:i/>
      <w:iCs/>
      <w:color w:val="000000" w:themeColor="text1"/>
    </w:rPr>
  </w:style>
  <w:style w:type="character" w:customStyle="1" w:styleId="CitationCar">
    <w:name w:val="Citation Car"/>
    <w:basedOn w:val="Policepardfaut"/>
    <w:link w:val="Citation"/>
    <w:uiPriority w:val="29"/>
    <w:rsid w:val="002040E9"/>
    <w:rPr>
      <w:i/>
      <w:iCs/>
      <w:color w:val="000000" w:themeColor="text1"/>
    </w:rPr>
  </w:style>
  <w:style w:type="paragraph" w:styleId="Citationintense">
    <w:name w:val="Intense Quote"/>
    <w:basedOn w:val="Normal"/>
    <w:next w:val="Normal"/>
    <w:link w:val="CitationintenseCar"/>
    <w:uiPriority w:val="30"/>
    <w:qFormat/>
    <w:rsid w:val="002040E9"/>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2040E9"/>
    <w:rPr>
      <w:b/>
      <w:bCs/>
      <w:i/>
      <w:iCs/>
      <w:color w:val="4F81BD" w:themeColor="accent1"/>
    </w:rPr>
  </w:style>
  <w:style w:type="paragraph" w:customStyle="1" w:styleId="Byline">
    <w:name w:val="Byline"/>
    <w:basedOn w:val="Normal"/>
    <w:next w:val="Normal"/>
    <w:rsid w:val="005376EE"/>
    <w:pPr>
      <w:spacing w:after="0" w:line="280" w:lineRule="atLeast"/>
      <w:ind w:left="0" w:right="-357"/>
      <w:jc w:val="both"/>
    </w:pPr>
    <w:rPr>
      <w:rFonts w:ascii="Arial" w:hAnsi="Arial" w:cs="Arial"/>
      <w:i/>
      <w:szCs w:val="24"/>
      <w:lang w:val="en-US" w:eastAsia="fr-FR"/>
    </w:rPr>
  </w:style>
  <w:style w:type="character" w:styleId="Rfrenceple">
    <w:name w:val="Subtle Reference"/>
    <w:basedOn w:val="Policepardfaut"/>
    <w:uiPriority w:val="31"/>
    <w:qFormat/>
    <w:rsid w:val="002040E9"/>
    <w:rPr>
      <w:smallCaps/>
      <w:color w:val="C0504D" w:themeColor="accent2"/>
      <w:u w:val="single"/>
    </w:rPr>
  </w:style>
  <w:style w:type="character" w:styleId="Rfrenceintense">
    <w:name w:val="Intense Reference"/>
    <w:basedOn w:val="Policepardfaut"/>
    <w:uiPriority w:val="32"/>
    <w:qFormat/>
    <w:rsid w:val="002040E9"/>
    <w:rPr>
      <w:b/>
      <w:bCs/>
      <w:smallCaps/>
      <w:color w:val="C0504D" w:themeColor="accent2"/>
      <w:spacing w:val="5"/>
      <w:u w:val="single"/>
    </w:rPr>
  </w:style>
  <w:style w:type="character" w:styleId="Titredulivre">
    <w:name w:val="Book Title"/>
    <w:basedOn w:val="Policepardfaut"/>
    <w:uiPriority w:val="33"/>
    <w:qFormat/>
    <w:rsid w:val="002040E9"/>
    <w:rPr>
      <w:b/>
      <w:bCs/>
      <w:smallCaps/>
      <w:spacing w:val="5"/>
    </w:rPr>
  </w:style>
  <w:style w:type="paragraph" w:styleId="En-ttedetabledesmatires">
    <w:name w:val="TOC Heading"/>
    <w:basedOn w:val="Titre1"/>
    <w:next w:val="Normal"/>
    <w:uiPriority w:val="39"/>
    <w:semiHidden/>
    <w:unhideWhenUsed/>
    <w:qFormat/>
    <w:rsid w:val="002040E9"/>
    <w:pPr>
      <w:outlineLvl w:val="9"/>
    </w:pPr>
  </w:style>
  <w:style w:type="paragraph" w:styleId="TM8">
    <w:name w:val="toc 8"/>
    <w:basedOn w:val="Normal"/>
    <w:next w:val="Normal"/>
    <w:qFormat/>
    <w:rsid w:val="00166E8A"/>
    <w:pPr>
      <w:tabs>
        <w:tab w:val="right" w:leader="dot" w:pos="9071"/>
      </w:tabs>
      <w:ind w:left="1400"/>
    </w:pPr>
    <w:rPr>
      <w:sz w:val="18"/>
    </w:rPr>
  </w:style>
  <w:style w:type="paragraph" w:styleId="TM7">
    <w:name w:val="toc 7"/>
    <w:basedOn w:val="Normal"/>
    <w:next w:val="Normal"/>
    <w:qFormat/>
    <w:rsid w:val="00166E8A"/>
    <w:pPr>
      <w:tabs>
        <w:tab w:val="right" w:leader="dot" w:pos="9071"/>
      </w:tabs>
      <w:ind w:left="1200"/>
    </w:pPr>
    <w:rPr>
      <w:sz w:val="18"/>
    </w:rPr>
  </w:style>
  <w:style w:type="paragraph" w:styleId="TM6">
    <w:name w:val="toc 6"/>
    <w:basedOn w:val="Normal"/>
    <w:next w:val="Normal"/>
    <w:qFormat/>
    <w:rsid w:val="00166E8A"/>
    <w:pPr>
      <w:tabs>
        <w:tab w:val="right" w:leader="dot" w:pos="9071"/>
      </w:tabs>
      <w:ind w:left="1000"/>
    </w:pPr>
    <w:rPr>
      <w:sz w:val="18"/>
    </w:rPr>
  </w:style>
  <w:style w:type="paragraph" w:styleId="TM5">
    <w:name w:val="toc 5"/>
    <w:basedOn w:val="Normal"/>
    <w:next w:val="Normal"/>
    <w:qFormat/>
    <w:rsid w:val="00166E8A"/>
    <w:pPr>
      <w:tabs>
        <w:tab w:val="right" w:leader="dot" w:pos="9071"/>
      </w:tabs>
      <w:ind w:left="800"/>
    </w:pPr>
    <w:rPr>
      <w:sz w:val="18"/>
    </w:rPr>
  </w:style>
  <w:style w:type="paragraph" w:styleId="TM4">
    <w:name w:val="toc 4"/>
    <w:aliases w:val="toc4"/>
    <w:basedOn w:val="Normal"/>
    <w:next w:val="Normal"/>
    <w:qFormat/>
    <w:rsid w:val="00166E8A"/>
    <w:pPr>
      <w:tabs>
        <w:tab w:val="right" w:leader="dot" w:pos="9071"/>
      </w:tabs>
      <w:ind w:left="600"/>
    </w:pPr>
    <w:rPr>
      <w:sz w:val="18"/>
    </w:rPr>
  </w:style>
  <w:style w:type="paragraph" w:styleId="TM3">
    <w:name w:val="toc 3"/>
    <w:aliases w:val="toc3"/>
    <w:basedOn w:val="Normal"/>
    <w:next w:val="Normal"/>
    <w:uiPriority w:val="39"/>
    <w:qFormat/>
    <w:rsid w:val="00166E8A"/>
    <w:pPr>
      <w:tabs>
        <w:tab w:val="right" w:leader="dot" w:pos="9071"/>
      </w:tabs>
      <w:spacing w:after="60"/>
      <w:ind w:left="403"/>
    </w:pPr>
    <w:rPr>
      <w:i/>
    </w:rPr>
  </w:style>
  <w:style w:type="paragraph" w:styleId="TM2">
    <w:name w:val="toc 2"/>
    <w:aliases w:val="toc2"/>
    <w:basedOn w:val="Normal"/>
    <w:next w:val="Normal"/>
    <w:uiPriority w:val="39"/>
    <w:qFormat/>
    <w:rsid w:val="002F3DB7"/>
    <w:pPr>
      <w:tabs>
        <w:tab w:val="right" w:leader="dot" w:pos="9071"/>
      </w:tabs>
      <w:spacing w:after="60"/>
    </w:pPr>
    <w:rPr>
      <w:smallCaps/>
    </w:rPr>
  </w:style>
  <w:style w:type="paragraph" w:styleId="TM1">
    <w:name w:val="toc 1"/>
    <w:aliases w:val="toc1"/>
    <w:basedOn w:val="Normal"/>
    <w:next w:val="Normal"/>
    <w:uiPriority w:val="39"/>
    <w:qFormat/>
    <w:rsid w:val="002F3DB7"/>
    <w:pPr>
      <w:tabs>
        <w:tab w:val="right" w:leader="dot" w:pos="9071"/>
      </w:tabs>
      <w:spacing w:before="60" w:after="60"/>
    </w:pPr>
    <w:rPr>
      <w:b/>
      <w:caps/>
    </w:rPr>
  </w:style>
  <w:style w:type="paragraph" w:styleId="Notedebasdepage">
    <w:name w:val="footnote text"/>
    <w:aliases w:val="ft,Used by Word for text of Help footnotes,FootnoteText"/>
    <w:basedOn w:val="Normal"/>
    <w:link w:val="NotedebasdepageCar"/>
    <w:rsid w:val="0040197A"/>
    <w:rPr>
      <w:sz w:val="16"/>
    </w:rPr>
  </w:style>
  <w:style w:type="character" w:customStyle="1" w:styleId="NotedebasdepageCar">
    <w:name w:val="Note de bas de page Car"/>
    <w:aliases w:val="ft Car,Used by Word for text of Help footnotes Car,FootnoteText Car"/>
    <w:basedOn w:val="Policepardfaut"/>
    <w:link w:val="Notedebasdepage"/>
    <w:rsid w:val="0040197A"/>
    <w:rPr>
      <w:rFonts w:eastAsia="Times New Roman" w:cs="Times New Roman"/>
      <w:sz w:val="16"/>
      <w:szCs w:val="20"/>
      <w:lang w:val="fr-FR" w:bidi="ar-SA"/>
    </w:rPr>
  </w:style>
  <w:style w:type="paragraph" w:styleId="TM9">
    <w:name w:val="toc 9"/>
    <w:basedOn w:val="Normal"/>
    <w:next w:val="Normal"/>
    <w:qFormat/>
    <w:rsid w:val="00166E8A"/>
    <w:pPr>
      <w:tabs>
        <w:tab w:val="right" w:leader="dot" w:pos="9071"/>
      </w:tabs>
      <w:ind w:left="1600"/>
    </w:pPr>
    <w:rPr>
      <w:sz w:val="18"/>
    </w:rPr>
  </w:style>
  <w:style w:type="character" w:styleId="CodeHTML">
    <w:name w:val="HTML Code"/>
    <w:basedOn w:val="Policepardfaut"/>
    <w:uiPriority w:val="99"/>
    <w:rsid w:val="00166E8A"/>
    <w:rPr>
      <w:rFonts w:ascii="Courier New" w:eastAsia="Times New Roman" w:hAnsi="Courier New" w:cs="Courier New" w:hint="default"/>
      <w:sz w:val="20"/>
      <w:szCs w:val="20"/>
    </w:rPr>
  </w:style>
  <w:style w:type="character" w:styleId="Lienhypertexte">
    <w:name w:val="Hyperlink"/>
    <w:basedOn w:val="Policepardfaut"/>
    <w:uiPriority w:val="99"/>
    <w:rsid w:val="00166E8A"/>
    <w:rPr>
      <w:color w:val="330066"/>
      <w:u w:val="single"/>
    </w:rPr>
  </w:style>
  <w:style w:type="character" w:styleId="Lienhypertextesuivivisit">
    <w:name w:val="FollowedHyperlink"/>
    <w:basedOn w:val="Policepardfaut"/>
    <w:rsid w:val="00166E8A"/>
    <w:rPr>
      <w:color w:val="800080"/>
      <w:u w:val="single"/>
    </w:rPr>
  </w:style>
  <w:style w:type="paragraph" w:styleId="Commentaire">
    <w:name w:val="annotation text"/>
    <w:basedOn w:val="Normal"/>
    <w:link w:val="CommentaireCar"/>
    <w:semiHidden/>
    <w:rsid w:val="00166E8A"/>
  </w:style>
  <w:style w:type="character" w:customStyle="1" w:styleId="CommentaireCar">
    <w:name w:val="Commentaire Car"/>
    <w:basedOn w:val="Policepardfaut"/>
    <w:link w:val="Commentaire"/>
    <w:semiHidden/>
    <w:rsid w:val="00166E8A"/>
    <w:rPr>
      <w:rFonts w:eastAsia="Times New Roman" w:cs="Times New Roman"/>
      <w:sz w:val="20"/>
      <w:szCs w:val="20"/>
      <w:lang w:val="fr-FR" w:bidi="ar-SA"/>
    </w:rPr>
  </w:style>
  <w:style w:type="character" w:styleId="Appelnotedebasdep">
    <w:name w:val="footnote reference"/>
    <w:aliases w:val="fr,Used by Word for Help footnote symbols"/>
    <w:basedOn w:val="Policepardfaut"/>
    <w:rsid w:val="00166E8A"/>
    <w:rPr>
      <w:sz w:val="16"/>
      <w:vertAlign w:val="superscript"/>
    </w:rPr>
  </w:style>
  <w:style w:type="paragraph" w:customStyle="1" w:styleId="Code">
    <w:name w:val="Code"/>
    <w:basedOn w:val="Normal"/>
    <w:rsid w:val="00166E8A"/>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Courier New"/>
      <w:noProof/>
      <w:color w:val="000000"/>
      <w:sz w:val="16"/>
      <w:szCs w:val="16"/>
      <w:lang w:val="en-US"/>
    </w:rPr>
  </w:style>
  <w:style w:type="paragraph" w:styleId="Textedebulles">
    <w:name w:val="Balloon Text"/>
    <w:basedOn w:val="Normal"/>
    <w:link w:val="TextedebullesCar"/>
    <w:rsid w:val="00166E8A"/>
    <w:rPr>
      <w:rFonts w:ascii="Tahoma" w:hAnsi="Tahoma" w:cs="Tahoma"/>
      <w:sz w:val="16"/>
      <w:szCs w:val="16"/>
    </w:rPr>
  </w:style>
  <w:style w:type="character" w:customStyle="1" w:styleId="TextedebullesCar">
    <w:name w:val="Texte de bulles Car"/>
    <w:basedOn w:val="Policepardfaut"/>
    <w:link w:val="Textedebulles"/>
    <w:rsid w:val="00166E8A"/>
    <w:rPr>
      <w:rFonts w:ascii="Tahoma" w:eastAsia="Times New Roman" w:hAnsi="Tahoma" w:cs="Tahoma"/>
      <w:sz w:val="16"/>
      <w:szCs w:val="16"/>
      <w:lang w:val="fr-FR" w:bidi="ar-SA"/>
    </w:rPr>
  </w:style>
  <w:style w:type="paragraph" w:styleId="En-tte">
    <w:name w:val="header"/>
    <w:basedOn w:val="Normal"/>
    <w:link w:val="En-tteCar"/>
    <w:rsid w:val="00166E8A"/>
    <w:pPr>
      <w:tabs>
        <w:tab w:val="center" w:pos="4536"/>
        <w:tab w:val="right" w:pos="9072"/>
      </w:tabs>
    </w:pPr>
  </w:style>
  <w:style w:type="character" w:customStyle="1" w:styleId="En-tteCar">
    <w:name w:val="En-tête Car"/>
    <w:basedOn w:val="Policepardfaut"/>
    <w:link w:val="En-tte"/>
    <w:rsid w:val="00166E8A"/>
    <w:rPr>
      <w:rFonts w:eastAsia="Times New Roman" w:cs="Times New Roman"/>
      <w:sz w:val="20"/>
      <w:szCs w:val="20"/>
      <w:lang w:val="fr-FR" w:bidi="ar-SA"/>
    </w:rPr>
  </w:style>
  <w:style w:type="paragraph" w:styleId="Pieddepage">
    <w:name w:val="footer"/>
    <w:basedOn w:val="Normal"/>
    <w:link w:val="PieddepageCar"/>
    <w:rsid w:val="00166E8A"/>
    <w:pPr>
      <w:tabs>
        <w:tab w:val="center" w:pos="4536"/>
        <w:tab w:val="right" w:pos="9072"/>
      </w:tabs>
    </w:pPr>
    <w:rPr>
      <w:sz w:val="16"/>
      <w:szCs w:val="16"/>
    </w:rPr>
  </w:style>
  <w:style w:type="character" w:customStyle="1" w:styleId="PieddepageCar">
    <w:name w:val="Pied de page Car"/>
    <w:basedOn w:val="Policepardfaut"/>
    <w:link w:val="Pieddepage"/>
    <w:rsid w:val="00166E8A"/>
    <w:rPr>
      <w:rFonts w:eastAsia="Times New Roman" w:cs="Times New Roman"/>
      <w:sz w:val="16"/>
      <w:szCs w:val="16"/>
      <w:lang w:val="fr-FR" w:bidi="ar-SA"/>
    </w:rPr>
  </w:style>
  <w:style w:type="paragraph" w:customStyle="1" w:styleId="Note">
    <w:name w:val="Note"/>
    <w:basedOn w:val="Normal"/>
    <w:next w:val="Normal"/>
    <w:link w:val="NoteChar"/>
    <w:rsid w:val="00166E8A"/>
    <w:pPr>
      <w:pBdr>
        <w:top w:val="single" w:sz="6" w:space="1" w:color="auto"/>
        <w:left w:val="single" w:sz="6" w:space="1" w:color="auto"/>
        <w:bottom w:val="single" w:sz="6" w:space="1" w:color="auto"/>
        <w:right w:val="single" w:sz="6" w:space="1" w:color="auto"/>
      </w:pBdr>
      <w:ind w:left="360"/>
    </w:pPr>
    <w:rPr>
      <w:rFonts w:ascii="Comic Sans MS" w:hAnsi="Comic Sans MS"/>
      <w:sz w:val="16"/>
    </w:rPr>
  </w:style>
  <w:style w:type="character" w:customStyle="1" w:styleId="NoteChar">
    <w:name w:val="Note Char"/>
    <w:basedOn w:val="Policepardfaut"/>
    <w:link w:val="Note"/>
    <w:rsid w:val="00166E8A"/>
    <w:rPr>
      <w:rFonts w:ascii="Comic Sans MS" w:eastAsia="Times New Roman" w:hAnsi="Comic Sans MS" w:cs="Times New Roman"/>
      <w:sz w:val="16"/>
      <w:szCs w:val="20"/>
      <w:lang w:val="fr-FR" w:bidi="ar-SA"/>
    </w:rPr>
  </w:style>
  <w:style w:type="character" w:styleId="Marquedecommentaire">
    <w:name w:val="annotation reference"/>
    <w:aliases w:val="cr,Used by Word to flag author queries,Comment"/>
    <w:basedOn w:val="Policepardfaut"/>
    <w:semiHidden/>
    <w:rsid w:val="00166E8A"/>
  </w:style>
  <w:style w:type="paragraph" w:styleId="Explorateurdedocuments">
    <w:name w:val="Document Map"/>
    <w:basedOn w:val="Normal"/>
    <w:link w:val="ExplorateurdedocumentsCar"/>
    <w:semiHidden/>
    <w:rsid w:val="00166E8A"/>
    <w:pPr>
      <w:shd w:val="clear" w:color="auto" w:fill="000080"/>
      <w:spacing w:line="240" w:lineRule="exact"/>
      <w:ind w:left="0"/>
    </w:pPr>
    <w:rPr>
      <w:rFonts w:ascii="Tahoma" w:hAnsi="Tahoma" w:cs="Tahoma"/>
      <w:color w:val="FFFF00"/>
      <w:lang w:val="en-US"/>
    </w:rPr>
  </w:style>
  <w:style w:type="character" w:customStyle="1" w:styleId="ExplorateurdedocumentsCar">
    <w:name w:val="Explorateur de documents Car"/>
    <w:basedOn w:val="Policepardfaut"/>
    <w:link w:val="Explorateurdedocuments"/>
    <w:semiHidden/>
    <w:rsid w:val="00166E8A"/>
    <w:rPr>
      <w:rFonts w:ascii="Tahoma" w:eastAsia="Times New Roman" w:hAnsi="Tahoma" w:cs="Tahoma"/>
      <w:color w:val="FFFF00"/>
      <w:sz w:val="20"/>
      <w:szCs w:val="20"/>
      <w:shd w:val="clear" w:color="auto" w:fill="000080"/>
      <w:lang w:bidi="ar-SA"/>
    </w:rPr>
  </w:style>
  <w:style w:type="character" w:styleId="Appeldenotedefin">
    <w:name w:val="endnote reference"/>
    <w:basedOn w:val="Policepardfaut"/>
    <w:semiHidden/>
    <w:rsid w:val="00166E8A"/>
    <w:rPr>
      <w:vertAlign w:val="superscript"/>
    </w:rPr>
  </w:style>
  <w:style w:type="paragraph" w:styleId="Objetducommentaire">
    <w:name w:val="annotation subject"/>
    <w:basedOn w:val="Commentaire"/>
    <w:next w:val="Commentaire"/>
    <w:link w:val="ObjetducommentaireCar"/>
    <w:semiHidden/>
    <w:rsid w:val="00166E8A"/>
    <w:rPr>
      <w:b/>
      <w:bCs/>
    </w:rPr>
  </w:style>
  <w:style w:type="character" w:customStyle="1" w:styleId="ObjetducommentaireCar">
    <w:name w:val="Objet du commentaire Car"/>
    <w:basedOn w:val="CommentaireCar"/>
    <w:link w:val="Objetducommentaire"/>
    <w:semiHidden/>
    <w:rsid w:val="00166E8A"/>
    <w:rPr>
      <w:rFonts w:eastAsia="Times New Roman" w:cs="Times New Roman"/>
      <w:b/>
      <w:bCs/>
      <w:sz w:val="20"/>
      <w:szCs w:val="20"/>
      <w:lang w:val="fr-FR" w:bidi="ar-SA"/>
    </w:rPr>
  </w:style>
  <w:style w:type="character" w:styleId="AcronymeHTML">
    <w:name w:val="HTML Acronym"/>
    <w:basedOn w:val="Policepardfaut"/>
    <w:uiPriority w:val="99"/>
    <w:rsid w:val="00166E8A"/>
  </w:style>
  <w:style w:type="paragraph" w:styleId="NormalWeb">
    <w:name w:val="Normal (Web)"/>
    <w:basedOn w:val="Normal"/>
    <w:uiPriority w:val="99"/>
    <w:rsid w:val="00166E8A"/>
    <w:pPr>
      <w:spacing w:before="120" w:after="240" w:line="360" w:lineRule="atLeast"/>
      <w:ind w:left="0"/>
    </w:pPr>
    <w:rPr>
      <w:rFonts w:ascii="Times New Roman" w:hAnsi="Times New Roman"/>
      <w:color w:val="000000"/>
      <w:sz w:val="24"/>
      <w:szCs w:val="24"/>
      <w:lang w:val="en-US" w:eastAsia="ko-KR"/>
    </w:rPr>
  </w:style>
  <w:style w:type="character" w:customStyle="1" w:styleId="bighead">
    <w:name w:val="bighead"/>
    <w:basedOn w:val="Policepardfaut"/>
    <w:rsid w:val="00166E8A"/>
    <w:rPr>
      <w:rFonts w:ascii="Verdana" w:hAnsi="Verdana" w:hint="default"/>
      <w:sz w:val="25"/>
      <w:szCs w:val="25"/>
    </w:rPr>
  </w:style>
  <w:style w:type="paragraph" w:styleId="Textebrut">
    <w:name w:val="Plain Text"/>
    <w:basedOn w:val="Normal"/>
    <w:link w:val="TextebrutCar"/>
    <w:uiPriority w:val="99"/>
    <w:rsid w:val="00166E8A"/>
    <w:pPr>
      <w:spacing w:after="0"/>
      <w:ind w:left="0"/>
    </w:pPr>
    <w:rPr>
      <w:rFonts w:ascii="Courier New" w:hAnsi="Courier New" w:cs="Courier New"/>
      <w:lang w:eastAsia="fr-FR"/>
    </w:rPr>
  </w:style>
  <w:style w:type="character" w:customStyle="1" w:styleId="TextebrutCar">
    <w:name w:val="Texte brut Car"/>
    <w:basedOn w:val="Policepardfaut"/>
    <w:link w:val="Textebrut"/>
    <w:uiPriority w:val="99"/>
    <w:rsid w:val="00166E8A"/>
    <w:rPr>
      <w:rFonts w:ascii="Courier New" w:eastAsia="Times New Roman" w:hAnsi="Courier New" w:cs="Courier New"/>
      <w:sz w:val="20"/>
      <w:szCs w:val="20"/>
      <w:lang w:val="fr-FR" w:eastAsia="fr-FR" w:bidi="ar-SA"/>
    </w:rPr>
  </w:style>
  <w:style w:type="paragraph" w:customStyle="1" w:styleId="intro">
    <w:name w:val="intro"/>
    <w:basedOn w:val="Normal"/>
    <w:rsid w:val="00166E8A"/>
    <w:pPr>
      <w:spacing w:after="192" w:line="324" w:lineRule="auto"/>
      <w:ind w:left="734" w:right="734"/>
    </w:pPr>
    <w:rPr>
      <w:rFonts w:ascii="Times New Roman" w:hAnsi="Times New Roman"/>
      <w:i/>
      <w:iCs/>
      <w:color w:val="6B5121"/>
      <w:sz w:val="24"/>
      <w:szCs w:val="24"/>
      <w:lang w:eastAsia="fr-FR"/>
    </w:rPr>
  </w:style>
  <w:style w:type="paragraph" w:styleId="Corpsdetexte">
    <w:name w:val="Body Text"/>
    <w:basedOn w:val="Normal"/>
    <w:link w:val="CorpsdetexteCar"/>
    <w:rsid w:val="00166E8A"/>
    <w:pPr>
      <w:widowControl w:val="0"/>
      <w:suppressAutoHyphens/>
      <w:ind w:left="0"/>
    </w:pPr>
    <w:rPr>
      <w:rFonts w:ascii="Times New Roman" w:eastAsia="Lucida Sans Unicode" w:hAnsi="Times New Roman"/>
      <w:sz w:val="24"/>
      <w:szCs w:val="24"/>
    </w:rPr>
  </w:style>
  <w:style w:type="character" w:customStyle="1" w:styleId="CorpsdetexteCar">
    <w:name w:val="Corps de texte Car"/>
    <w:basedOn w:val="Policepardfaut"/>
    <w:link w:val="Corpsdetexte"/>
    <w:rsid w:val="00166E8A"/>
    <w:rPr>
      <w:rFonts w:ascii="Times New Roman" w:eastAsia="Lucida Sans Unicode" w:hAnsi="Times New Roman" w:cs="Times New Roman"/>
      <w:sz w:val="24"/>
      <w:szCs w:val="24"/>
      <w:lang w:val="fr-FR" w:bidi="ar-SA"/>
    </w:rPr>
  </w:style>
  <w:style w:type="character" w:customStyle="1" w:styleId="ACRONYM">
    <w:name w:val="ACRONYM"/>
    <w:rsid w:val="00166E8A"/>
  </w:style>
  <w:style w:type="paragraph" w:customStyle="1" w:styleId="AbstractTitle">
    <w:name w:val="Abstract Title"/>
    <w:basedOn w:val="Normal"/>
    <w:next w:val="Normal"/>
    <w:rsid w:val="00166E8A"/>
    <w:pPr>
      <w:pBdr>
        <w:top w:val="single" w:sz="4" w:space="1" w:color="auto"/>
      </w:pBdr>
      <w:spacing w:line="280" w:lineRule="atLeast"/>
      <w:ind w:left="0" w:right="-357"/>
    </w:pPr>
    <w:rPr>
      <w:rFonts w:cs="Arial"/>
      <w:b/>
      <w:szCs w:val="24"/>
      <w:lang w:val="en-US"/>
    </w:rPr>
  </w:style>
  <w:style w:type="paragraph" w:customStyle="1" w:styleId="Abstract">
    <w:name w:val="Abstract"/>
    <w:basedOn w:val="Normal"/>
    <w:next w:val="Normal"/>
    <w:rsid w:val="00166E8A"/>
    <w:pPr>
      <w:spacing w:after="0" w:line="280" w:lineRule="atLeast"/>
      <w:ind w:left="0" w:right="-357"/>
    </w:pPr>
    <w:rPr>
      <w:rFonts w:cs="Arial"/>
      <w:sz w:val="18"/>
      <w:szCs w:val="24"/>
      <w:lang w:val="en-US"/>
    </w:rPr>
  </w:style>
  <w:style w:type="paragraph" w:customStyle="1" w:styleId="Contents">
    <w:name w:val="Contents"/>
    <w:basedOn w:val="Titre1"/>
    <w:next w:val="Normal"/>
    <w:rsid w:val="00166E8A"/>
    <w:pPr>
      <w:pBdr>
        <w:top w:val="single" w:sz="6" w:space="3" w:color="auto"/>
      </w:pBdr>
      <w:spacing w:before="360" w:after="200" w:line="280" w:lineRule="atLeast"/>
      <w:ind w:right="-357"/>
    </w:pPr>
    <w:rPr>
      <w:rFonts w:eastAsia="Times New Roman" w:cs="Arial"/>
      <w:color w:val="auto"/>
      <w:kern w:val="28"/>
      <w:szCs w:val="24"/>
    </w:rPr>
  </w:style>
  <w:style w:type="numbering" w:customStyle="1" w:styleId="NoList1">
    <w:name w:val="No List1"/>
    <w:next w:val="Aucuneliste"/>
    <w:semiHidden/>
    <w:rsid w:val="00166E8A"/>
  </w:style>
  <w:style w:type="paragraph" w:customStyle="1" w:styleId="Legalese">
    <w:name w:val="Legalese"/>
    <w:basedOn w:val="Normal"/>
    <w:rsid w:val="00166E8A"/>
    <w:pPr>
      <w:spacing w:line="140" w:lineRule="exact"/>
      <w:ind w:left="3742" w:right="-357"/>
    </w:pPr>
    <w:rPr>
      <w:rFonts w:cs="Arial"/>
      <w:i/>
      <w:sz w:val="16"/>
      <w:szCs w:val="16"/>
      <w:lang w:val="en-US"/>
    </w:rPr>
  </w:style>
  <w:style w:type="paragraph" w:customStyle="1" w:styleId="AbstractText">
    <w:name w:val="Abstract Text"/>
    <w:rsid w:val="00166E8A"/>
    <w:pPr>
      <w:tabs>
        <w:tab w:val="left" w:pos="1680"/>
      </w:tabs>
      <w:spacing w:after="0" w:line="280" w:lineRule="exact"/>
    </w:pPr>
    <w:rPr>
      <w:rFonts w:ascii="Arial" w:eastAsia="Times New Roman" w:hAnsi="Arial" w:cs="Times New Roman"/>
      <w:sz w:val="19"/>
      <w:szCs w:val="20"/>
      <w:lang w:val="en-GB" w:bidi="ar-SA"/>
    </w:rPr>
  </w:style>
  <w:style w:type="paragraph" w:customStyle="1" w:styleId="Legalese-Space">
    <w:name w:val="Legalese-Space"/>
    <w:next w:val="Legalese"/>
    <w:rsid w:val="00166E8A"/>
    <w:pPr>
      <w:spacing w:before="5430" w:after="70" w:line="140" w:lineRule="exact"/>
      <w:ind w:left="3768"/>
    </w:pPr>
    <w:rPr>
      <w:rFonts w:ascii="Arial" w:eastAsia="Times New Roman" w:hAnsi="Arial" w:cs="Times New Roman"/>
      <w:i/>
      <w:sz w:val="13"/>
      <w:szCs w:val="20"/>
      <w:lang w:val="en-GB" w:bidi="ar-SA"/>
    </w:rPr>
  </w:style>
  <w:style w:type="paragraph" w:customStyle="1" w:styleId="Heading4">
    <w:name w:val="Heading4"/>
    <w:basedOn w:val="Titre3"/>
    <w:next w:val="Normal"/>
    <w:rsid w:val="00166E8A"/>
    <w:pPr>
      <w:spacing w:line="280" w:lineRule="atLeast"/>
      <w:ind w:right="-357"/>
    </w:pPr>
    <w:rPr>
      <w:rFonts w:eastAsia="Times New Roman" w:cs="Arial"/>
      <w:color w:val="auto"/>
      <w:sz w:val="18"/>
    </w:rPr>
  </w:style>
  <w:style w:type="paragraph" w:customStyle="1" w:styleId="Criteria">
    <w:name w:val="Criteria"/>
    <w:basedOn w:val="Normal"/>
    <w:rsid w:val="00166E8A"/>
    <w:pPr>
      <w:pBdr>
        <w:top w:val="single" w:sz="8" w:space="6" w:color="666699"/>
      </w:pBdr>
      <w:spacing w:before="120" w:after="60"/>
    </w:pPr>
    <w:rPr>
      <w:b/>
      <w:bCs/>
      <w:color w:val="666699"/>
      <w:sz w:val="22"/>
      <w:szCs w:val="22"/>
    </w:rPr>
  </w:style>
  <w:style w:type="character" w:customStyle="1" w:styleId="underline">
    <w:name w:val="underline"/>
    <w:basedOn w:val="Policepardfaut"/>
    <w:rsid w:val="00166E8A"/>
  </w:style>
  <w:style w:type="paragraph" w:styleId="Listepuces2">
    <w:name w:val="List Bullet 2"/>
    <w:basedOn w:val="Normal"/>
    <w:rsid w:val="00166E8A"/>
    <w:pPr>
      <w:numPr>
        <w:numId w:val="1"/>
      </w:numPr>
      <w:contextualSpacing/>
    </w:pPr>
  </w:style>
  <w:style w:type="paragraph" w:styleId="Listenumros">
    <w:name w:val="List Number"/>
    <w:basedOn w:val="Paragraphedeliste"/>
    <w:unhideWhenUsed/>
    <w:rsid w:val="00487E47"/>
    <w:pPr>
      <w:numPr>
        <w:numId w:val="7"/>
      </w:numPr>
    </w:pPr>
  </w:style>
  <w:style w:type="paragraph" w:styleId="Notedefin">
    <w:name w:val="endnote text"/>
    <w:basedOn w:val="Normal"/>
    <w:link w:val="NotedefinCar"/>
    <w:rsid w:val="00166E8A"/>
    <w:pPr>
      <w:spacing w:after="0"/>
    </w:pPr>
  </w:style>
  <w:style w:type="character" w:customStyle="1" w:styleId="NotedefinCar">
    <w:name w:val="Note de fin Car"/>
    <w:basedOn w:val="Policepardfaut"/>
    <w:link w:val="Notedefin"/>
    <w:rsid w:val="00166E8A"/>
    <w:rPr>
      <w:rFonts w:eastAsia="Times New Roman" w:cs="Times New Roman"/>
      <w:sz w:val="20"/>
      <w:szCs w:val="20"/>
      <w:lang w:val="fr-FR" w:bidi="ar-SA"/>
    </w:rPr>
  </w:style>
  <w:style w:type="character" w:styleId="Textedelespacerserv">
    <w:name w:val="Placeholder Text"/>
    <w:basedOn w:val="Policepardfaut"/>
    <w:rsid w:val="00166E8A"/>
    <w:rPr>
      <w:color w:val="808080"/>
    </w:rPr>
  </w:style>
  <w:style w:type="table" w:styleId="Grilledutableau">
    <w:name w:val="Table Grid"/>
    <w:basedOn w:val="TableauNormal"/>
    <w:rsid w:val="00166E8A"/>
    <w:pPr>
      <w:spacing w:after="0" w:line="240" w:lineRule="auto"/>
    </w:pPr>
    <w:rPr>
      <w:rFonts w:ascii="Times New Roman" w:eastAsia="Times New Roman" w:hAnsi="Times New Roman" w:cs="Times New Roman"/>
      <w:sz w:val="20"/>
      <w:szCs w:val="20"/>
      <w:lang w:val="fr-FR" w:eastAsia="fr-FR"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vision">
    <w:name w:val="Revision"/>
    <w:hidden/>
    <w:uiPriority w:val="99"/>
    <w:semiHidden/>
    <w:rsid w:val="00166E8A"/>
    <w:pPr>
      <w:spacing w:after="0" w:line="240" w:lineRule="auto"/>
    </w:pPr>
    <w:rPr>
      <w:rFonts w:ascii="Arial" w:eastAsia="Times New Roman" w:hAnsi="Arial" w:cs="Times New Roman"/>
      <w:sz w:val="20"/>
      <w:szCs w:val="20"/>
      <w:lang w:val="fr-FR" w:bidi="ar-SA"/>
    </w:rPr>
  </w:style>
  <w:style w:type="paragraph" w:styleId="Listepuces">
    <w:name w:val="List Bullet"/>
    <w:basedOn w:val="Paragraphedeliste"/>
    <w:unhideWhenUsed/>
    <w:rsid w:val="005B63C1"/>
    <w:pPr>
      <w:numPr>
        <w:numId w:val="6"/>
      </w:numPr>
    </w:pPr>
  </w:style>
  <w:style w:type="character" w:customStyle="1" w:styleId="Hyperlink1">
    <w:name w:val="Hyperlink1"/>
    <w:basedOn w:val="Policepardfaut"/>
    <w:rsid w:val="005B63C1"/>
    <w:rPr>
      <w:color w:val="0000FF"/>
      <w:u w:val="single"/>
    </w:rPr>
  </w:style>
  <w:style w:type="character" w:customStyle="1" w:styleId="leadin">
    <w:name w:val="leadin"/>
    <w:basedOn w:val="Policepardfaut"/>
    <w:rsid w:val="005B63C1"/>
    <w:rPr>
      <w:rFonts w:ascii="Verdana" w:hAnsi="Verdana" w:hint="default"/>
      <w:sz w:val="20"/>
      <w:szCs w:val="20"/>
    </w:rPr>
  </w:style>
  <w:style w:type="paragraph" w:customStyle="1" w:styleId="ListBullet2">
    <w:name w:val="ListBullet2"/>
    <w:basedOn w:val="Listepuces"/>
    <w:rsid w:val="005B63C1"/>
    <w:pPr>
      <w:numPr>
        <w:numId w:val="4"/>
      </w:numPr>
      <w:jc w:val="both"/>
    </w:pPr>
    <w:rPr>
      <w:rFonts w:eastAsia="PMingLiU" w:cs="Arial"/>
    </w:rPr>
  </w:style>
  <w:style w:type="paragraph" w:customStyle="1" w:styleId="off">
    <w:name w:val="off"/>
    <w:basedOn w:val="Normal"/>
    <w:rsid w:val="005B63C1"/>
    <w:pPr>
      <w:spacing w:before="100" w:beforeAutospacing="1" w:after="100" w:afterAutospacing="1"/>
      <w:ind w:left="0"/>
      <w:jc w:val="both"/>
    </w:pPr>
    <w:rPr>
      <w:rFonts w:ascii="Times New Roman" w:eastAsia="PMingLiU" w:hAnsi="Times New Roman" w:cstheme="minorHAnsi"/>
      <w:vanish/>
      <w:sz w:val="24"/>
      <w:szCs w:val="24"/>
      <w:lang w:val="en-US"/>
    </w:rPr>
  </w:style>
  <w:style w:type="paragraph" w:customStyle="1" w:styleId="ListNum1">
    <w:name w:val="ListNum1"/>
    <w:basedOn w:val="Normal"/>
    <w:rsid w:val="005B63C1"/>
    <w:pPr>
      <w:numPr>
        <w:numId w:val="26"/>
      </w:numPr>
      <w:ind w:right="202"/>
      <w:jc w:val="both"/>
    </w:pPr>
    <w:rPr>
      <w:rFonts w:eastAsia="PMingLiU" w:cs="Arial"/>
      <w:snapToGrid w:val="0"/>
      <w:lang w:eastAsia="fr-FR"/>
    </w:rPr>
  </w:style>
  <w:style w:type="paragraph" w:customStyle="1" w:styleId="CriteriaComment">
    <w:name w:val="CriteriaComment"/>
    <w:basedOn w:val="Normal"/>
    <w:next w:val="CriteriaRefW3C"/>
    <w:rsid w:val="005B63C1"/>
    <w:pPr>
      <w:ind w:left="1260"/>
      <w:jc w:val="both"/>
    </w:pPr>
    <w:rPr>
      <w:rFonts w:eastAsia="PMingLiU" w:cstheme="minorHAnsi"/>
      <w:color w:val="800080"/>
    </w:rPr>
  </w:style>
  <w:style w:type="paragraph" w:customStyle="1" w:styleId="CriteriaRefW3C">
    <w:name w:val="CriteriaRefW3C"/>
    <w:basedOn w:val="Normal"/>
    <w:next w:val="Normal"/>
    <w:rsid w:val="005B63C1"/>
    <w:pPr>
      <w:ind w:left="1260"/>
      <w:jc w:val="both"/>
    </w:pPr>
    <w:rPr>
      <w:rFonts w:eastAsia="PMingLiU" w:cstheme="minorHAnsi"/>
      <w:i/>
      <w:iCs/>
      <w:color w:val="666699"/>
      <w:sz w:val="18"/>
      <w:szCs w:val="18"/>
    </w:rPr>
  </w:style>
  <w:style w:type="paragraph" w:styleId="Retraitcorpsdetexte">
    <w:name w:val="Body Text Indent"/>
    <w:basedOn w:val="Normal"/>
    <w:link w:val="RetraitcorpsdetexteCar"/>
    <w:rsid w:val="005B63C1"/>
    <w:pPr>
      <w:spacing w:after="0"/>
      <w:ind w:left="0" w:firstLine="360"/>
      <w:jc w:val="both"/>
    </w:pPr>
    <w:rPr>
      <w:rFonts w:ascii="Times New Roman" w:eastAsia="PMingLiU" w:hAnsi="Times New Roman"/>
      <w:sz w:val="18"/>
      <w:lang w:val="en-US"/>
    </w:rPr>
  </w:style>
  <w:style w:type="character" w:customStyle="1" w:styleId="RetraitcorpsdetexteCar">
    <w:name w:val="Retrait corps de texte Car"/>
    <w:basedOn w:val="Policepardfaut"/>
    <w:link w:val="Retraitcorpsdetexte"/>
    <w:rsid w:val="005B63C1"/>
    <w:rPr>
      <w:rFonts w:ascii="Times New Roman" w:eastAsia="PMingLiU" w:hAnsi="Times New Roman" w:cs="Times New Roman"/>
      <w:sz w:val="18"/>
      <w:szCs w:val="20"/>
      <w:lang w:bidi="ar-SA"/>
    </w:rPr>
  </w:style>
  <w:style w:type="paragraph" w:customStyle="1" w:styleId="BulletedList2">
    <w:name w:val="Bulleted List 2"/>
    <w:aliases w:val="bl2"/>
    <w:basedOn w:val="Normal"/>
    <w:rsid w:val="005B63C1"/>
    <w:pPr>
      <w:numPr>
        <w:numId w:val="5"/>
      </w:numPr>
      <w:tabs>
        <w:tab w:val="left" w:pos="720"/>
      </w:tabs>
      <w:spacing w:before="20" w:after="20"/>
    </w:pPr>
    <w:rPr>
      <w:rFonts w:ascii="Verdana" w:hAnsi="Verdana"/>
      <w:color w:val="000000"/>
      <w:lang w:val="en-US"/>
    </w:rPr>
  </w:style>
  <w:style w:type="paragraph" w:customStyle="1" w:styleId="Explication">
    <w:name w:val="Explication"/>
    <w:basedOn w:val="Normal"/>
    <w:next w:val="Normal"/>
    <w:rsid w:val="008B197B"/>
    <w:pPr>
      <w:ind w:left="425"/>
    </w:pPr>
    <w:rPr>
      <w:rFonts w:ascii="Times New Roman" w:hAnsi="Times New Roman"/>
      <w:i/>
      <w:vanish/>
      <w:color w:val="008000"/>
      <w:sz w:val="22"/>
      <w:szCs w:val="22"/>
    </w:rPr>
  </w:style>
  <w:style w:type="paragraph" w:customStyle="1" w:styleId="Titre1Annexe">
    <w:name w:val="Titre 1 Annexe"/>
    <w:basedOn w:val="Titre1"/>
    <w:next w:val="Normal"/>
    <w:rsid w:val="008B197B"/>
    <w:pPr>
      <w:pageBreakBefore w:val="0"/>
      <w:widowControl w:val="0"/>
      <w:numPr>
        <w:numId w:val="0"/>
      </w:numPr>
      <w:pBdr>
        <w:top w:val="none" w:sz="0" w:space="0" w:color="auto"/>
      </w:pBdr>
      <w:tabs>
        <w:tab w:val="left" w:pos="2340"/>
      </w:tabs>
      <w:spacing w:after="480"/>
      <w:ind w:left="2340" w:right="431" w:hanging="1620"/>
      <w:jc w:val="left"/>
    </w:pPr>
    <w:rPr>
      <w:rFonts w:ascii="Arial" w:eastAsia="Times New Roman" w:hAnsi="Arial" w:cs="Times New Roman"/>
      <w:bCs w:val="0"/>
      <w:noProof/>
      <w:color w:val="666699"/>
      <w:kern w:val="24"/>
      <w:szCs w:val="32"/>
      <w:lang w:eastAsia="fr-FR" w:bidi="he-IL"/>
    </w:rPr>
  </w:style>
  <w:style w:type="paragraph" w:customStyle="1" w:styleId="Titre2Annexe">
    <w:name w:val="Titre 2 Annexe"/>
    <w:basedOn w:val="Normal"/>
    <w:next w:val="Normal"/>
    <w:rsid w:val="008B197B"/>
    <w:pPr>
      <w:keepNext/>
      <w:tabs>
        <w:tab w:val="num" w:pos="1080"/>
      </w:tabs>
      <w:spacing w:before="360" w:after="360"/>
      <w:ind w:left="720"/>
    </w:pPr>
    <w:rPr>
      <w:rFonts w:ascii="Arial" w:hAnsi="Arial"/>
      <w:b/>
      <w:bCs/>
      <w:color w:val="993366"/>
      <w:sz w:val="28"/>
      <w:szCs w:val="28"/>
    </w:rPr>
  </w:style>
  <w:style w:type="paragraph" w:customStyle="1" w:styleId="Titre3Annexe">
    <w:name w:val="Titre 3 Annexe"/>
    <w:basedOn w:val="Normal"/>
    <w:rsid w:val="008B197B"/>
    <w:pPr>
      <w:keepNext/>
      <w:widowControl w:val="0"/>
      <w:tabs>
        <w:tab w:val="num" w:pos="1620"/>
      </w:tabs>
      <w:spacing w:before="240" w:after="240"/>
      <w:ind w:left="1620" w:hanging="900"/>
      <w:jc w:val="both"/>
    </w:pPr>
    <w:rPr>
      <w:rFonts w:ascii="Arial" w:hAnsi="Arial"/>
      <w:b/>
      <w:i/>
      <w:color w:val="000000"/>
      <w:kern w:val="24"/>
      <w:sz w:val="28"/>
      <w:lang w:eastAsia="fr-FR" w:bidi="he-IL"/>
    </w:rPr>
  </w:style>
  <w:style w:type="paragraph" w:customStyle="1" w:styleId="Titre4Annexe">
    <w:name w:val="Titre 4 Annexe"/>
    <w:basedOn w:val="Titre3Annexe"/>
    <w:rsid w:val="008B197B"/>
    <w:pPr>
      <w:tabs>
        <w:tab w:val="left" w:pos="1620"/>
      </w:tabs>
    </w:pPr>
    <w:rPr>
      <w:i w:val="0"/>
      <w:sz w:val="24"/>
      <w:szCs w:val="24"/>
      <w:lang w:val="en-GB"/>
    </w:rPr>
  </w:style>
  <w:style w:type="paragraph" w:styleId="Index1">
    <w:name w:val="index 1"/>
    <w:aliases w:val="idx1"/>
    <w:basedOn w:val="Normal"/>
    <w:next w:val="Normal"/>
    <w:autoRedefine/>
    <w:semiHidden/>
    <w:rsid w:val="008B197B"/>
    <w:pPr>
      <w:ind w:left="200" w:hanging="200"/>
    </w:pPr>
    <w:rPr>
      <w:rFonts w:ascii="Arial" w:hAnsi="Arial"/>
    </w:rPr>
  </w:style>
  <w:style w:type="paragraph" w:styleId="Titreindex">
    <w:name w:val="index heading"/>
    <w:aliases w:val="ih"/>
    <w:basedOn w:val="Titre1"/>
    <w:next w:val="Index1"/>
    <w:semiHidden/>
    <w:rsid w:val="008B197B"/>
    <w:pPr>
      <w:keepNext/>
      <w:pageBreakBefore w:val="0"/>
      <w:numPr>
        <w:numId w:val="0"/>
      </w:numPr>
      <w:pBdr>
        <w:top w:val="none" w:sz="0" w:space="0" w:color="auto"/>
      </w:pBdr>
      <w:spacing w:before="120" w:after="120" w:line="280" w:lineRule="exact"/>
      <w:ind w:right="431"/>
      <w:jc w:val="left"/>
      <w:outlineLvl w:val="4"/>
    </w:pPr>
    <w:rPr>
      <w:rFonts w:ascii="Arial Narrow" w:eastAsia="Times New Roman" w:hAnsi="Arial Narrow" w:cs="Times New Roman"/>
      <w:bCs w:val="0"/>
      <w:caps/>
      <w:color w:val="666699"/>
      <w:sz w:val="24"/>
      <w:szCs w:val="32"/>
      <w:lang w:val="en-US"/>
    </w:rPr>
  </w:style>
  <w:style w:type="paragraph" w:styleId="Index2">
    <w:name w:val="index 2"/>
    <w:aliases w:val="idx2"/>
    <w:basedOn w:val="Index1"/>
    <w:semiHidden/>
    <w:rsid w:val="008B197B"/>
    <w:pPr>
      <w:spacing w:after="0" w:line="200" w:lineRule="exact"/>
      <w:ind w:left="360" w:hanging="120"/>
    </w:pPr>
    <w:rPr>
      <w:rFonts w:ascii="Times New Roman" w:hAnsi="Times New Roman"/>
      <w:color w:val="000000"/>
      <w:sz w:val="18"/>
      <w:lang w:val="en-US"/>
    </w:rPr>
  </w:style>
  <w:style w:type="paragraph" w:styleId="Index3">
    <w:name w:val="index 3"/>
    <w:aliases w:val="idx3"/>
    <w:basedOn w:val="Index1"/>
    <w:semiHidden/>
    <w:rsid w:val="008B197B"/>
    <w:pPr>
      <w:spacing w:after="0" w:line="200" w:lineRule="exact"/>
      <w:ind w:left="600" w:hanging="120"/>
    </w:pPr>
    <w:rPr>
      <w:rFonts w:ascii="Times New Roman" w:hAnsi="Times New Roman"/>
      <w:color w:val="000000"/>
      <w:sz w:val="18"/>
      <w:lang w:val="en-US"/>
    </w:rPr>
  </w:style>
  <w:style w:type="paragraph" w:customStyle="1" w:styleId="Titre1sommaire">
    <w:name w:val="Titre 1 (sommaire)"/>
    <w:basedOn w:val="Titre1"/>
    <w:rsid w:val="008B197B"/>
    <w:pPr>
      <w:keepLines/>
      <w:pageBreakBefore w:val="0"/>
      <w:pBdr>
        <w:top w:val="none" w:sz="0" w:space="0" w:color="auto"/>
        <w:bottom w:val="single" w:sz="12" w:space="6" w:color="auto"/>
      </w:pBdr>
      <w:tabs>
        <w:tab w:val="num" w:pos="432"/>
        <w:tab w:val="num" w:pos="1152"/>
      </w:tabs>
      <w:spacing w:before="600" w:after="360"/>
      <w:ind w:left="432" w:right="0" w:hanging="431"/>
      <w:jc w:val="left"/>
      <w:outlineLvl w:val="9"/>
    </w:pPr>
    <w:rPr>
      <w:rFonts w:ascii="Arial" w:eastAsia="Times New Roman" w:hAnsi="Arial" w:cs="Times New Roman"/>
      <w:bCs w:val="0"/>
      <w:color w:val="000000"/>
      <w:kern w:val="24"/>
      <w:szCs w:val="20"/>
    </w:rPr>
  </w:style>
  <w:style w:type="paragraph" w:customStyle="1" w:styleId="FigNum">
    <w:name w:val="FigNum"/>
    <w:basedOn w:val="Normal"/>
    <w:rsid w:val="008B197B"/>
    <w:pPr>
      <w:spacing w:before="60" w:after="240"/>
      <w:ind w:left="706"/>
      <w:jc w:val="center"/>
    </w:pPr>
    <w:rPr>
      <w:rFonts w:ascii="Arial" w:hAnsi="Arial" w:cs="Arial"/>
      <w:i/>
      <w:snapToGrid w:val="0"/>
      <w:sz w:val="18"/>
      <w:lang w:eastAsia="fr-FR"/>
    </w:rPr>
  </w:style>
  <w:style w:type="paragraph" w:customStyle="1" w:styleId="Figure">
    <w:name w:val="Figure"/>
    <w:basedOn w:val="Normal"/>
    <w:next w:val="FigNum"/>
    <w:rsid w:val="008B197B"/>
    <w:pPr>
      <w:autoSpaceDE w:val="0"/>
      <w:autoSpaceDN w:val="0"/>
      <w:adjustRightInd w:val="0"/>
      <w:spacing w:before="120" w:line="260" w:lineRule="atLeast"/>
      <w:ind w:left="720"/>
    </w:pPr>
    <w:rPr>
      <w:rFonts w:ascii="Frutiger 45 Light" w:hAnsi="Frutiger 45 Light" w:cs="Frutiger 45 Light"/>
      <w:snapToGrid w:val="0"/>
      <w:lang w:val="en-US" w:eastAsia="fr-FR"/>
    </w:rPr>
  </w:style>
  <w:style w:type="paragraph" w:customStyle="1" w:styleId="TableText">
    <w:name w:val="TableText"/>
    <w:basedOn w:val="Normal"/>
    <w:rsid w:val="008B197B"/>
    <w:pPr>
      <w:autoSpaceDE w:val="0"/>
      <w:autoSpaceDN w:val="0"/>
      <w:adjustRightInd w:val="0"/>
      <w:spacing w:after="0" w:line="260" w:lineRule="atLeast"/>
      <w:ind w:left="0"/>
    </w:pPr>
    <w:rPr>
      <w:rFonts w:ascii="Arial" w:hAnsi="Arial" w:cs="Arial"/>
      <w:snapToGrid w:val="0"/>
      <w:sz w:val="18"/>
      <w:szCs w:val="18"/>
      <w:lang w:val="en-US" w:eastAsia="fr-FR"/>
    </w:rPr>
  </w:style>
  <w:style w:type="paragraph" w:customStyle="1" w:styleId="TableHead1">
    <w:name w:val="TableHead1"/>
    <w:rsid w:val="008B197B"/>
    <w:pPr>
      <w:shd w:val="clear" w:color="auto" w:fill="E6E6E6"/>
      <w:autoSpaceDE w:val="0"/>
      <w:autoSpaceDN w:val="0"/>
      <w:adjustRightInd w:val="0"/>
      <w:spacing w:after="0" w:line="260" w:lineRule="atLeast"/>
    </w:pPr>
    <w:rPr>
      <w:rFonts w:ascii="Arial" w:eastAsia="Times New Roman" w:hAnsi="Arial" w:cs="Arial"/>
      <w:snapToGrid w:val="0"/>
      <w:sz w:val="20"/>
      <w:szCs w:val="20"/>
      <w:lang w:eastAsia="fr-FR" w:bidi="ar-SA"/>
    </w:rPr>
  </w:style>
  <w:style w:type="paragraph" w:customStyle="1" w:styleId="TableText1">
    <w:name w:val="TableText1"/>
    <w:basedOn w:val="TableText"/>
    <w:rsid w:val="008B197B"/>
  </w:style>
  <w:style w:type="paragraph" w:customStyle="1" w:styleId="Text">
    <w:name w:val="Text"/>
    <w:aliases w:val="t"/>
    <w:rsid w:val="008B197B"/>
    <w:pPr>
      <w:spacing w:before="60" w:after="60" w:line="260" w:lineRule="exact"/>
    </w:pPr>
    <w:rPr>
      <w:rFonts w:ascii="Verdana" w:eastAsia="Times New Roman" w:hAnsi="Verdana" w:cs="Verdana"/>
      <w:snapToGrid w:val="0"/>
      <w:color w:val="000000"/>
      <w:sz w:val="20"/>
      <w:szCs w:val="20"/>
      <w:lang w:eastAsia="fr-FR" w:bidi="ar-SA"/>
    </w:rPr>
  </w:style>
  <w:style w:type="paragraph" w:styleId="Listepuces3">
    <w:name w:val="List Bullet 3"/>
    <w:basedOn w:val="Normal"/>
    <w:rsid w:val="008B197B"/>
    <w:pPr>
      <w:tabs>
        <w:tab w:val="num" w:pos="1080"/>
      </w:tabs>
      <w:ind w:left="1080" w:hanging="360"/>
      <w:contextualSpacing/>
    </w:pPr>
    <w:rPr>
      <w:rFonts w:ascii="Arial" w:hAnsi="Arial"/>
    </w:rPr>
  </w:style>
  <w:style w:type="paragraph" w:customStyle="1" w:styleId="NormalObject">
    <w:name w:val="Normal Object"/>
    <w:uiPriority w:val="99"/>
    <w:unhideWhenUsed/>
    <w:rsid w:val="008B197B"/>
    <w:pPr>
      <w:spacing w:after="0"/>
    </w:pPr>
    <w:rPr>
      <w:rFonts w:ascii="Calibri" w:eastAsia="Calibri" w:hAnsi="Calibri" w:cs="Times New Roman"/>
      <w:sz w:val="24"/>
      <w:szCs w:val="24"/>
      <w:lang w:bidi="ar-SA"/>
    </w:rPr>
  </w:style>
  <w:style w:type="character" w:styleId="Numrodeligne">
    <w:name w:val="line number"/>
    <w:basedOn w:val="Policepardfaut"/>
    <w:rsid w:val="008B197B"/>
  </w:style>
  <w:style w:type="paragraph" w:styleId="PrformatHTML">
    <w:name w:val="HTML Preformatted"/>
    <w:basedOn w:val="Normal"/>
    <w:link w:val="PrformatHTMLCar"/>
    <w:uiPriority w:val="99"/>
    <w:unhideWhenUsed/>
    <w:rsid w:val="008B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Courier New"/>
      <w:lang w:val="en-US"/>
    </w:rPr>
  </w:style>
  <w:style w:type="character" w:customStyle="1" w:styleId="PrformatHTMLCar">
    <w:name w:val="Préformaté HTML Car"/>
    <w:basedOn w:val="Policepardfaut"/>
    <w:link w:val="PrformatHTML"/>
    <w:uiPriority w:val="99"/>
    <w:rsid w:val="008B197B"/>
    <w:rPr>
      <w:rFonts w:ascii="Courier New" w:eastAsia="Times New Roman" w:hAnsi="Courier New" w:cs="Courier New"/>
      <w:sz w:val="20"/>
      <w:szCs w:val="20"/>
      <w:lang w:bidi="ar-SA"/>
    </w:rPr>
  </w:style>
  <w:style w:type="character" w:customStyle="1" w:styleId="useem1">
    <w:name w:val="useem1"/>
    <w:basedOn w:val="Policepardfaut"/>
    <w:rsid w:val="008B197B"/>
    <w:rPr>
      <w:color w:val="CC0000"/>
    </w:rPr>
  </w:style>
  <w:style w:type="character" w:styleId="Numrodepage">
    <w:name w:val="page number"/>
    <w:basedOn w:val="Policepardfaut"/>
    <w:rsid w:val="008B197B"/>
  </w:style>
  <w:style w:type="paragraph" w:customStyle="1" w:styleId="Rfrences">
    <w:name w:val="Références"/>
    <w:basedOn w:val="Normal"/>
    <w:rsid w:val="008B197B"/>
    <w:pPr>
      <w:ind w:left="0"/>
    </w:pPr>
    <w:rPr>
      <w:rFonts w:ascii="Times New Roman" w:hAnsi="Times New Roman"/>
      <w:i/>
      <w:color w:val="333333"/>
      <w:sz w:val="24"/>
      <w:szCs w:val="24"/>
      <w:u w:val="thick"/>
      <w:lang w:val="en-GB"/>
    </w:rPr>
  </w:style>
  <w:style w:type="character" w:customStyle="1" w:styleId="stedition1">
    <w:name w:val="stedition1"/>
    <w:basedOn w:val="Policepardfaut"/>
    <w:rsid w:val="008B197B"/>
    <w:rPr>
      <w:rFonts w:ascii="Verdana" w:hAnsi="Verdana" w:hint="default"/>
      <w:i/>
      <w:iCs/>
      <w:caps w:val="0"/>
      <w:smallCaps w:val="0"/>
      <w:strike w:val="0"/>
      <w:dstrike w:val="0"/>
      <w:color w:val="FF6600"/>
      <w:spacing w:val="0"/>
      <w:sz w:val="29"/>
      <w:szCs w:val="29"/>
      <w:u w:val="none"/>
      <w:effect w:val="none"/>
      <w:vertAlign w:val="baseline"/>
    </w:rPr>
  </w:style>
  <w:style w:type="character" w:customStyle="1" w:styleId="tridentifier1">
    <w:name w:val="tridentifier1"/>
    <w:basedOn w:val="Policepardfaut"/>
    <w:rsid w:val="008B197B"/>
    <w:rPr>
      <w:rFonts w:ascii="Verdana" w:hAnsi="Verdana" w:hint="default"/>
      <w:b/>
      <w:bCs/>
      <w:i w:val="0"/>
      <w:iCs w:val="0"/>
      <w:caps w:val="0"/>
      <w:strike w:val="0"/>
      <w:dstrike w:val="0"/>
      <w:color w:val="B2C0C3"/>
      <w:spacing w:val="0"/>
      <w:sz w:val="48"/>
      <w:szCs w:val="48"/>
      <w:u w:val="none"/>
      <w:effect w:val="none"/>
      <w:vertAlign w:val="baseline"/>
    </w:rPr>
  </w:style>
  <w:style w:type="character" w:customStyle="1" w:styleId="trsubtitle1">
    <w:name w:val="trsubtitle1"/>
    <w:basedOn w:val="Policepardfaut"/>
    <w:rsid w:val="008B197B"/>
    <w:rPr>
      <w:rFonts w:ascii="Verdana" w:hAnsi="Verdana" w:hint="default"/>
      <w:i/>
      <w:iCs/>
      <w:caps w:val="0"/>
      <w:smallCaps w:val="0"/>
      <w:strike w:val="0"/>
      <w:dstrike w:val="0"/>
      <w:color w:val="B2C0C3"/>
      <w:spacing w:val="0"/>
      <w:sz w:val="40"/>
      <w:szCs w:val="40"/>
      <w:u w:val="none"/>
      <w:effect w:val="none"/>
      <w:vertAlign w:val="baseline"/>
    </w:rPr>
  </w:style>
  <w:style w:type="character" w:customStyle="1" w:styleId="tredition1">
    <w:name w:val="tredition1"/>
    <w:basedOn w:val="Policepardfaut"/>
    <w:rsid w:val="008B197B"/>
    <w:rPr>
      <w:rFonts w:ascii="Verdana" w:hAnsi="Verdana" w:hint="default"/>
      <w:i/>
      <w:iCs/>
      <w:caps w:val="0"/>
      <w:smallCaps w:val="0"/>
      <w:strike w:val="0"/>
      <w:dstrike w:val="0"/>
      <w:color w:val="B2C0C3"/>
      <w:spacing w:val="0"/>
      <w:sz w:val="29"/>
      <w:szCs w:val="29"/>
      <w:u w:val="none"/>
      <w:effect w:val="none"/>
      <w:vertAlign w:val="baseline"/>
    </w:rPr>
  </w:style>
  <w:style w:type="paragraph" w:customStyle="1" w:styleId="Default">
    <w:name w:val="Default"/>
    <w:rsid w:val="008B197B"/>
    <w:pPr>
      <w:autoSpaceDE w:val="0"/>
      <w:autoSpaceDN w:val="0"/>
      <w:adjustRightInd w:val="0"/>
      <w:spacing w:after="0" w:line="240" w:lineRule="auto"/>
    </w:pPr>
    <w:rPr>
      <w:rFonts w:ascii="Comic Sans MS" w:eastAsia="Times New Roman" w:hAnsi="Comic Sans MS" w:cs="Comic Sans MS"/>
      <w:color w:val="000000"/>
      <w:sz w:val="24"/>
      <w:szCs w:val="24"/>
      <w:lang w:bidi="ar-SA"/>
    </w:rPr>
  </w:style>
  <w:style w:type="paragraph" w:styleId="Listecontinue5">
    <w:name w:val="List Continue 5"/>
    <w:basedOn w:val="Normal"/>
    <w:rsid w:val="008B197B"/>
    <w:pPr>
      <w:ind w:left="1800"/>
      <w:contextualSpacing/>
    </w:pPr>
    <w:rPr>
      <w:rFonts w:ascii="Arial" w:hAnsi="Arial"/>
    </w:rPr>
  </w:style>
  <w:style w:type="paragraph" w:customStyle="1" w:styleId="TextIndented">
    <w:name w:val="Text Indented"/>
    <w:aliases w:val="ti"/>
    <w:basedOn w:val="Text"/>
    <w:rsid w:val="008B197B"/>
    <w:pPr>
      <w:ind w:left="360" w:right="360"/>
    </w:pPr>
  </w:style>
  <w:style w:type="character" w:customStyle="1" w:styleId="Bold">
    <w:name w:val="Bold"/>
    <w:aliases w:val="b"/>
    <w:rsid w:val="008B197B"/>
    <w:rPr>
      <w:b/>
      <w:bCs/>
    </w:rPr>
  </w:style>
  <w:style w:type="paragraph" w:customStyle="1" w:styleId="Rponse">
    <w:name w:val="Réponse"/>
    <w:basedOn w:val="Normal"/>
    <w:link w:val="RponseChar"/>
    <w:rsid w:val="008B197B"/>
    <w:pPr>
      <w:spacing w:before="120"/>
      <w:ind w:left="0"/>
      <w:jc w:val="both"/>
    </w:pPr>
    <w:rPr>
      <w:rFonts w:ascii="Times New Roman" w:hAnsi="Times New Roman"/>
      <w:color w:val="800000"/>
      <w:sz w:val="24"/>
      <w:szCs w:val="24"/>
    </w:rPr>
  </w:style>
  <w:style w:type="character" w:customStyle="1" w:styleId="RponseChar">
    <w:name w:val="Réponse Char"/>
    <w:basedOn w:val="Policepardfaut"/>
    <w:link w:val="Rponse"/>
    <w:rsid w:val="008B197B"/>
    <w:rPr>
      <w:rFonts w:ascii="Times New Roman" w:eastAsia="Times New Roman" w:hAnsi="Times New Roman" w:cs="Times New Roman"/>
      <w:color w:val="800000"/>
      <w:sz w:val="24"/>
      <w:szCs w:val="24"/>
      <w:lang w:val="fr-FR" w:bidi="ar-SA"/>
    </w:rPr>
  </w:style>
  <w:style w:type="paragraph" w:customStyle="1" w:styleId="maintext">
    <w:name w:val="maintext"/>
    <w:basedOn w:val="Normal"/>
    <w:uiPriority w:val="99"/>
    <w:rsid w:val="008B197B"/>
    <w:pPr>
      <w:spacing w:before="100" w:beforeAutospacing="1" w:after="100" w:afterAutospacing="1"/>
      <w:ind w:left="0"/>
    </w:pPr>
    <w:rPr>
      <w:rFonts w:ascii="Times New Roman" w:eastAsia="Calibri" w:hAnsi="Times New Roman"/>
      <w:sz w:val="24"/>
      <w:szCs w:val="24"/>
      <w:lang w:val="en-US"/>
    </w:rPr>
  </w:style>
  <w:style w:type="character" w:customStyle="1" w:styleId="cpb1">
    <w:name w:val="cpb1"/>
    <w:basedOn w:val="Policepardfaut"/>
    <w:rsid w:val="008B197B"/>
    <w:rPr>
      <w:rFonts w:ascii="Arial" w:hAnsi="Arial" w:cs="Arial" w:hint="default"/>
      <w:color w:val="000000"/>
      <w:sz w:val="18"/>
      <w:szCs w:val="18"/>
    </w:rPr>
  </w:style>
  <w:style w:type="paragraph" w:customStyle="1" w:styleId="pn-pagetitle">
    <w:name w:val="pn-pagetitle"/>
    <w:basedOn w:val="Normal"/>
    <w:rsid w:val="008B197B"/>
    <w:pPr>
      <w:spacing w:before="100" w:beforeAutospacing="1" w:after="100" w:afterAutospacing="1"/>
      <w:ind w:left="0"/>
    </w:pPr>
    <w:rPr>
      <w:rFonts w:ascii="Verdana" w:hAnsi="Verdana"/>
      <w:b/>
      <w:bCs/>
      <w:color w:val="000000"/>
      <w:sz w:val="27"/>
      <w:szCs w:val="27"/>
      <w:lang w:val="en-US"/>
    </w:rPr>
  </w:style>
  <w:style w:type="paragraph" w:customStyle="1" w:styleId="BodyText1">
    <w:name w:val="Body Text1"/>
    <w:basedOn w:val="Normal"/>
    <w:rsid w:val="008B197B"/>
    <w:pPr>
      <w:spacing w:line="360" w:lineRule="auto"/>
      <w:ind w:left="0"/>
    </w:pPr>
    <w:rPr>
      <w:rFonts w:ascii="Verdana" w:eastAsia="MS Mincho" w:hAnsi="Verdana" w:cs="Verdana"/>
      <w:color w:val="000000"/>
      <w:kern w:val="20"/>
      <w:lang w:val="en-US" w:eastAsia="ja-JP"/>
    </w:rPr>
  </w:style>
  <w:style w:type="paragraph" w:customStyle="1" w:styleId="Listenumro2a">
    <w:name w:val="Liste numéro 2a"/>
    <w:basedOn w:val="Normal"/>
    <w:rsid w:val="008B197B"/>
    <w:pPr>
      <w:numPr>
        <w:numId w:val="8"/>
      </w:numPr>
      <w:spacing w:after="0"/>
    </w:pPr>
    <w:rPr>
      <w:rFonts w:ascii="Arial" w:hAnsi="Arial"/>
    </w:rPr>
  </w:style>
  <w:style w:type="paragraph" w:styleId="Listenumros2">
    <w:name w:val="List Number 2"/>
    <w:basedOn w:val="Normal"/>
    <w:rsid w:val="008B197B"/>
    <w:pPr>
      <w:tabs>
        <w:tab w:val="num" w:pos="1440"/>
      </w:tabs>
      <w:ind w:left="1440" w:hanging="360"/>
      <w:contextualSpacing/>
    </w:pPr>
    <w:rPr>
      <w:rFonts w:ascii="Arial" w:hAnsi="Arial"/>
      <w:color w:val="000000"/>
    </w:rPr>
  </w:style>
  <w:style w:type="paragraph" w:customStyle="1" w:styleId="StyleLinespacing15lines">
    <w:name w:val="Style Line spacing:  1.5 lines"/>
    <w:basedOn w:val="Normal"/>
    <w:rsid w:val="008B197B"/>
    <w:pPr>
      <w:spacing w:after="0"/>
      <w:ind w:left="0"/>
    </w:pPr>
    <w:rPr>
      <w:rFonts w:ascii="Verdana" w:eastAsia="MS Mincho" w:hAnsi="Verdana"/>
      <w:lang w:val="en-GB" w:eastAsia="ja-JP"/>
    </w:rPr>
  </w:style>
  <w:style w:type="paragraph" w:styleId="Corpsdetexte3">
    <w:name w:val="Body Text 3"/>
    <w:basedOn w:val="Normal"/>
    <w:link w:val="Corpsdetexte3Car"/>
    <w:rsid w:val="008B197B"/>
    <w:pPr>
      <w:keepLines/>
      <w:spacing w:before="240"/>
      <w:ind w:left="0"/>
      <w:jc w:val="both"/>
    </w:pPr>
    <w:rPr>
      <w:rFonts w:ascii="Arial" w:hAnsi="Arial"/>
      <w:sz w:val="16"/>
      <w:szCs w:val="16"/>
      <w:lang w:eastAsia="fr-FR"/>
    </w:rPr>
  </w:style>
  <w:style w:type="character" w:customStyle="1" w:styleId="Corpsdetexte3Car">
    <w:name w:val="Corps de texte 3 Car"/>
    <w:basedOn w:val="Policepardfaut"/>
    <w:link w:val="Corpsdetexte3"/>
    <w:rsid w:val="008B197B"/>
    <w:rPr>
      <w:rFonts w:ascii="Arial" w:eastAsia="Times New Roman" w:hAnsi="Arial" w:cs="Times New Roman"/>
      <w:sz w:val="16"/>
      <w:szCs w:val="16"/>
      <w:lang w:val="fr-FR" w:eastAsia="fr-FR" w:bidi="ar-SA"/>
    </w:rPr>
  </w:style>
  <w:style w:type="character" w:customStyle="1" w:styleId="plain">
    <w:name w:val="plain"/>
    <w:basedOn w:val="Policepardfaut"/>
    <w:rsid w:val="00C63CF1"/>
  </w:style>
  <w:style w:type="character" w:customStyle="1" w:styleId="CommentChar">
    <w:name w:val="Comment Char"/>
    <w:basedOn w:val="Policepardfaut"/>
    <w:rsid w:val="004F6BEB"/>
    <w:rPr>
      <w:rFonts w:asciiTheme="minorHAnsi" w:hAnsiTheme="minorHAnsi" w:cs="Arial"/>
      <w:color w:val="000000"/>
      <w:sz w:val="22"/>
      <w:szCs w:val="24"/>
    </w:rPr>
  </w:style>
  <w:style w:type="paragraph" w:customStyle="1" w:styleId="ListBullet1">
    <w:name w:val="ListBullet1"/>
    <w:basedOn w:val="Normal"/>
    <w:rsid w:val="00327831"/>
    <w:pPr>
      <w:numPr>
        <w:numId w:val="13"/>
      </w:numPr>
      <w:tabs>
        <w:tab w:val="clear" w:pos="-924"/>
        <w:tab w:val="num" w:pos="1170"/>
      </w:tabs>
      <w:ind w:left="1166" w:hanging="446"/>
    </w:pPr>
    <w:rPr>
      <w:rFonts w:ascii="Arial" w:hAnsi="Arial"/>
    </w:rPr>
  </w:style>
  <w:style w:type="paragraph" w:customStyle="1" w:styleId="normal1">
    <w:name w:val="normal1"/>
    <w:basedOn w:val="Normal"/>
    <w:rsid w:val="005279DE"/>
    <w:pPr>
      <w:spacing w:line="280" w:lineRule="exact"/>
      <w:ind w:left="0"/>
      <w:jc w:val="both"/>
    </w:pPr>
    <w:rPr>
      <w:rFonts w:ascii="Arial" w:hAnsi="Arial" w:cs="Arial"/>
      <w:color w:val="000000"/>
      <w:szCs w:val="22"/>
      <w:lang w:eastAsia="fr-FR"/>
    </w:rPr>
  </w:style>
  <w:style w:type="paragraph" w:customStyle="1" w:styleId="xmsonormal">
    <w:name w:val="x_msonormal"/>
    <w:basedOn w:val="Normal"/>
    <w:rsid w:val="002D68C2"/>
    <w:pPr>
      <w:spacing w:before="100" w:beforeAutospacing="1" w:after="100" w:afterAutospacing="1"/>
      <w:ind w:left="0"/>
    </w:pPr>
    <w:rPr>
      <w:rFonts w:ascii="Times New Roman" w:hAnsi="Times New Roman"/>
      <w:sz w:val="24"/>
      <w:szCs w:val="24"/>
      <w:lang w:val="en-US"/>
    </w:rPr>
  </w:style>
  <w:style w:type="character" w:customStyle="1" w:styleId="ParagraphedelisteCar">
    <w:name w:val="Paragraphe de liste Car"/>
    <w:link w:val="Paragraphedeliste"/>
    <w:uiPriority w:val="34"/>
    <w:locked/>
    <w:rsid w:val="006A3AEB"/>
    <w:rPr>
      <w:rFonts w:eastAsia="Times New Roman" w:cs="Times New Roman"/>
      <w:sz w:val="20"/>
      <w:szCs w:val="20"/>
      <w:lang w:val="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46838">
      <w:bodyDiv w:val="1"/>
      <w:marLeft w:val="0"/>
      <w:marRight w:val="0"/>
      <w:marTop w:val="0"/>
      <w:marBottom w:val="0"/>
      <w:divBdr>
        <w:top w:val="none" w:sz="0" w:space="0" w:color="auto"/>
        <w:left w:val="none" w:sz="0" w:space="0" w:color="auto"/>
        <w:bottom w:val="none" w:sz="0" w:space="0" w:color="auto"/>
        <w:right w:val="none" w:sz="0" w:space="0" w:color="auto"/>
      </w:divBdr>
      <w:divsChild>
        <w:div w:id="8920833">
          <w:marLeft w:val="0"/>
          <w:marRight w:val="0"/>
          <w:marTop w:val="0"/>
          <w:marBottom w:val="0"/>
          <w:divBdr>
            <w:top w:val="none" w:sz="0" w:space="10" w:color="auto"/>
            <w:left w:val="single" w:sz="6" w:space="0" w:color="BBBBBB"/>
            <w:bottom w:val="none" w:sz="0" w:space="0" w:color="auto"/>
            <w:right w:val="none" w:sz="0" w:space="0" w:color="auto"/>
          </w:divBdr>
          <w:divsChild>
            <w:div w:id="720521104">
              <w:marLeft w:val="0"/>
              <w:marRight w:val="0"/>
              <w:marTop w:val="0"/>
              <w:marBottom w:val="0"/>
              <w:divBdr>
                <w:top w:val="none" w:sz="0" w:space="0" w:color="auto"/>
                <w:left w:val="none" w:sz="0" w:space="0" w:color="auto"/>
                <w:bottom w:val="none" w:sz="0" w:space="0" w:color="auto"/>
                <w:right w:val="none" w:sz="0" w:space="0" w:color="auto"/>
              </w:divBdr>
              <w:divsChild>
                <w:div w:id="1294411680">
                  <w:marLeft w:val="0"/>
                  <w:marRight w:val="0"/>
                  <w:marTop w:val="0"/>
                  <w:marBottom w:val="0"/>
                  <w:divBdr>
                    <w:top w:val="none" w:sz="0" w:space="0" w:color="auto"/>
                    <w:left w:val="none" w:sz="0" w:space="0" w:color="auto"/>
                    <w:bottom w:val="none" w:sz="0" w:space="0" w:color="auto"/>
                    <w:right w:val="none" w:sz="0" w:space="0" w:color="auto"/>
                  </w:divBdr>
                  <w:divsChild>
                    <w:div w:id="124276393">
                      <w:marLeft w:val="0"/>
                      <w:marRight w:val="0"/>
                      <w:marTop w:val="0"/>
                      <w:marBottom w:val="0"/>
                      <w:divBdr>
                        <w:top w:val="none" w:sz="0" w:space="0" w:color="auto"/>
                        <w:left w:val="none" w:sz="0" w:space="0" w:color="auto"/>
                        <w:bottom w:val="none" w:sz="0" w:space="0" w:color="auto"/>
                        <w:right w:val="none" w:sz="0" w:space="0" w:color="auto"/>
                      </w:divBdr>
                      <w:divsChild>
                        <w:div w:id="849873460">
                          <w:marLeft w:val="0"/>
                          <w:marRight w:val="0"/>
                          <w:marTop w:val="0"/>
                          <w:marBottom w:val="0"/>
                          <w:divBdr>
                            <w:top w:val="none" w:sz="0" w:space="0" w:color="auto"/>
                            <w:left w:val="none" w:sz="0" w:space="0" w:color="auto"/>
                            <w:bottom w:val="none" w:sz="0" w:space="0" w:color="auto"/>
                            <w:right w:val="none" w:sz="0" w:space="0" w:color="auto"/>
                          </w:divBdr>
                          <w:divsChild>
                            <w:div w:id="6129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30470">
      <w:bodyDiv w:val="1"/>
      <w:marLeft w:val="0"/>
      <w:marRight w:val="0"/>
      <w:marTop w:val="0"/>
      <w:marBottom w:val="0"/>
      <w:divBdr>
        <w:top w:val="none" w:sz="0" w:space="0" w:color="auto"/>
        <w:left w:val="none" w:sz="0" w:space="0" w:color="auto"/>
        <w:bottom w:val="none" w:sz="0" w:space="0" w:color="auto"/>
        <w:right w:val="none" w:sz="0" w:space="0" w:color="auto"/>
      </w:divBdr>
      <w:divsChild>
        <w:div w:id="221136034">
          <w:marLeft w:val="0"/>
          <w:marRight w:val="0"/>
          <w:marTop w:val="0"/>
          <w:marBottom w:val="0"/>
          <w:divBdr>
            <w:top w:val="none" w:sz="0" w:space="10" w:color="auto"/>
            <w:left w:val="single" w:sz="6" w:space="0" w:color="BBBBBB"/>
            <w:bottom w:val="none" w:sz="0" w:space="0" w:color="auto"/>
            <w:right w:val="none" w:sz="0" w:space="0" w:color="auto"/>
          </w:divBdr>
          <w:divsChild>
            <w:div w:id="98449359">
              <w:marLeft w:val="0"/>
              <w:marRight w:val="0"/>
              <w:marTop w:val="0"/>
              <w:marBottom w:val="0"/>
              <w:divBdr>
                <w:top w:val="none" w:sz="0" w:space="0" w:color="auto"/>
                <w:left w:val="none" w:sz="0" w:space="0" w:color="auto"/>
                <w:bottom w:val="none" w:sz="0" w:space="0" w:color="auto"/>
                <w:right w:val="none" w:sz="0" w:space="0" w:color="auto"/>
              </w:divBdr>
              <w:divsChild>
                <w:div w:id="5468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0370">
      <w:bodyDiv w:val="1"/>
      <w:marLeft w:val="0"/>
      <w:marRight w:val="0"/>
      <w:marTop w:val="0"/>
      <w:marBottom w:val="0"/>
      <w:divBdr>
        <w:top w:val="none" w:sz="0" w:space="0" w:color="auto"/>
        <w:left w:val="none" w:sz="0" w:space="0" w:color="auto"/>
        <w:bottom w:val="none" w:sz="0" w:space="0" w:color="auto"/>
        <w:right w:val="none" w:sz="0" w:space="0" w:color="auto"/>
      </w:divBdr>
      <w:divsChild>
        <w:div w:id="307975244">
          <w:marLeft w:val="0"/>
          <w:marRight w:val="0"/>
          <w:marTop w:val="0"/>
          <w:marBottom w:val="0"/>
          <w:divBdr>
            <w:top w:val="none" w:sz="0" w:space="0" w:color="auto"/>
            <w:left w:val="none" w:sz="0" w:space="0" w:color="auto"/>
            <w:bottom w:val="none" w:sz="0" w:space="0" w:color="auto"/>
            <w:right w:val="none" w:sz="0" w:space="0" w:color="auto"/>
          </w:divBdr>
          <w:divsChild>
            <w:div w:id="2069300983">
              <w:marLeft w:val="0"/>
              <w:marRight w:val="0"/>
              <w:marTop w:val="0"/>
              <w:marBottom w:val="0"/>
              <w:divBdr>
                <w:top w:val="none" w:sz="0" w:space="0" w:color="auto"/>
                <w:left w:val="none" w:sz="0" w:space="0" w:color="auto"/>
                <w:bottom w:val="none" w:sz="0" w:space="0" w:color="auto"/>
                <w:right w:val="none" w:sz="0" w:space="0" w:color="auto"/>
              </w:divBdr>
              <w:divsChild>
                <w:div w:id="929966820">
                  <w:marLeft w:val="0"/>
                  <w:marRight w:val="0"/>
                  <w:marTop w:val="0"/>
                  <w:marBottom w:val="0"/>
                  <w:divBdr>
                    <w:top w:val="none" w:sz="0" w:space="0" w:color="auto"/>
                    <w:left w:val="none" w:sz="0" w:space="0" w:color="auto"/>
                    <w:bottom w:val="none" w:sz="0" w:space="0" w:color="auto"/>
                    <w:right w:val="none" w:sz="0" w:space="0" w:color="auto"/>
                  </w:divBdr>
                  <w:divsChild>
                    <w:div w:id="1301299840">
                      <w:marLeft w:val="0"/>
                      <w:marRight w:val="0"/>
                      <w:marTop w:val="135"/>
                      <w:marBottom w:val="270"/>
                      <w:divBdr>
                        <w:top w:val="none" w:sz="0" w:space="0" w:color="auto"/>
                        <w:left w:val="none" w:sz="0" w:space="0" w:color="auto"/>
                        <w:bottom w:val="none" w:sz="0" w:space="0" w:color="auto"/>
                        <w:right w:val="none" w:sz="0" w:space="0" w:color="auto"/>
                      </w:divBdr>
                      <w:divsChild>
                        <w:div w:id="723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05348">
      <w:bodyDiv w:val="1"/>
      <w:marLeft w:val="0"/>
      <w:marRight w:val="0"/>
      <w:marTop w:val="0"/>
      <w:marBottom w:val="0"/>
      <w:divBdr>
        <w:top w:val="none" w:sz="0" w:space="0" w:color="auto"/>
        <w:left w:val="none" w:sz="0" w:space="0" w:color="auto"/>
        <w:bottom w:val="none" w:sz="0" w:space="0" w:color="auto"/>
        <w:right w:val="none" w:sz="0" w:space="0" w:color="auto"/>
      </w:divBdr>
    </w:div>
    <w:div w:id="175727288">
      <w:bodyDiv w:val="1"/>
      <w:marLeft w:val="0"/>
      <w:marRight w:val="0"/>
      <w:marTop w:val="0"/>
      <w:marBottom w:val="0"/>
      <w:divBdr>
        <w:top w:val="none" w:sz="0" w:space="0" w:color="auto"/>
        <w:left w:val="none" w:sz="0" w:space="0" w:color="auto"/>
        <w:bottom w:val="none" w:sz="0" w:space="0" w:color="auto"/>
        <w:right w:val="none" w:sz="0" w:space="0" w:color="auto"/>
      </w:divBdr>
      <w:divsChild>
        <w:div w:id="676541410">
          <w:marLeft w:val="0"/>
          <w:marRight w:val="0"/>
          <w:marTop w:val="0"/>
          <w:marBottom w:val="0"/>
          <w:divBdr>
            <w:top w:val="none" w:sz="0" w:space="0" w:color="auto"/>
            <w:left w:val="single" w:sz="6" w:space="0" w:color="999999"/>
            <w:bottom w:val="single" w:sz="6" w:space="0" w:color="999999"/>
            <w:right w:val="single" w:sz="6" w:space="0" w:color="999999"/>
          </w:divBdr>
          <w:divsChild>
            <w:div w:id="1421368561">
              <w:marLeft w:val="600"/>
              <w:marRight w:val="600"/>
              <w:marTop w:val="0"/>
              <w:marBottom w:val="150"/>
              <w:divBdr>
                <w:top w:val="none" w:sz="0" w:space="0" w:color="auto"/>
                <w:left w:val="none" w:sz="0" w:space="0" w:color="auto"/>
                <w:bottom w:val="none" w:sz="0" w:space="0" w:color="auto"/>
                <w:right w:val="none" w:sz="0" w:space="0" w:color="auto"/>
              </w:divBdr>
              <w:divsChild>
                <w:div w:id="1927229002">
                  <w:marLeft w:val="0"/>
                  <w:marRight w:val="0"/>
                  <w:marTop w:val="300"/>
                  <w:marBottom w:val="0"/>
                  <w:divBdr>
                    <w:top w:val="none" w:sz="0" w:space="0" w:color="auto"/>
                    <w:left w:val="none" w:sz="0" w:space="0" w:color="auto"/>
                    <w:bottom w:val="none" w:sz="0" w:space="0" w:color="auto"/>
                    <w:right w:val="none" w:sz="0" w:space="0" w:color="auto"/>
                  </w:divBdr>
                  <w:divsChild>
                    <w:div w:id="1711761421">
                      <w:marLeft w:val="0"/>
                      <w:marRight w:val="0"/>
                      <w:marTop w:val="0"/>
                      <w:marBottom w:val="0"/>
                      <w:divBdr>
                        <w:top w:val="none" w:sz="0" w:space="0" w:color="auto"/>
                        <w:left w:val="none" w:sz="0" w:space="0" w:color="auto"/>
                        <w:bottom w:val="none" w:sz="0" w:space="0" w:color="auto"/>
                        <w:right w:val="none" w:sz="0" w:space="0" w:color="auto"/>
                      </w:divBdr>
                      <w:divsChild>
                        <w:div w:id="1511602159">
                          <w:marLeft w:val="0"/>
                          <w:marRight w:val="0"/>
                          <w:marTop w:val="0"/>
                          <w:marBottom w:val="0"/>
                          <w:divBdr>
                            <w:top w:val="none" w:sz="0" w:space="0" w:color="auto"/>
                            <w:left w:val="none" w:sz="0" w:space="0" w:color="auto"/>
                            <w:bottom w:val="none" w:sz="0" w:space="0" w:color="auto"/>
                            <w:right w:val="none" w:sz="0" w:space="0" w:color="auto"/>
                          </w:divBdr>
                          <w:divsChild>
                            <w:div w:id="29950292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85297">
      <w:bodyDiv w:val="1"/>
      <w:marLeft w:val="480"/>
      <w:marRight w:val="480"/>
      <w:marTop w:val="480"/>
      <w:marBottom w:val="480"/>
      <w:divBdr>
        <w:top w:val="none" w:sz="0" w:space="0" w:color="auto"/>
        <w:left w:val="none" w:sz="0" w:space="0" w:color="auto"/>
        <w:bottom w:val="none" w:sz="0" w:space="0" w:color="auto"/>
        <w:right w:val="none" w:sz="0" w:space="0" w:color="auto"/>
      </w:divBdr>
    </w:div>
    <w:div w:id="233856027">
      <w:bodyDiv w:val="1"/>
      <w:marLeft w:val="0"/>
      <w:marRight w:val="0"/>
      <w:marTop w:val="0"/>
      <w:marBottom w:val="0"/>
      <w:divBdr>
        <w:top w:val="none" w:sz="0" w:space="0" w:color="auto"/>
        <w:left w:val="none" w:sz="0" w:space="0" w:color="auto"/>
        <w:bottom w:val="none" w:sz="0" w:space="0" w:color="auto"/>
        <w:right w:val="none" w:sz="0" w:space="0" w:color="auto"/>
      </w:divBdr>
      <w:divsChild>
        <w:div w:id="1514492197">
          <w:marLeft w:val="0"/>
          <w:marRight w:val="0"/>
          <w:marTop w:val="0"/>
          <w:marBottom w:val="0"/>
          <w:divBdr>
            <w:top w:val="none" w:sz="0" w:space="0" w:color="auto"/>
            <w:left w:val="none" w:sz="0" w:space="0" w:color="auto"/>
            <w:bottom w:val="none" w:sz="0" w:space="0" w:color="auto"/>
            <w:right w:val="none" w:sz="0" w:space="0" w:color="auto"/>
          </w:divBdr>
          <w:divsChild>
            <w:div w:id="334379868">
              <w:marLeft w:val="0"/>
              <w:marRight w:val="0"/>
              <w:marTop w:val="0"/>
              <w:marBottom w:val="0"/>
              <w:divBdr>
                <w:top w:val="none" w:sz="0" w:space="0" w:color="auto"/>
                <w:left w:val="none" w:sz="0" w:space="0" w:color="auto"/>
                <w:bottom w:val="none" w:sz="0" w:space="0" w:color="auto"/>
                <w:right w:val="none" w:sz="0" w:space="0" w:color="auto"/>
              </w:divBdr>
              <w:divsChild>
                <w:div w:id="962806979">
                  <w:marLeft w:val="0"/>
                  <w:marRight w:val="0"/>
                  <w:marTop w:val="0"/>
                  <w:marBottom w:val="0"/>
                  <w:divBdr>
                    <w:top w:val="none" w:sz="0" w:space="0" w:color="auto"/>
                    <w:left w:val="none" w:sz="0" w:space="0" w:color="auto"/>
                    <w:bottom w:val="none" w:sz="0" w:space="0" w:color="auto"/>
                    <w:right w:val="none" w:sz="0" w:space="0" w:color="auto"/>
                  </w:divBdr>
                  <w:divsChild>
                    <w:div w:id="190821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697084">
      <w:bodyDiv w:val="1"/>
      <w:marLeft w:val="0"/>
      <w:marRight w:val="0"/>
      <w:marTop w:val="0"/>
      <w:marBottom w:val="0"/>
      <w:divBdr>
        <w:top w:val="none" w:sz="0" w:space="0" w:color="auto"/>
        <w:left w:val="none" w:sz="0" w:space="0" w:color="auto"/>
        <w:bottom w:val="none" w:sz="0" w:space="0" w:color="auto"/>
        <w:right w:val="none" w:sz="0" w:space="0" w:color="auto"/>
      </w:divBdr>
      <w:divsChild>
        <w:div w:id="431241177">
          <w:marLeft w:val="0"/>
          <w:marRight w:val="0"/>
          <w:marTop w:val="0"/>
          <w:marBottom w:val="0"/>
          <w:divBdr>
            <w:top w:val="none" w:sz="0" w:space="0" w:color="auto"/>
            <w:left w:val="none" w:sz="0" w:space="0" w:color="auto"/>
            <w:bottom w:val="none" w:sz="0" w:space="0" w:color="auto"/>
            <w:right w:val="none" w:sz="0" w:space="0" w:color="auto"/>
          </w:divBdr>
          <w:divsChild>
            <w:div w:id="1247571409">
              <w:marLeft w:val="0"/>
              <w:marRight w:val="0"/>
              <w:marTop w:val="0"/>
              <w:marBottom w:val="0"/>
              <w:divBdr>
                <w:top w:val="none" w:sz="0" w:space="0" w:color="auto"/>
                <w:left w:val="none" w:sz="0" w:space="0" w:color="auto"/>
                <w:bottom w:val="none" w:sz="0" w:space="0" w:color="auto"/>
                <w:right w:val="none" w:sz="0" w:space="0" w:color="auto"/>
              </w:divBdr>
              <w:divsChild>
                <w:div w:id="766268984">
                  <w:marLeft w:val="0"/>
                  <w:marRight w:val="0"/>
                  <w:marTop w:val="0"/>
                  <w:marBottom w:val="0"/>
                  <w:divBdr>
                    <w:top w:val="none" w:sz="0" w:space="0" w:color="auto"/>
                    <w:left w:val="none" w:sz="0" w:space="0" w:color="auto"/>
                    <w:bottom w:val="none" w:sz="0" w:space="0" w:color="auto"/>
                    <w:right w:val="none" w:sz="0" w:space="0" w:color="auto"/>
                  </w:divBdr>
                  <w:divsChild>
                    <w:div w:id="2147234260">
                      <w:marLeft w:val="0"/>
                      <w:marRight w:val="0"/>
                      <w:marTop w:val="0"/>
                      <w:marBottom w:val="0"/>
                      <w:divBdr>
                        <w:top w:val="none" w:sz="0" w:space="0" w:color="auto"/>
                        <w:left w:val="none" w:sz="0" w:space="0" w:color="auto"/>
                        <w:bottom w:val="none" w:sz="0" w:space="0" w:color="auto"/>
                        <w:right w:val="none" w:sz="0" w:space="0" w:color="auto"/>
                      </w:divBdr>
                      <w:divsChild>
                        <w:div w:id="1412435669">
                          <w:marLeft w:val="4050"/>
                          <w:marRight w:val="-10200"/>
                          <w:marTop w:val="0"/>
                          <w:marBottom w:val="0"/>
                          <w:divBdr>
                            <w:top w:val="none" w:sz="0" w:space="0" w:color="auto"/>
                            <w:left w:val="none" w:sz="0" w:space="0" w:color="auto"/>
                            <w:bottom w:val="none" w:sz="0" w:space="0" w:color="auto"/>
                            <w:right w:val="none" w:sz="0" w:space="0" w:color="auto"/>
                          </w:divBdr>
                          <w:divsChild>
                            <w:div w:id="617418091">
                              <w:marLeft w:val="0"/>
                              <w:marRight w:val="0"/>
                              <w:marTop w:val="0"/>
                              <w:marBottom w:val="0"/>
                              <w:divBdr>
                                <w:top w:val="none" w:sz="0" w:space="0" w:color="auto"/>
                                <w:left w:val="none" w:sz="0" w:space="0" w:color="auto"/>
                                <w:bottom w:val="none" w:sz="0" w:space="0" w:color="auto"/>
                                <w:right w:val="none" w:sz="0" w:space="0" w:color="auto"/>
                              </w:divBdr>
                              <w:divsChild>
                                <w:div w:id="180557753">
                                  <w:marLeft w:val="0"/>
                                  <w:marRight w:val="0"/>
                                  <w:marTop w:val="0"/>
                                  <w:marBottom w:val="0"/>
                                  <w:divBdr>
                                    <w:top w:val="none" w:sz="0" w:space="0" w:color="auto"/>
                                    <w:left w:val="none" w:sz="0" w:space="0" w:color="auto"/>
                                    <w:bottom w:val="none" w:sz="0" w:space="0" w:color="auto"/>
                                    <w:right w:val="none" w:sz="0" w:space="0" w:color="auto"/>
                                  </w:divBdr>
                                  <w:divsChild>
                                    <w:div w:id="672756547">
                                      <w:marLeft w:val="0"/>
                                      <w:marRight w:val="0"/>
                                      <w:marTop w:val="0"/>
                                      <w:marBottom w:val="0"/>
                                      <w:divBdr>
                                        <w:top w:val="none" w:sz="0" w:space="0" w:color="auto"/>
                                        <w:left w:val="none" w:sz="0" w:space="0" w:color="auto"/>
                                        <w:bottom w:val="none" w:sz="0" w:space="0" w:color="auto"/>
                                        <w:right w:val="none" w:sz="0" w:space="0" w:color="auto"/>
                                      </w:divBdr>
                                      <w:divsChild>
                                        <w:div w:id="1955212589">
                                          <w:marLeft w:val="0"/>
                                          <w:marRight w:val="0"/>
                                          <w:marTop w:val="0"/>
                                          <w:marBottom w:val="0"/>
                                          <w:divBdr>
                                            <w:top w:val="none" w:sz="0" w:space="0" w:color="auto"/>
                                            <w:left w:val="none" w:sz="0" w:space="0" w:color="auto"/>
                                            <w:bottom w:val="none" w:sz="0" w:space="0" w:color="auto"/>
                                            <w:right w:val="none" w:sz="0" w:space="0" w:color="auto"/>
                                          </w:divBdr>
                                          <w:divsChild>
                                            <w:div w:id="1090202617">
                                              <w:marLeft w:val="0"/>
                                              <w:marRight w:val="0"/>
                                              <w:marTop w:val="0"/>
                                              <w:marBottom w:val="0"/>
                                              <w:divBdr>
                                                <w:top w:val="none" w:sz="0" w:space="0" w:color="auto"/>
                                                <w:left w:val="none" w:sz="0" w:space="0" w:color="auto"/>
                                                <w:bottom w:val="none" w:sz="0" w:space="0" w:color="auto"/>
                                                <w:right w:val="none" w:sz="0" w:space="0" w:color="auto"/>
                                              </w:divBdr>
                                              <w:divsChild>
                                                <w:div w:id="12113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706826">
      <w:bodyDiv w:val="1"/>
      <w:marLeft w:val="0"/>
      <w:marRight w:val="0"/>
      <w:marTop w:val="0"/>
      <w:marBottom w:val="0"/>
      <w:divBdr>
        <w:top w:val="none" w:sz="0" w:space="0" w:color="auto"/>
        <w:left w:val="none" w:sz="0" w:space="0" w:color="auto"/>
        <w:bottom w:val="none" w:sz="0" w:space="0" w:color="auto"/>
        <w:right w:val="none" w:sz="0" w:space="0" w:color="auto"/>
      </w:divBdr>
    </w:div>
    <w:div w:id="293684999">
      <w:bodyDiv w:val="1"/>
      <w:marLeft w:val="0"/>
      <w:marRight w:val="0"/>
      <w:marTop w:val="0"/>
      <w:marBottom w:val="0"/>
      <w:divBdr>
        <w:top w:val="none" w:sz="0" w:space="0" w:color="auto"/>
        <w:left w:val="none" w:sz="0" w:space="0" w:color="auto"/>
        <w:bottom w:val="none" w:sz="0" w:space="0" w:color="auto"/>
        <w:right w:val="none" w:sz="0" w:space="0" w:color="auto"/>
      </w:divBdr>
      <w:divsChild>
        <w:div w:id="1876892064">
          <w:marLeft w:val="0"/>
          <w:marRight w:val="0"/>
          <w:marTop w:val="0"/>
          <w:marBottom w:val="0"/>
          <w:divBdr>
            <w:top w:val="none" w:sz="0" w:space="0" w:color="auto"/>
            <w:left w:val="none" w:sz="0" w:space="0" w:color="auto"/>
            <w:bottom w:val="none" w:sz="0" w:space="0" w:color="auto"/>
            <w:right w:val="none" w:sz="0" w:space="0" w:color="auto"/>
          </w:divBdr>
          <w:divsChild>
            <w:div w:id="1941378880">
              <w:marLeft w:val="0"/>
              <w:marRight w:val="0"/>
              <w:marTop w:val="0"/>
              <w:marBottom w:val="0"/>
              <w:divBdr>
                <w:top w:val="none" w:sz="0" w:space="0" w:color="auto"/>
                <w:left w:val="none" w:sz="0" w:space="0" w:color="auto"/>
                <w:bottom w:val="none" w:sz="0" w:space="0" w:color="auto"/>
                <w:right w:val="none" w:sz="0" w:space="0" w:color="auto"/>
              </w:divBdr>
              <w:divsChild>
                <w:div w:id="19858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215">
      <w:bodyDiv w:val="1"/>
      <w:marLeft w:val="0"/>
      <w:marRight w:val="0"/>
      <w:marTop w:val="0"/>
      <w:marBottom w:val="0"/>
      <w:divBdr>
        <w:top w:val="none" w:sz="0" w:space="0" w:color="auto"/>
        <w:left w:val="none" w:sz="0" w:space="0" w:color="auto"/>
        <w:bottom w:val="none" w:sz="0" w:space="0" w:color="auto"/>
        <w:right w:val="none" w:sz="0" w:space="0" w:color="auto"/>
      </w:divBdr>
      <w:divsChild>
        <w:div w:id="2100907684">
          <w:marLeft w:val="0"/>
          <w:marRight w:val="0"/>
          <w:marTop w:val="0"/>
          <w:marBottom w:val="0"/>
          <w:divBdr>
            <w:top w:val="none" w:sz="0" w:space="0" w:color="auto"/>
            <w:left w:val="none" w:sz="0" w:space="0" w:color="auto"/>
            <w:bottom w:val="none" w:sz="0" w:space="0" w:color="auto"/>
            <w:right w:val="none" w:sz="0" w:space="0" w:color="auto"/>
          </w:divBdr>
          <w:divsChild>
            <w:div w:id="2128966797">
              <w:marLeft w:val="0"/>
              <w:marRight w:val="0"/>
              <w:marTop w:val="0"/>
              <w:marBottom w:val="0"/>
              <w:divBdr>
                <w:top w:val="none" w:sz="0" w:space="0" w:color="auto"/>
                <w:left w:val="none" w:sz="0" w:space="0" w:color="auto"/>
                <w:bottom w:val="none" w:sz="0" w:space="0" w:color="auto"/>
                <w:right w:val="none" w:sz="0" w:space="0" w:color="auto"/>
              </w:divBdr>
              <w:divsChild>
                <w:div w:id="1677732066">
                  <w:marLeft w:val="0"/>
                  <w:marRight w:val="0"/>
                  <w:marTop w:val="0"/>
                  <w:marBottom w:val="0"/>
                  <w:divBdr>
                    <w:top w:val="none" w:sz="0" w:space="0" w:color="auto"/>
                    <w:left w:val="none" w:sz="0" w:space="0" w:color="auto"/>
                    <w:bottom w:val="none" w:sz="0" w:space="0" w:color="auto"/>
                    <w:right w:val="none" w:sz="0" w:space="0" w:color="auto"/>
                  </w:divBdr>
                  <w:divsChild>
                    <w:div w:id="1609386685">
                      <w:marLeft w:val="0"/>
                      <w:marRight w:val="0"/>
                      <w:marTop w:val="0"/>
                      <w:marBottom w:val="0"/>
                      <w:divBdr>
                        <w:top w:val="none" w:sz="0" w:space="0" w:color="auto"/>
                        <w:left w:val="none" w:sz="0" w:space="0" w:color="auto"/>
                        <w:bottom w:val="none" w:sz="0" w:space="0" w:color="auto"/>
                        <w:right w:val="none" w:sz="0" w:space="0" w:color="auto"/>
                      </w:divBdr>
                      <w:divsChild>
                        <w:div w:id="721292550">
                          <w:marLeft w:val="0"/>
                          <w:marRight w:val="0"/>
                          <w:marTop w:val="0"/>
                          <w:marBottom w:val="0"/>
                          <w:divBdr>
                            <w:top w:val="none" w:sz="0" w:space="0" w:color="auto"/>
                            <w:left w:val="none" w:sz="0" w:space="0" w:color="auto"/>
                            <w:bottom w:val="none" w:sz="0" w:space="0" w:color="auto"/>
                            <w:right w:val="none" w:sz="0" w:space="0" w:color="auto"/>
                          </w:divBdr>
                          <w:divsChild>
                            <w:div w:id="9976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960539">
      <w:bodyDiv w:val="1"/>
      <w:marLeft w:val="0"/>
      <w:marRight w:val="0"/>
      <w:marTop w:val="0"/>
      <w:marBottom w:val="0"/>
      <w:divBdr>
        <w:top w:val="none" w:sz="0" w:space="0" w:color="auto"/>
        <w:left w:val="none" w:sz="0" w:space="0" w:color="auto"/>
        <w:bottom w:val="none" w:sz="0" w:space="0" w:color="auto"/>
        <w:right w:val="none" w:sz="0" w:space="0" w:color="auto"/>
      </w:divBdr>
      <w:divsChild>
        <w:div w:id="262036433">
          <w:marLeft w:val="0"/>
          <w:marRight w:val="0"/>
          <w:marTop w:val="0"/>
          <w:marBottom w:val="0"/>
          <w:divBdr>
            <w:top w:val="none" w:sz="0" w:space="10" w:color="auto"/>
            <w:left w:val="single" w:sz="6" w:space="0" w:color="BBBBBB"/>
            <w:bottom w:val="none" w:sz="0" w:space="0" w:color="auto"/>
            <w:right w:val="none" w:sz="0" w:space="0" w:color="auto"/>
          </w:divBdr>
          <w:divsChild>
            <w:div w:id="1627197718">
              <w:marLeft w:val="0"/>
              <w:marRight w:val="0"/>
              <w:marTop w:val="0"/>
              <w:marBottom w:val="0"/>
              <w:divBdr>
                <w:top w:val="none" w:sz="0" w:space="0" w:color="auto"/>
                <w:left w:val="none" w:sz="0" w:space="0" w:color="auto"/>
                <w:bottom w:val="none" w:sz="0" w:space="0" w:color="auto"/>
                <w:right w:val="none" w:sz="0" w:space="0" w:color="auto"/>
              </w:divBdr>
              <w:divsChild>
                <w:div w:id="1419448724">
                  <w:marLeft w:val="0"/>
                  <w:marRight w:val="0"/>
                  <w:marTop w:val="0"/>
                  <w:marBottom w:val="0"/>
                  <w:divBdr>
                    <w:top w:val="none" w:sz="0" w:space="0" w:color="auto"/>
                    <w:left w:val="none" w:sz="0" w:space="0" w:color="auto"/>
                    <w:bottom w:val="none" w:sz="0" w:space="0" w:color="auto"/>
                    <w:right w:val="none" w:sz="0" w:space="0" w:color="auto"/>
                  </w:divBdr>
                  <w:divsChild>
                    <w:div w:id="1918587935">
                      <w:marLeft w:val="0"/>
                      <w:marRight w:val="0"/>
                      <w:marTop w:val="0"/>
                      <w:marBottom w:val="0"/>
                      <w:divBdr>
                        <w:top w:val="none" w:sz="0" w:space="0" w:color="auto"/>
                        <w:left w:val="none" w:sz="0" w:space="0" w:color="auto"/>
                        <w:bottom w:val="none" w:sz="0" w:space="0" w:color="auto"/>
                        <w:right w:val="none" w:sz="0" w:space="0" w:color="auto"/>
                      </w:divBdr>
                      <w:divsChild>
                        <w:div w:id="489365532">
                          <w:marLeft w:val="0"/>
                          <w:marRight w:val="0"/>
                          <w:marTop w:val="0"/>
                          <w:marBottom w:val="0"/>
                          <w:divBdr>
                            <w:top w:val="none" w:sz="0" w:space="0" w:color="auto"/>
                            <w:left w:val="none" w:sz="0" w:space="0" w:color="auto"/>
                            <w:bottom w:val="none" w:sz="0" w:space="0" w:color="auto"/>
                            <w:right w:val="none" w:sz="0" w:space="0" w:color="auto"/>
                          </w:divBdr>
                          <w:divsChild>
                            <w:div w:id="1761173635">
                              <w:marLeft w:val="0"/>
                              <w:marRight w:val="0"/>
                              <w:marTop w:val="0"/>
                              <w:marBottom w:val="0"/>
                              <w:divBdr>
                                <w:top w:val="none" w:sz="0" w:space="0" w:color="auto"/>
                                <w:left w:val="none" w:sz="0" w:space="0" w:color="auto"/>
                                <w:bottom w:val="none" w:sz="0" w:space="0" w:color="auto"/>
                                <w:right w:val="none" w:sz="0" w:space="0" w:color="auto"/>
                              </w:divBdr>
                              <w:divsChild>
                                <w:div w:id="365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945243">
      <w:bodyDiv w:val="1"/>
      <w:marLeft w:val="0"/>
      <w:marRight w:val="0"/>
      <w:marTop w:val="0"/>
      <w:marBottom w:val="0"/>
      <w:divBdr>
        <w:top w:val="none" w:sz="0" w:space="0" w:color="auto"/>
        <w:left w:val="none" w:sz="0" w:space="0" w:color="auto"/>
        <w:bottom w:val="none" w:sz="0" w:space="0" w:color="auto"/>
        <w:right w:val="none" w:sz="0" w:space="0" w:color="auto"/>
      </w:divBdr>
    </w:div>
    <w:div w:id="417361415">
      <w:bodyDiv w:val="1"/>
      <w:marLeft w:val="480"/>
      <w:marRight w:val="480"/>
      <w:marTop w:val="480"/>
      <w:marBottom w:val="480"/>
      <w:divBdr>
        <w:top w:val="none" w:sz="0" w:space="0" w:color="auto"/>
        <w:left w:val="none" w:sz="0" w:space="0" w:color="auto"/>
        <w:bottom w:val="none" w:sz="0" w:space="0" w:color="auto"/>
        <w:right w:val="none" w:sz="0" w:space="0" w:color="auto"/>
      </w:divBdr>
    </w:div>
    <w:div w:id="450591140">
      <w:bodyDiv w:val="1"/>
      <w:marLeft w:val="1200"/>
      <w:marRight w:val="0"/>
      <w:marTop w:val="0"/>
      <w:marBottom w:val="0"/>
      <w:divBdr>
        <w:top w:val="none" w:sz="0" w:space="0" w:color="auto"/>
        <w:left w:val="none" w:sz="0" w:space="0" w:color="auto"/>
        <w:bottom w:val="none" w:sz="0" w:space="0" w:color="auto"/>
        <w:right w:val="none" w:sz="0" w:space="0" w:color="auto"/>
      </w:divBdr>
      <w:divsChild>
        <w:div w:id="1658682167">
          <w:marLeft w:val="0"/>
          <w:marRight w:val="0"/>
          <w:marTop w:val="0"/>
          <w:marBottom w:val="0"/>
          <w:divBdr>
            <w:top w:val="none" w:sz="0" w:space="0" w:color="auto"/>
            <w:left w:val="none" w:sz="0" w:space="0" w:color="auto"/>
            <w:bottom w:val="none" w:sz="0" w:space="0" w:color="auto"/>
            <w:right w:val="none" w:sz="0" w:space="0" w:color="auto"/>
          </w:divBdr>
          <w:divsChild>
            <w:div w:id="115488090">
              <w:marLeft w:val="0"/>
              <w:marRight w:val="0"/>
              <w:marTop w:val="0"/>
              <w:marBottom w:val="0"/>
              <w:divBdr>
                <w:top w:val="none" w:sz="0" w:space="0" w:color="auto"/>
                <w:left w:val="none" w:sz="0" w:space="0" w:color="auto"/>
                <w:bottom w:val="none" w:sz="0" w:space="0" w:color="auto"/>
                <w:right w:val="none" w:sz="0" w:space="0" w:color="auto"/>
              </w:divBdr>
              <w:divsChild>
                <w:div w:id="1203520033">
                  <w:marLeft w:val="210"/>
                  <w:marRight w:val="0"/>
                  <w:marTop w:val="0"/>
                  <w:marBottom w:val="0"/>
                  <w:divBdr>
                    <w:top w:val="none" w:sz="0" w:space="0" w:color="auto"/>
                    <w:left w:val="none" w:sz="0" w:space="0" w:color="auto"/>
                    <w:bottom w:val="none" w:sz="0" w:space="0" w:color="auto"/>
                    <w:right w:val="none" w:sz="0" w:space="0" w:color="auto"/>
                  </w:divBdr>
                  <w:divsChild>
                    <w:div w:id="1808279587">
                      <w:marLeft w:val="0"/>
                      <w:marRight w:val="0"/>
                      <w:marTop w:val="0"/>
                      <w:marBottom w:val="0"/>
                      <w:divBdr>
                        <w:top w:val="none" w:sz="0" w:space="0" w:color="auto"/>
                        <w:left w:val="none" w:sz="0" w:space="0" w:color="auto"/>
                        <w:bottom w:val="none" w:sz="0" w:space="0" w:color="auto"/>
                        <w:right w:val="none" w:sz="0" w:space="0" w:color="auto"/>
                      </w:divBdr>
                      <w:divsChild>
                        <w:div w:id="1723211110">
                          <w:marLeft w:val="0"/>
                          <w:marRight w:val="0"/>
                          <w:marTop w:val="0"/>
                          <w:marBottom w:val="0"/>
                          <w:divBdr>
                            <w:top w:val="none" w:sz="0" w:space="0" w:color="auto"/>
                            <w:left w:val="none" w:sz="0" w:space="0" w:color="auto"/>
                            <w:bottom w:val="none" w:sz="0" w:space="0" w:color="auto"/>
                            <w:right w:val="none" w:sz="0" w:space="0" w:color="auto"/>
                          </w:divBdr>
                          <w:divsChild>
                            <w:div w:id="1754355571">
                              <w:marLeft w:val="150"/>
                              <w:marRight w:val="150"/>
                              <w:marTop w:val="150"/>
                              <w:marBottom w:val="150"/>
                              <w:divBdr>
                                <w:top w:val="none" w:sz="0" w:space="0" w:color="auto"/>
                                <w:left w:val="none" w:sz="0" w:space="0" w:color="auto"/>
                                <w:bottom w:val="none" w:sz="0" w:space="0" w:color="auto"/>
                                <w:right w:val="none" w:sz="0" w:space="0" w:color="auto"/>
                              </w:divBdr>
                              <w:divsChild>
                                <w:div w:id="2089224756">
                                  <w:marLeft w:val="0"/>
                                  <w:marRight w:val="0"/>
                                  <w:marTop w:val="0"/>
                                  <w:marBottom w:val="0"/>
                                  <w:divBdr>
                                    <w:top w:val="none" w:sz="0" w:space="0" w:color="auto"/>
                                    <w:left w:val="none" w:sz="0" w:space="0" w:color="auto"/>
                                    <w:bottom w:val="none" w:sz="0" w:space="0" w:color="auto"/>
                                    <w:right w:val="none" w:sz="0" w:space="0" w:color="auto"/>
                                  </w:divBdr>
                                  <w:divsChild>
                                    <w:div w:id="1131555566">
                                      <w:marLeft w:val="0"/>
                                      <w:marRight w:val="0"/>
                                      <w:marTop w:val="0"/>
                                      <w:marBottom w:val="0"/>
                                      <w:divBdr>
                                        <w:top w:val="none" w:sz="0" w:space="0" w:color="auto"/>
                                        <w:left w:val="single" w:sz="6" w:space="0" w:color="D6D6D6"/>
                                        <w:bottom w:val="none" w:sz="0" w:space="0" w:color="auto"/>
                                        <w:right w:val="single" w:sz="6" w:space="0" w:color="D6D6D6"/>
                                      </w:divBdr>
                                      <w:divsChild>
                                        <w:div w:id="14720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393405">
      <w:bodyDiv w:val="1"/>
      <w:marLeft w:val="0"/>
      <w:marRight w:val="0"/>
      <w:marTop w:val="0"/>
      <w:marBottom w:val="0"/>
      <w:divBdr>
        <w:top w:val="none" w:sz="0" w:space="0" w:color="auto"/>
        <w:left w:val="none" w:sz="0" w:space="0" w:color="auto"/>
        <w:bottom w:val="none" w:sz="0" w:space="0" w:color="auto"/>
        <w:right w:val="none" w:sz="0" w:space="0" w:color="auto"/>
      </w:divBdr>
      <w:divsChild>
        <w:div w:id="216279133">
          <w:marLeft w:val="0"/>
          <w:marRight w:val="0"/>
          <w:marTop w:val="0"/>
          <w:marBottom w:val="0"/>
          <w:divBdr>
            <w:top w:val="none" w:sz="0" w:space="0" w:color="auto"/>
            <w:left w:val="none" w:sz="0" w:space="0" w:color="auto"/>
            <w:bottom w:val="none" w:sz="0" w:space="0" w:color="auto"/>
            <w:right w:val="none" w:sz="0" w:space="0" w:color="auto"/>
          </w:divBdr>
          <w:divsChild>
            <w:div w:id="2146968832">
              <w:marLeft w:val="0"/>
              <w:marRight w:val="0"/>
              <w:marTop w:val="0"/>
              <w:marBottom w:val="0"/>
              <w:divBdr>
                <w:top w:val="none" w:sz="0" w:space="0" w:color="auto"/>
                <w:left w:val="none" w:sz="0" w:space="0" w:color="auto"/>
                <w:bottom w:val="none" w:sz="0" w:space="0" w:color="auto"/>
                <w:right w:val="none" w:sz="0" w:space="0" w:color="auto"/>
              </w:divBdr>
              <w:divsChild>
                <w:div w:id="289214235">
                  <w:marLeft w:val="0"/>
                  <w:marRight w:val="0"/>
                  <w:marTop w:val="0"/>
                  <w:marBottom w:val="0"/>
                  <w:divBdr>
                    <w:top w:val="none" w:sz="0" w:space="0" w:color="auto"/>
                    <w:left w:val="none" w:sz="0" w:space="0" w:color="auto"/>
                    <w:bottom w:val="none" w:sz="0" w:space="0" w:color="auto"/>
                    <w:right w:val="none" w:sz="0" w:space="0" w:color="auto"/>
                  </w:divBdr>
                  <w:divsChild>
                    <w:div w:id="1465083181">
                      <w:marLeft w:val="0"/>
                      <w:marRight w:val="0"/>
                      <w:marTop w:val="0"/>
                      <w:marBottom w:val="0"/>
                      <w:divBdr>
                        <w:top w:val="none" w:sz="0" w:space="0" w:color="auto"/>
                        <w:left w:val="none" w:sz="0" w:space="0" w:color="auto"/>
                        <w:bottom w:val="none" w:sz="0" w:space="0" w:color="auto"/>
                        <w:right w:val="none" w:sz="0" w:space="0" w:color="auto"/>
                      </w:divBdr>
                      <w:divsChild>
                        <w:div w:id="689450129">
                          <w:marLeft w:val="0"/>
                          <w:marRight w:val="0"/>
                          <w:marTop w:val="0"/>
                          <w:marBottom w:val="0"/>
                          <w:divBdr>
                            <w:top w:val="none" w:sz="0" w:space="0" w:color="auto"/>
                            <w:left w:val="none" w:sz="0" w:space="0" w:color="auto"/>
                            <w:bottom w:val="none" w:sz="0" w:space="0" w:color="auto"/>
                            <w:right w:val="none" w:sz="0" w:space="0" w:color="auto"/>
                          </w:divBdr>
                          <w:divsChild>
                            <w:div w:id="1850412137">
                              <w:marLeft w:val="0"/>
                              <w:marRight w:val="0"/>
                              <w:marTop w:val="0"/>
                              <w:marBottom w:val="0"/>
                              <w:divBdr>
                                <w:top w:val="none" w:sz="0" w:space="0" w:color="auto"/>
                                <w:left w:val="none" w:sz="0" w:space="0" w:color="auto"/>
                                <w:bottom w:val="none" w:sz="0" w:space="0" w:color="auto"/>
                                <w:right w:val="none" w:sz="0" w:space="0" w:color="auto"/>
                              </w:divBdr>
                              <w:divsChild>
                                <w:div w:id="890963094">
                                  <w:marLeft w:val="0"/>
                                  <w:marRight w:val="0"/>
                                  <w:marTop w:val="0"/>
                                  <w:marBottom w:val="0"/>
                                  <w:divBdr>
                                    <w:top w:val="none" w:sz="0" w:space="0" w:color="auto"/>
                                    <w:left w:val="none" w:sz="0" w:space="0" w:color="auto"/>
                                    <w:bottom w:val="none" w:sz="0" w:space="0" w:color="auto"/>
                                    <w:right w:val="none" w:sz="0" w:space="0" w:color="auto"/>
                                  </w:divBdr>
                                  <w:divsChild>
                                    <w:div w:id="1280918968">
                                      <w:marLeft w:val="0"/>
                                      <w:marRight w:val="0"/>
                                      <w:marTop w:val="0"/>
                                      <w:marBottom w:val="0"/>
                                      <w:divBdr>
                                        <w:top w:val="none" w:sz="0" w:space="0" w:color="auto"/>
                                        <w:left w:val="single" w:sz="6" w:space="0" w:color="D6D6D6"/>
                                        <w:bottom w:val="none" w:sz="0" w:space="0" w:color="auto"/>
                                        <w:right w:val="single" w:sz="6" w:space="0" w:color="D6D6D6"/>
                                      </w:divBdr>
                                      <w:divsChild>
                                        <w:div w:id="1016231813">
                                          <w:marLeft w:val="0"/>
                                          <w:marRight w:val="0"/>
                                          <w:marTop w:val="0"/>
                                          <w:marBottom w:val="0"/>
                                          <w:divBdr>
                                            <w:top w:val="none" w:sz="0" w:space="0" w:color="auto"/>
                                            <w:left w:val="none" w:sz="0" w:space="0" w:color="auto"/>
                                            <w:bottom w:val="none" w:sz="0" w:space="0" w:color="auto"/>
                                            <w:right w:val="none" w:sz="0" w:space="0" w:color="auto"/>
                                          </w:divBdr>
                                          <w:divsChild>
                                            <w:div w:id="465785133">
                                              <w:marLeft w:val="0"/>
                                              <w:marRight w:val="0"/>
                                              <w:marTop w:val="0"/>
                                              <w:marBottom w:val="0"/>
                                              <w:divBdr>
                                                <w:top w:val="none" w:sz="0" w:space="0" w:color="auto"/>
                                                <w:left w:val="none" w:sz="0" w:space="0" w:color="auto"/>
                                                <w:bottom w:val="none" w:sz="0" w:space="0" w:color="auto"/>
                                                <w:right w:val="none" w:sz="0" w:space="0" w:color="auto"/>
                                              </w:divBdr>
                                              <w:divsChild>
                                                <w:div w:id="4576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9080374">
      <w:bodyDiv w:val="1"/>
      <w:marLeft w:val="1200"/>
      <w:marRight w:val="0"/>
      <w:marTop w:val="0"/>
      <w:marBottom w:val="0"/>
      <w:divBdr>
        <w:top w:val="none" w:sz="0" w:space="0" w:color="auto"/>
        <w:left w:val="none" w:sz="0" w:space="0" w:color="auto"/>
        <w:bottom w:val="none" w:sz="0" w:space="0" w:color="auto"/>
        <w:right w:val="none" w:sz="0" w:space="0" w:color="auto"/>
      </w:divBdr>
      <w:divsChild>
        <w:div w:id="1681736075">
          <w:marLeft w:val="0"/>
          <w:marRight w:val="0"/>
          <w:marTop w:val="0"/>
          <w:marBottom w:val="0"/>
          <w:divBdr>
            <w:top w:val="none" w:sz="0" w:space="0" w:color="auto"/>
            <w:left w:val="none" w:sz="0" w:space="0" w:color="auto"/>
            <w:bottom w:val="none" w:sz="0" w:space="0" w:color="auto"/>
            <w:right w:val="none" w:sz="0" w:space="0" w:color="auto"/>
          </w:divBdr>
          <w:divsChild>
            <w:div w:id="573198341">
              <w:marLeft w:val="0"/>
              <w:marRight w:val="0"/>
              <w:marTop w:val="0"/>
              <w:marBottom w:val="0"/>
              <w:divBdr>
                <w:top w:val="none" w:sz="0" w:space="0" w:color="auto"/>
                <w:left w:val="none" w:sz="0" w:space="0" w:color="auto"/>
                <w:bottom w:val="none" w:sz="0" w:space="0" w:color="auto"/>
                <w:right w:val="none" w:sz="0" w:space="0" w:color="auto"/>
              </w:divBdr>
              <w:divsChild>
                <w:div w:id="131414057">
                  <w:marLeft w:val="210"/>
                  <w:marRight w:val="0"/>
                  <w:marTop w:val="0"/>
                  <w:marBottom w:val="0"/>
                  <w:divBdr>
                    <w:top w:val="none" w:sz="0" w:space="0" w:color="auto"/>
                    <w:left w:val="none" w:sz="0" w:space="0" w:color="auto"/>
                    <w:bottom w:val="none" w:sz="0" w:space="0" w:color="auto"/>
                    <w:right w:val="none" w:sz="0" w:space="0" w:color="auto"/>
                  </w:divBdr>
                  <w:divsChild>
                    <w:div w:id="953055010">
                      <w:marLeft w:val="0"/>
                      <w:marRight w:val="0"/>
                      <w:marTop w:val="0"/>
                      <w:marBottom w:val="0"/>
                      <w:divBdr>
                        <w:top w:val="none" w:sz="0" w:space="0" w:color="auto"/>
                        <w:left w:val="none" w:sz="0" w:space="0" w:color="auto"/>
                        <w:bottom w:val="none" w:sz="0" w:space="0" w:color="auto"/>
                        <w:right w:val="none" w:sz="0" w:space="0" w:color="auto"/>
                      </w:divBdr>
                      <w:divsChild>
                        <w:div w:id="91096983">
                          <w:marLeft w:val="0"/>
                          <w:marRight w:val="0"/>
                          <w:marTop w:val="0"/>
                          <w:marBottom w:val="0"/>
                          <w:divBdr>
                            <w:top w:val="none" w:sz="0" w:space="0" w:color="auto"/>
                            <w:left w:val="none" w:sz="0" w:space="0" w:color="auto"/>
                            <w:bottom w:val="none" w:sz="0" w:space="0" w:color="auto"/>
                            <w:right w:val="none" w:sz="0" w:space="0" w:color="auto"/>
                          </w:divBdr>
                          <w:divsChild>
                            <w:div w:id="1973485785">
                              <w:marLeft w:val="150"/>
                              <w:marRight w:val="150"/>
                              <w:marTop w:val="150"/>
                              <w:marBottom w:val="150"/>
                              <w:divBdr>
                                <w:top w:val="none" w:sz="0" w:space="0" w:color="auto"/>
                                <w:left w:val="none" w:sz="0" w:space="0" w:color="auto"/>
                                <w:bottom w:val="none" w:sz="0" w:space="0" w:color="auto"/>
                                <w:right w:val="none" w:sz="0" w:space="0" w:color="auto"/>
                              </w:divBdr>
                              <w:divsChild>
                                <w:div w:id="1388991914">
                                  <w:marLeft w:val="0"/>
                                  <w:marRight w:val="0"/>
                                  <w:marTop w:val="0"/>
                                  <w:marBottom w:val="0"/>
                                  <w:divBdr>
                                    <w:top w:val="none" w:sz="0" w:space="0" w:color="auto"/>
                                    <w:left w:val="none" w:sz="0" w:space="0" w:color="auto"/>
                                    <w:bottom w:val="none" w:sz="0" w:space="0" w:color="auto"/>
                                    <w:right w:val="none" w:sz="0" w:space="0" w:color="auto"/>
                                  </w:divBdr>
                                  <w:divsChild>
                                    <w:div w:id="59065831">
                                      <w:marLeft w:val="0"/>
                                      <w:marRight w:val="0"/>
                                      <w:marTop w:val="0"/>
                                      <w:marBottom w:val="0"/>
                                      <w:divBdr>
                                        <w:top w:val="none" w:sz="0" w:space="0" w:color="auto"/>
                                        <w:left w:val="single" w:sz="6" w:space="0" w:color="D6D6D6"/>
                                        <w:bottom w:val="none" w:sz="0" w:space="0" w:color="auto"/>
                                        <w:right w:val="single" w:sz="6" w:space="0" w:color="D6D6D6"/>
                                      </w:divBdr>
                                      <w:divsChild>
                                        <w:div w:id="6943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642262">
      <w:bodyDiv w:val="1"/>
      <w:marLeft w:val="0"/>
      <w:marRight w:val="0"/>
      <w:marTop w:val="0"/>
      <w:marBottom w:val="0"/>
      <w:divBdr>
        <w:top w:val="none" w:sz="0" w:space="0" w:color="auto"/>
        <w:left w:val="none" w:sz="0" w:space="0" w:color="auto"/>
        <w:bottom w:val="none" w:sz="0" w:space="0" w:color="auto"/>
        <w:right w:val="none" w:sz="0" w:space="0" w:color="auto"/>
      </w:divBdr>
      <w:divsChild>
        <w:div w:id="1310206880">
          <w:marLeft w:val="0"/>
          <w:marRight w:val="0"/>
          <w:marTop w:val="0"/>
          <w:marBottom w:val="0"/>
          <w:divBdr>
            <w:top w:val="none" w:sz="0" w:space="0" w:color="auto"/>
            <w:left w:val="none" w:sz="0" w:space="0" w:color="auto"/>
            <w:bottom w:val="none" w:sz="0" w:space="0" w:color="auto"/>
            <w:right w:val="none" w:sz="0" w:space="0" w:color="auto"/>
          </w:divBdr>
          <w:divsChild>
            <w:div w:id="259917559">
              <w:marLeft w:val="0"/>
              <w:marRight w:val="0"/>
              <w:marTop w:val="0"/>
              <w:marBottom w:val="0"/>
              <w:divBdr>
                <w:top w:val="none" w:sz="0" w:space="0" w:color="auto"/>
                <w:left w:val="none" w:sz="0" w:space="0" w:color="auto"/>
                <w:bottom w:val="none" w:sz="0" w:space="0" w:color="auto"/>
                <w:right w:val="none" w:sz="0" w:space="0" w:color="auto"/>
              </w:divBdr>
              <w:divsChild>
                <w:div w:id="1837453802">
                  <w:marLeft w:val="0"/>
                  <w:marRight w:val="0"/>
                  <w:marTop w:val="300"/>
                  <w:marBottom w:val="0"/>
                  <w:divBdr>
                    <w:top w:val="none" w:sz="0" w:space="0" w:color="auto"/>
                    <w:left w:val="none" w:sz="0" w:space="0" w:color="auto"/>
                    <w:bottom w:val="none" w:sz="0" w:space="0" w:color="auto"/>
                    <w:right w:val="none" w:sz="0" w:space="0" w:color="auto"/>
                  </w:divBdr>
                  <w:divsChild>
                    <w:div w:id="1039285805">
                      <w:marLeft w:val="0"/>
                      <w:marRight w:val="300"/>
                      <w:marTop w:val="150"/>
                      <w:marBottom w:val="0"/>
                      <w:divBdr>
                        <w:top w:val="none" w:sz="0" w:space="0" w:color="auto"/>
                        <w:left w:val="none" w:sz="0" w:space="0" w:color="auto"/>
                        <w:bottom w:val="none" w:sz="0" w:space="0" w:color="auto"/>
                        <w:right w:val="none" w:sz="0" w:space="0" w:color="auto"/>
                      </w:divBdr>
                      <w:divsChild>
                        <w:div w:id="1657874830">
                          <w:marLeft w:val="0"/>
                          <w:marRight w:val="0"/>
                          <w:marTop w:val="0"/>
                          <w:marBottom w:val="150"/>
                          <w:divBdr>
                            <w:top w:val="none" w:sz="0" w:space="0" w:color="auto"/>
                            <w:left w:val="none" w:sz="0" w:space="0" w:color="auto"/>
                            <w:bottom w:val="single" w:sz="6" w:space="0" w:color="BEBEBE"/>
                            <w:right w:val="none" w:sz="0" w:space="0" w:color="auto"/>
                          </w:divBdr>
                        </w:div>
                      </w:divsChild>
                    </w:div>
                  </w:divsChild>
                </w:div>
              </w:divsChild>
            </w:div>
          </w:divsChild>
        </w:div>
      </w:divsChild>
    </w:div>
    <w:div w:id="515849408">
      <w:bodyDiv w:val="1"/>
      <w:marLeft w:val="0"/>
      <w:marRight w:val="0"/>
      <w:marTop w:val="0"/>
      <w:marBottom w:val="0"/>
      <w:divBdr>
        <w:top w:val="none" w:sz="0" w:space="0" w:color="auto"/>
        <w:left w:val="none" w:sz="0" w:space="0" w:color="auto"/>
        <w:bottom w:val="none" w:sz="0" w:space="0" w:color="auto"/>
        <w:right w:val="none" w:sz="0" w:space="0" w:color="auto"/>
      </w:divBdr>
    </w:div>
    <w:div w:id="529297541">
      <w:bodyDiv w:val="1"/>
      <w:marLeft w:val="0"/>
      <w:marRight w:val="0"/>
      <w:marTop w:val="0"/>
      <w:marBottom w:val="0"/>
      <w:divBdr>
        <w:top w:val="none" w:sz="0" w:space="0" w:color="auto"/>
        <w:left w:val="none" w:sz="0" w:space="0" w:color="auto"/>
        <w:bottom w:val="none" w:sz="0" w:space="0" w:color="auto"/>
        <w:right w:val="none" w:sz="0" w:space="0" w:color="auto"/>
      </w:divBdr>
    </w:div>
    <w:div w:id="600185202">
      <w:bodyDiv w:val="1"/>
      <w:marLeft w:val="0"/>
      <w:marRight w:val="0"/>
      <w:marTop w:val="0"/>
      <w:marBottom w:val="0"/>
      <w:divBdr>
        <w:top w:val="none" w:sz="0" w:space="0" w:color="auto"/>
        <w:left w:val="none" w:sz="0" w:space="0" w:color="auto"/>
        <w:bottom w:val="none" w:sz="0" w:space="0" w:color="auto"/>
        <w:right w:val="none" w:sz="0" w:space="0" w:color="auto"/>
      </w:divBdr>
      <w:divsChild>
        <w:div w:id="1986615590">
          <w:marLeft w:val="0"/>
          <w:marRight w:val="0"/>
          <w:marTop w:val="0"/>
          <w:marBottom w:val="0"/>
          <w:divBdr>
            <w:top w:val="none" w:sz="0" w:space="0" w:color="auto"/>
            <w:left w:val="none" w:sz="0" w:space="0" w:color="auto"/>
            <w:bottom w:val="none" w:sz="0" w:space="0" w:color="auto"/>
            <w:right w:val="none" w:sz="0" w:space="0" w:color="auto"/>
          </w:divBdr>
          <w:divsChild>
            <w:div w:id="145782839">
              <w:marLeft w:val="0"/>
              <w:marRight w:val="0"/>
              <w:marTop w:val="0"/>
              <w:marBottom w:val="0"/>
              <w:divBdr>
                <w:top w:val="none" w:sz="0" w:space="0" w:color="auto"/>
                <w:left w:val="none" w:sz="0" w:space="0" w:color="auto"/>
                <w:bottom w:val="none" w:sz="0" w:space="0" w:color="auto"/>
                <w:right w:val="none" w:sz="0" w:space="0" w:color="auto"/>
              </w:divBdr>
              <w:divsChild>
                <w:div w:id="574507607">
                  <w:marLeft w:val="0"/>
                  <w:marRight w:val="0"/>
                  <w:marTop w:val="0"/>
                  <w:marBottom w:val="0"/>
                  <w:divBdr>
                    <w:top w:val="none" w:sz="0" w:space="0" w:color="auto"/>
                    <w:left w:val="none" w:sz="0" w:space="0" w:color="auto"/>
                    <w:bottom w:val="none" w:sz="0" w:space="0" w:color="auto"/>
                    <w:right w:val="none" w:sz="0" w:space="0" w:color="auto"/>
                  </w:divBdr>
                  <w:divsChild>
                    <w:div w:id="756177523">
                      <w:marLeft w:val="0"/>
                      <w:marRight w:val="0"/>
                      <w:marTop w:val="0"/>
                      <w:marBottom w:val="0"/>
                      <w:divBdr>
                        <w:top w:val="none" w:sz="0" w:space="0" w:color="auto"/>
                        <w:left w:val="none" w:sz="0" w:space="0" w:color="auto"/>
                        <w:bottom w:val="none" w:sz="0" w:space="0" w:color="auto"/>
                        <w:right w:val="none" w:sz="0" w:space="0" w:color="auto"/>
                      </w:divBdr>
                      <w:divsChild>
                        <w:div w:id="1873689108">
                          <w:marLeft w:val="0"/>
                          <w:marRight w:val="0"/>
                          <w:marTop w:val="0"/>
                          <w:marBottom w:val="0"/>
                          <w:divBdr>
                            <w:top w:val="none" w:sz="0" w:space="0" w:color="auto"/>
                            <w:left w:val="none" w:sz="0" w:space="0" w:color="auto"/>
                            <w:bottom w:val="none" w:sz="0" w:space="0" w:color="auto"/>
                            <w:right w:val="none" w:sz="0" w:space="0" w:color="auto"/>
                          </w:divBdr>
                          <w:divsChild>
                            <w:div w:id="1333332749">
                              <w:marLeft w:val="0"/>
                              <w:marRight w:val="0"/>
                              <w:marTop w:val="0"/>
                              <w:marBottom w:val="0"/>
                              <w:divBdr>
                                <w:top w:val="none" w:sz="0" w:space="0" w:color="auto"/>
                                <w:left w:val="none" w:sz="0" w:space="0" w:color="auto"/>
                                <w:bottom w:val="none" w:sz="0" w:space="0" w:color="auto"/>
                                <w:right w:val="none" w:sz="0" w:space="0" w:color="auto"/>
                              </w:divBdr>
                              <w:divsChild>
                                <w:div w:id="1607424842">
                                  <w:marLeft w:val="0"/>
                                  <w:marRight w:val="0"/>
                                  <w:marTop w:val="0"/>
                                  <w:marBottom w:val="0"/>
                                  <w:divBdr>
                                    <w:top w:val="none" w:sz="0" w:space="0" w:color="auto"/>
                                    <w:left w:val="none" w:sz="0" w:space="0" w:color="auto"/>
                                    <w:bottom w:val="none" w:sz="0" w:space="0" w:color="auto"/>
                                    <w:right w:val="none" w:sz="0" w:space="0" w:color="auto"/>
                                  </w:divBdr>
                                  <w:divsChild>
                                    <w:div w:id="17681137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259318">
      <w:bodyDiv w:val="1"/>
      <w:marLeft w:val="0"/>
      <w:marRight w:val="0"/>
      <w:marTop w:val="0"/>
      <w:marBottom w:val="0"/>
      <w:divBdr>
        <w:top w:val="none" w:sz="0" w:space="0" w:color="auto"/>
        <w:left w:val="none" w:sz="0" w:space="0" w:color="auto"/>
        <w:bottom w:val="none" w:sz="0" w:space="0" w:color="auto"/>
        <w:right w:val="none" w:sz="0" w:space="0" w:color="auto"/>
      </w:divBdr>
      <w:divsChild>
        <w:div w:id="1391077306">
          <w:marLeft w:val="0"/>
          <w:marRight w:val="0"/>
          <w:marTop w:val="0"/>
          <w:marBottom w:val="0"/>
          <w:divBdr>
            <w:top w:val="none" w:sz="0" w:space="0" w:color="auto"/>
            <w:left w:val="none" w:sz="0" w:space="0" w:color="auto"/>
            <w:bottom w:val="none" w:sz="0" w:space="0" w:color="auto"/>
            <w:right w:val="none" w:sz="0" w:space="0" w:color="auto"/>
          </w:divBdr>
          <w:divsChild>
            <w:div w:id="11872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68195">
      <w:bodyDiv w:val="1"/>
      <w:marLeft w:val="0"/>
      <w:marRight w:val="0"/>
      <w:marTop w:val="0"/>
      <w:marBottom w:val="0"/>
      <w:divBdr>
        <w:top w:val="none" w:sz="0" w:space="0" w:color="auto"/>
        <w:left w:val="none" w:sz="0" w:space="0" w:color="auto"/>
        <w:bottom w:val="none" w:sz="0" w:space="0" w:color="auto"/>
        <w:right w:val="none" w:sz="0" w:space="0" w:color="auto"/>
      </w:divBdr>
      <w:divsChild>
        <w:div w:id="611013769">
          <w:marLeft w:val="0"/>
          <w:marRight w:val="0"/>
          <w:marTop w:val="0"/>
          <w:marBottom w:val="0"/>
          <w:divBdr>
            <w:top w:val="none" w:sz="0" w:space="0" w:color="auto"/>
            <w:left w:val="none" w:sz="0" w:space="0" w:color="auto"/>
            <w:bottom w:val="none" w:sz="0" w:space="0" w:color="auto"/>
            <w:right w:val="none" w:sz="0" w:space="0" w:color="auto"/>
          </w:divBdr>
          <w:divsChild>
            <w:div w:id="17142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68492">
      <w:bodyDiv w:val="1"/>
      <w:marLeft w:val="0"/>
      <w:marRight w:val="0"/>
      <w:marTop w:val="0"/>
      <w:marBottom w:val="0"/>
      <w:divBdr>
        <w:top w:val="none" w:sz="0" w:space="0" w:color="auto"/>
        <w:left w:val="none" w:sz="0" w:space="0" w:color="auto"/>
        <w:bottom w:val="none" w:sz="0" w:space="0" w:color="auto"/>
        <w:right w:val="none" w:sz="0" w:space="0" w:color="auto"/>
      </w:divBdr>
      <w:divsChild>
        <w:div w:id="399452114">
          <w:marLeft w:val="0"/>
          <w:marRight w:val="0"/>
          <w:marTop w:val="0"/>
          <w:marBottom w:val="0"/>
          <w:divBdr>
            <w:top w:val="none" w:sz="0" w:space="0" w:color="auto"/>
            <w:left w:val="none" w:sz="0" w:space="0" w:color="auto"/>
            <w:bottom w:val="none" w:sz="0" w:space="0" w:color="auto"/>
            <w:right w:val="none" w:sz="0" w:space="0" w:color="auto"/>
          </w:divBdr>
          <w:divsChild>
            <w:div w:id="1352992636">
              <w:marLeft w:val="0"/>
              <w:marRight w:val="0"/>
              <w:marTop w:val="0"/>
              <w:marBottom w:val="0"/>
              <w:divBdr>
                <w:top w:val="none" w:sz="0" w:space="0" w:color="auto"/>
                <w:left w:val="none" w:sz="0" w:space="0" w:color="auto"/>
                <w:bottom w:val="none" w:sz="0" w:space="0" w:color="auto"/>
                <w:right w:val="none" w:sz="0" w:space="0" w:color="auto"/>
              </w:divBdr>
              <w:divsChild>
                <w:div w:id="13453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10642">
      <w:bodyDiv w:val="1"/>
      <w:marLeft w:val="0"/>
      <w:marRight w:val="0"/>
      <w:marTop w:val="0"/>
      <w:marBottom w:val="0"/>
      <w:divBdr>
        <w:top w:val="none" w:sz="0" w:space="0" w:color="auto"/>
        <w:left w:val="none" w:sz="0" w:space="0" w:color="auto"/>
        <w:bottom w:val="none" w:sz="0" w:space="0" w:color="auto"/>
        <w:right w:val="none" w:sz="0" w:space="0" w:color="auto"/>
      </w:divBdr>
      <w:divsChild>
        <w:div w:id="473914719">
          <w:marLeft w:val="0"/>
          <w:marRight w:val="0"/>
          <w:marTop w:val="300"/>
          <w:marBottom w:val="300"/>
          <w:divBdr>
            <w:top w:val="none" w:sz="0" w:space="0" w:color="auto"/>
            <w:left w:val="none" w:sz="0" w:space="0" w:color="auto"/>
            <w:bottom w:val="none" w:sz="0" w:space="0" w:color="auto"/>
            <w:right w:val="none" w:sz="0" w:space="0" w:color="auto"/>
          </w:divBdr>
          <w:divsChild>
            <w:div w:id="802963041">
              <w:marLeft w:val="0"/>
              <w:marRight w:val="0"/>
              <w:marTop w:val="0"/>
              <w:marBottom w:val="0"/>
              <w:divBdr>
                <w:top w:val="none" w:sz="0" w:space="0" w:color="auto"/>
                <w:left w:val="none" w:sz="0" w:space="0" w:color="auto"/>
                <w:bottom w:val="none" w:sz="0" w:space="0" w:color="auto"/>
                <w:right w:val="none" w:sz="0" w:space="0" w:color="auto"/>
              </w:divBdr>
              <w:divsChild>
                <w:div w:id="1693729281">
                  <w:marLeft w:val="150"/>
                  <w:marRight w:val="150"/>
                  <w:marTop w:val="0"/>
                  <w:marBottom w:val="0"/>
                  <w:divBdr>
                    <w:top w:val="none" w:sz="0" w:space="0" w:color="auto"/>
                    <w:left w:val="none" w:sz="0" w:space="0" w:color="auto"/>
                    <w:bottom w:val="none" w:sz="0" w:space="0" w:color="auto"/>
                    <w:right w:val="none" w:sz="0" w:space="0" w:color="auto"/>
                  </w:divBdr>
                  <w:divsChild>
                    <w:div w:id="1120996339">
                      <w:marLeft w:val="0"/>
                      <w:marRight w:val="0"/>
                      <w:marTop w:val="0"/>
                      <w:marBottom w:val="0"/>
                      <w:divBdr>
                        <w:top w:val="none" w:sz="0" w:space="0" w:color="auto"/>
                        <w:left w:val="none" w:sz="0" w:space="0" w:color="auto"/>
                        <w:bottom w:val="none" w:sz="0" w:space="0" w:color="auto"/>
                        <w:right w:val="none" w:sz="0" w:space="0" w:color="auto"/>
                      </w:divBdr>
                      <w:divsChild>
                        <w:div w:id="871042070">
                          <w:marLeft w:val="0"/>
                          <w:marRight w:val="0"/>
                          <w:marTop w:val="0"/>
                          <w:marBottom w:val="0"/>
                          <w:divBdr>
                            <w:top w:val="none" w:sz="0" w:space="0" w:color="auto"/>
                            <w:left w:val="none" w:sz="0" w:space="0" w:color="auto"/>
                            <w:bottom w:val="none" w:sz="0" w:space="0" w:color="auto"/>
                            <w:right w:val="none" w:sz="0" w:space="0" w:color="auto"/>
                          </w:divBdr>
                          <w:divsChild>
                            <w:div w:id="1426340356">
                              <w:marLeft w:val="0"/>
                              <w:marRight w:val="0"/>
                              <w:marTop w:val="0"/>
                              <w:marBottom w:val="0"/>
                              <w:divBdr>
                                <w:top w:val="none" w:sz="0" w:space="0" w:color="auto"/>
                                <w:left w:val="none" w:sz="0" w:space="0" w:color="auto"/>
                                <w:bottom w:val="none" w:sz="0" w:space="0" w:color="auto"/>
                                <w:right w:val="none" w:sz="0" w:space="0" w:color="auto"/>
                              </w:divBdr>
                              <w:divsChild>
                                <w:div w:id="11002209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298645">
      <w:bodyDiv w:val="1"/>
      <w:marLeft w:val="0"/>
      <w:marRight w:val="0"/>
      <w:marTop w:val="0"/>
      <w:marBottom w:val="0"/>
      <w:divBdr>
        <w:top w:val="none" w:sz="0" w:space="0" w:color="auto"/>
        <w:left w:val="none" w:sz="0" w:space="0" w:color="auto"/>
        <w:bottom w:val="none" w:sz="0" w:space="0" w:color="auto"/>
        <w:right w:val="none" w:sz="0" w:space="0" w:color="auto"/>
      </w:divBdr>
      <w:divsChild>
        <w:div w:id="1515611531">
          <w:marLeft w:val="0"/>
          <w:marRight w:val="0"/>
          <w:marTop w:val="0"/>
          <w:marBottom w:val="0"/>
          <w:divBdr>
            <w:top w:val="none" w:sz="0" w:space="0" w:color="auto"/>
            <w:left w:val="none" w:sz="0" w:space="0" w:color="auto"/>
            <w:bottom w:val="none" w:sz="0" w:space="0" w:color="auto"/>
            <w:right w:val="none" w:sz="0" w:space="0" w:color="auto"/>
          </w:divBdr>
          <w:divsChild>
            <w:div w:id="1803309681">
              <w:marLeft w:val="0"/>
              <w:marRight w:val="0"/>
              <w:marTop w:val="0"/>
              <w:marBottom w:val="0"/>
              <w:divBdr>
                <w:top w:val="none" w:sz="0" w:space="0" w:color="auto"/>
                <w:left w:val="none" w:sz="0" w:space="0" w:color="auto"/>
                <w:bottom w:val="none" w:sz="0" w:space="0" w:color="auto"/>
                <w:right w:val="none" w:sz="0" w:space="0" w:color="auto"/>
              </w:divBdr>
              <w:divsChild>
                <w:div w:id="1802765015">
                  <w:marLeft w:val="0"/>
                  <w:marRight w:val="0"/>
                  <w:marTop w:val="0"/>
                  <w:marBottom w:val="0"/>
                  <w:divBdr>
                    <w:top w:val="none" w:sz="0" w:space="0" w:color="auto"/>
                    <w:left w:val="none" w:sz="0" w:space="0" w:color="auto"/>
                    <w:bottom w:val="none" w:sz="0" w:space="0" w:color="auto"/>
                    <w:right w:val="none" w:sz="0" w:space="0" w:color="auto"/>
                  </w:divBdr>
                  <w:divsChild>
                    <w:div w:id="389886348">
                      <w:marLeft w:val="0"/>
                      <w:marRight w:val="0"/>
                      <w:marTop w:val="0"/>
                      <w:marBottom w:val="0"/>
                      <w:divBdr>
                        <w:top w:val="none" w:sz="0" w:space="0" w:color="auto"/>
                        <w:left w:val="none" w:sz="0" w:space="0" w:color="auto"/>
                        <w:bottom w:val="none" w:sz="0" w:space="0" w:color="auto"/>
                        <w:right w:val="none" w:sz="0" w:space="0" w:color="auto"/>
                      </w:divBdr>
                      <w:divsChild>
                        <w:div w:id="1238400194">
                          <w:marLeft w:val="0"/>
                          <w:marRight w:val="0"/>
                          <w:marTop w:val="0"/>
                          <w:marBottom w:val="0"/>
                          <w:divBdr>
                            <w:top w:val="none" w:sz="0" w:space="0" w:color="auto"/>
                            <w:left w:val="none" w:sz="0" w:space="0" w:color="auto"/>
                            <w:bottom w:val="none" w:sz="0" w:space="0" w:color="auto"/>
                            <w:right w:val="none" w:sz="0" w:space="0" w:color="auto"/>
                          </w:divBdr>
                          <w:divsChild>
                            <w:div w:id="151356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867378">
      <w:bodyDiv w:val="1"/>
      <w:marLeft w:val="0"/>
      <w:marRight w:val="0"/>
      <w:marTop w:val="0"/>
      <w:marBottom w:val="0"/>
      <w:divBdr>
        <w:top w:val="none" w:sz="0" w:space="0" w:color="auto"/>
        <w:left w:val="none" w:sz="0" w:space="0" w:color="auto"/>
        <w:bottom w:val="none" w:sz="0" w:space="0" w:color="auto"/>
        <w:right w:val="none" w:sz="0" w:space="0" w:color="auto"/>
      </w:divBdr>
      <w:divsChild>
        <w:div w:id="920483516">
          <w:marLeft w:val="0"/>
          <w:marRight w:val="0"/>
          <w:marTop w:val="0"/>
          <w:marBottom w:val="0"/>
          <w:divBdr>
            <w:top w:val="none" w:sz="0" w:space="10" w:color="auto"/>
            <w:left w:val="single" w:sz="6" w:space="0" w:color="BBBBBB"/>
            <w:bottom w:val="none" w:sz="0" w:space="0" w:color="auto"/>
            <w:right w:val="none" w:sz="0" w:space="0" w:color="auto"/>
          </w:divBdr>
          <w:divsChild>
            <w:div w:id="359865554">
              <w:marLeft w:val="0"/>
              <w:marRight w:val="0"/>
              <w:marTop w:val="0"/>
              <w:marBottom w:val="0"/>
              <w:divBdr>
                <w:top w:val="none" w:sz="0" w:space="0" w:color="auto"/>
                <w:left w:val="none" w:sz="0" w:space="0" w:color="auto"/>
                <w:bottom w:val="none" w:sz="0" w:space="0" w:color="auto"/>
                <w:right w:val="none" w:sz="0" w:space="0" w:color="auto"/>
              </w:divBdr>
              <w:divsChild>
                <w:div w:id="10437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15833">
      <w:bodyDiv w:val="1"/>
      <w:marLeft w:val="0"/>
      <w:marRight w:val="0"/>
      <w:marTop w:val="0"/>
      <w:marBottom w:val="0"/>
      <w:divBdr>
        <w:top w:val="none" w:sz="0" w:space="0" w:color="auto"/>
        <w:left w:val="none" w:sz="0" w:space="0" w:color="auto"/>
        <w:bottom w:val="none" w:sz="0" w:space="0" w:color="auto"/>
        <w:right w:val="none" w:sz="0" w:space="0" w:color="auto"/>
      </w:divBdr>
      <w:divsChild>
        <w:div w:id="477765909">
          <w:marLeft w:val="0"/>
          <w:marRight w:val="0"/>
          <w:marTop w:val="0"/>
          <w:marBottom w:val="0"/>
          <w:divBdr>
            <w:top w:val="none" w:sz="0" w:space="0" w:color="auto"/>
            <w:left w:val="none" w:sz="0" w:space="0" w:color="auto"/>
            <w:bottom w:val="none" w:sz="0" w:space="0" w:color="auto"/>
            <w:right w:val="none" w:sz="0" w:space="0" w:color="auto"/>
          </w:divBdr>
          <w:divsChild>
            <w:div w:id="965085042">
              <w:marLeft w:val="0"/>
              <w:marRight w:val="0"/>
              <w:marTop w:val="0"/>
              <w:marBottom w:val="0"/>
              <w:divBdr>
                <w:top w:val="none" w:sz="0" w:space="0" w:color="auto"/>
                <w:left w:val="none" w:sz="0" w:space="0" w:color="auto"/>
                <w:bottom w:val="none" w:sz="0" w:space="0" w:color="auto"/>
                <w:right w:val="none" w:sz="0" w:space="0" w:color="auto"/>
              </w:divBdr>
              <w:divsChild>
                <w:div w:id="1822114579">
                  <w:marLeft w:val="0"/>
                  <w:marRight w:val="0"/>
                  <w:marTop w:val="0"/>
                  <w:marBottom w:val="0"/>
                  <w:divBdr>
                    <w:top w:val="none" w:sz="0" w:space="0" w:color="auto"/>
                    <w:left w:val="none" w:sz="0" w:space="0" w:color="auto"/>
                    <w:bottom w:val="none" w:sz="0" w:space="0" w:color="auto"/>
                    <w:right w:val="none" w:sz="0" w:space="0" w:color="auto"/>
                  </w:divBdr>
                  <w:divsChild>
                    <w:div w:id="954824421">
                      <w:marLeft w:val="0"/>
                      <w:marRight w:val="0"/>
                      <w:marTop w:val="0"/>
                      <w:marBottom w:val="0"/>
                      <w:divBdr>
                        <w:top w:val="none" w:sz="0" w:space="0" w:color="auto"/>
                        <w:left w:val="none" w:sz="0" w:space="0" w:color="auto"/>
                        <w:bottom w:val="none" w:sz="0" w:space="0" w:color="auto"/>
                        <w:right w:val="none" w:sz="0" w:space="0" w:color="auto"/>
                      </w:divBdr>
                      <w:divsChild>
                        <w:div w:id="2063675163">
                          <w:marLeft w:val="0"/>
                          <w:marRight w:val="0"/>
                          <w:marTop w:val="0"/>
                          <w:marBottom w:val="0"/>
                          <w:divBdr>
                            <w:top w:val="none" w:sz="0" w:space="0" w:color="auto"/>
                            <w:left w:val="none" w:sz="0" w:space="0" w:color="auto"/>
                            <w:bottom w:val="none" w:sz="0" w:space="0" w:color="auto"/>
                            <w:right w:val="none" w:sz="0" w:space="0" w:color="auto"/>
                          </w:divBdr>
                          <w:divsChild>
                            <w:div w:id="446047588">
                              <w:marLeft w:val="150"/>
                              <w:marRight w:val="150"/>
                              <w:marTop w:val="150"/>
                              <w:marBottom w:val="150"/>
                              <w:divBdr>
                                <w:top w:val="none" w:sz="0" w:space="0" w:color="auto"/>
                                <w:left w:val="none" w:sz="0" w:space="0" w:color="auto"/>
                                <w:bottom w:val="none" w:sz="0" w:space="0" w:color="auto"/>
                                <w:right w:val="none" w:sz="0" w:space="0" w:color="auto"/>
                              </w:divBdr>
                              <w:divsChild>
                                <w:div w:id="1328897608">
                                  <w:marLeft w:val="0"/>
                                  <w:marRight w:val="0"/>
                                  <w:marTop w:val="0"/>
                                  <w:marBottom w:val="0"/>
                                  <w:divBdr>
                                    <w:top w:val="none" w:sz="0" w:space="0" w:color="auto"/>
                                    <w:left w:val="none" w:sz="0" w:space="0" w:color="auto"/>
                                    <w:bottom w:val="none" w:sz="0" w:space="0" w:color="auto"/>
                                    <w:right w:val="none" w:sz="0" w:space="0" w:color="auto"/>
                                  </w:divBdr>
                                  <w:divsChild>
                                    <w:div w:id="512383705">
                                      <w:marLeft w:val="0"/>
                                      <w:marRight w:val="0"/>
                                      <w:marTop w:val="0"/>
                                      <w:marBottom w:val="0"/>
                                      <w:divBdr>
                                        <w:top w:val="single" w:sz="6" w:space="0" w:color="D6D6D6"/>
                                        <w:left w:val="single" w:sz="6" w:space="0" w:color="D6D6D6"/>
                                        <w:bottom w:val="single" w:sz="6" w:space="0" w:color="D6D6D6"/>
                                        <w:right w:val="single" w:sz="6" w:space="0" w:color="D6D6D6"/>
                                      </w:divBdr>
                                      <w:divsChild>
                                        <w:div w:id="15891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6605945">
      <w:bodyDiv w:val="1"/>
      <w:marLeft w:val="0"/>
      <w:marRight w:val="0"/>
      <w:marTop w:val="0"/>
      <w:marBottom w:val="0"/>
      <w:divBdr>
        <w:top w:val="none" w:sz="0" w:space="0" w:color="auto"/>
        <w:left w:val="none" w:sz="0" w:space="0" w:color="auto"/>
        <w:bottom w:val="none" w:sz="0" w:space="0" w:color="auto"/>
        <w:right w:val="none" w:sz="0" w:space="0" w:color="auto"/>
      </w:divBdr>
    </w:div>
    <w:div w:id="826745431">
      <w:bodyDiv w:val="1"/>
      <w:marLeft w:val="0"/>
      <w:marRight w:val="0"/>
      <w:marTop w:val="0"/>
      <w:marBottom w:val="0"/>
      <w:divBdr>
        <w:top w:val="none" w:sz="0" w:space="0" w:color="auto"/>
        <w:left w:val="none" w:sz="0" w:space="0" w:color="auto"/>
        <w:bottom w:val="none" w:sz="0" w:space="0" w:color="auto"/>
        <w:right w:val="none" w:sz="0" w:space="0" w:color="auto"/>
      </w:divBdr>
      <w:divsChild>
        <w:div w:id="367528625">
          <w:marLeft w:val="0"/>
          <w:marRight w:val="0"/>
          <w:marTop w:val="0"/>
          <w:marBottom w:val="0"/>
          <w:divBdr>
            <w:top w:val="none" w:sz="0" w:space="0" w:color="auto"/>
            <w:left w:val="none" w:sz="0" w:space="0" w:color="auto"/>
            <w:bottom w:val="none" w:sz="0" w:space="0" w:color="auto"/>
            <w:right w:val="none" w:sz="0" w:space="0" w:color="auto"/>
          </w:divBdr>
          <w:divsChild>
            <w:div w:id="1572547517">
              <w:marLeft w:val="0"/>
              <w:marRight w:val="0"/>
              <w:marTop w:val="0"/>
              <w:marBottom w:val="0"/>
              <w:divBdr>
                <w:top w:val="none" w:sz="0" w:space="0" w:color="auto"/>
                <w:left w:val="none" w:sz="0" w:space="0" w:color="auto"/>
                <w:bottom w:val="none" w:sz="0" w:space="0" w:color="auto"/>
                <w:right w:val="none" w:sz="0" w:space="0" w:color="auto"/>
              </w:divBdr>
              <w:divsChild>
                <w:div w:id="1613782478">
                  <w:marLeft w:val="0"/>
                  <w:marRight w:val="0"/>
                  <w:marTop w:val="0"/>
                  <w:marBottom w:val="0"/>
                  <w:divBdr>
                    <w:top w:val="none" w:sz="0" w:space="0" w:color="auto"/>
                    <w:left w:val="none" w:sz="0" w:space="0" w:color="auto"/>
                    <w:bottom w:val="none" w:sz="0" w:space="0" w:color="auto"/>
                    <w:right w:val="none" w:sz="0" w:space="0" w:color="auto"/>
                  </w:divBdr>
                  <w:divsChild>
                    <w:div w:id="1527670307">
                      <w:marLeft w:val="0"/>
                      <w:marRight w:val="0"/>
                      <w:marTop w:val="0"/>
                      <w:marBottom w:val="0"/>
                      <w:divBdr>
                        <w:top w:val="none" w:sz="0" w:space="0" w:color="auto"/>
                        <w:left w:val="none" w:sz="0" w:space="0" w:color="auto"/>
                        <w:bottom w:val="none" w:sz="0" w:space="0" w:color="auto"/>
                        <w:right w:val="none" w:sz="0" w:space="0" w:color="auto"/>
                      </w:divBdr>
                      <w:divsChild>
                        <w:div w:id="304311673">
                          <w:marLeft w:val="0"/>
                          <w:marRight w:val="0"/>
                          <w:marTop w:val="0"/>
                          <w:marBottom w:val="0"/>
                          <w:divBdr>
                            <w:top w:val="none" w:sz="0" w:space="0" w:color="auto"/>
                            <w:left w:val="none" w:sz="0" w:space="0" w:color="auto"/>
                            <w:bottom w:val="none" w:sz="0" w:space="0" w:color="auto"/>
                            <w:right w:val="none" w:sz="0" w:space="0" w:color="auto"/>
                          </w:divBdr>
                          <w:divsChild>
                            <w:div w:id="1205094205">
                              <w:marLeft w:val="0"/>
                              <w:marRight w:val="0"/>
                              <w:marTop w:val="0"/>
                              <w:marBottom w:val="0"/>
                              <w:divBdr>
                                <w:top w:val="single" w:sz="6" w:space="8" w:color="989896"/>
                                <w:left w:val="single" w:sz="6" w:space="8" w:color="989896"/>
                                <w:bottom w:val="single" w:sz="6" w:space="8" w:color="989896"/>
                                <w:right w:val="single" w:sz="6" w:space="8" w:color="989896"/>
                              </w:divBdr>
                            </w:div>
                          </w:divsChild>
                        </w:div>
                      </w:divsChild>
                    </w:div>
                  </w:divsChild>
                </w:div>
              </w:divsChild>
            </w:div>
          </w:divsChild>
        </w:div>
      </w:divsChild>
    </w:div>
    <w:div w:id="856306000">
      <w:bodyDiv w:val="1"/>
      <w:marLeft w:val="0"/>
      <w:marRight w:val="0"/>
      <w:marTop w:val="0"/>
      <w:marBottom w:val="0"/>
      <w:divBdr>
        <w:top w:val="none" w:sz="0" w:space="0" w:color="auto"/>
        <w:left w:val="none" w:sz="0" w:space="0" w:color="auto"/>
        <w:bottom w:val="none" w:sz="0" w:space="0" w:color="auto"/>
        <w:right w:val="none" w:sz="0" w:space="0" w:color="auto"/>
      </w:divBdr>
      <w:divsChild>
        <w:div w:id="1857963187">
          <w:marLeft w:val="0"/>
          <w:marRight w:val="0"/>
          <w:marTop w:val="0"/>
          <w:marBottom w:val="0"/>
          <w:divBdr>
            <w:top w:val="none" w:sz="0" w:space="0" w:color="auto"/>
            <w:left w:val="none" w:sz="0" w:space="0" w:color="auto"/>
            <w:bottom w:val="none" w:sz="0" w:space="0" w:color="auto"/>
            <w:right w:val="none" w:sz="0" w:space="0" w:color="auto"/>
          </w:divBdr>
          <w:divsChild>
            <w:div w:id="15891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6165">
      <w:bodyDiv w:val="1"/>
      <w:marLeft w:val="1200"/>
      <w:marRight w:val="0"/>
      <w:marTop w:val="0"/>
      <w:marBottom w:val="0"/>
      <w:divBdr>
        <w:top w:val="none" w:sz="0" w:space="0" w:color="auto"/>
        <w:left w:val="none" w:sz="0" w:space="0" w:color="auto"/>
        <w:bottom w:val="none" w:sz="0" w:space="0" w:color="auto"/>
        <w:right w:val="none" w:sz="0" w:space="0" w:color="auto"/>
      </w:divBdr>
      <w:divsChild>
        <w:div w:id="1400517954">
          <w:marLeft w:val="0"/>
          <w:marRight w:val="0"/>
          <w:marTop w:val="0"/>
          <w:marBottom w:val="0"/>
          <w:divBdr>
            <w:top w:val="none" w:sz="0" w:space="0" w:color="auto"/>
            <w:left w:val="none" w:sz="0" w:space="0" w:color="auto"/>
            <w:bottom w:val="none" w:sz="0" w:space="0" w:color="auto"/>
            <w:right w:val="none" w:sz="0" w:space="0" w:color="auto"/>
          </w:divBdr>
          <w:divsChild>
            <w:div w:id="1466851660">
              <w:marLeft w:val="0"/>
              <w:marRight w:val="0"/>
              <w:marTop w:val="0"/>
              <w:marBottom w:val="0"/>
              <w:divBdr>
                <w:top w:val="none" w:sz="0" w:space="0" w:color="auto"/>
                <w:left w:val="none" w:sz="0" w:space="0" w:color="auto"/>
                <w:bottom w:val="none" w:sz="0" w:space="0" w:color="auto"/>
                <w:right w:val="none" w:sz="0" w:space="0" w:color="auto"/>
              </w:divBdr>
              <w:divsChild>
                <w:div w:id="445124094">
                  <w:marLeft w:val="210"/>
                  <w:marRight w:val="0"/>
                  <w:marTop w:val="0"/>
                  <w:marBottom w:val="0"/>
                  <w:divBdr>
                    <w:top w:val="none" w:sz="0" w:space="0" w:color="auto"/>
                    <w:left w:val="none" w:sz="0" w:space="0" w:color="auto"/>
                    <w:bottom w:val="none" w:sz="0" w:space="0" w:color="auto"/>
                    <w:right w:val="none" w:sz="0" w:space="0" w:color="auto"/>
                  </w:divBdr>
                  <w:divsChild>
                    <w:div w:id="1982954735">
                      <w:marLeft w:val="0"/>
                      <w:marRight w:val="0"/>
                      <w:marTop w:val="0"/>
                      <w:marBottom w:val="0"/>
                      <w:divBdr>
                        <w:top w:val="none" w:sz="0" w:space="0" w:color="auto"/>
                        <w:left w:val="none" w:sz="0" w:space="0" w:color="auto"/>
                        <w:bottom w:val="none" w:sz="0" w:space="0" w:color="auto"/>
                        <w:right w:val="none" w:sz="0" w:space="0" w:color="auto"/>
                      </w:divBdr>
                      <w:divsChild>
                        <w:div w:id="1823542099">
                          <w:marLeft w:val="0"/>
                          <w:marRight w:val="0"/>
                          <w:marTop w:val="0"/>
                          <w:marBottom w:val="0"/>
                          <w:divBdr>
                            <w:top w:val="none" w:sz="0" w:space="0" w:color="auto"/>
                            <w:left w:val="none" w:sz="0" w:space="0" w:color="auto"/>
                            <w:bottom w:val="none" w:sz="0" w:space="0" w:color="auto"/>
                            <w:right w:val="none" w:sz="0" w:space="0" w:color="auto"/>
                          </w:divBdr>
                          <w:divsChild>
                            <w:div w:id="1322735475">
                              <w:marLeft w:val="150"/>
                              <w:marRight w:val="150"/>
                              <w:marTop w:val="150"/>
                              <w:marBottom w:val="150"/>
                              <w:divBdr>
                                <w:top w:val="none" w:sz="0" w:space="0" w:color="auto"/>
                                <w:left w:val="none" w:sz="0" w:space="0" w:color="auto"/>
                                <w:bottom w:val="none" w:sz="0" w:space="0" w:color="auto"/>
                                <w:right w:val="none" w:sz="0" w:space="0" w:color="auto"/>
                              </w:divBdr>
                              <w:divsChild>
                                <w:div w:id="2133205607">
                                  <w:marLeft w:val="0"/>
                                  <w:marRight w:val="0"/>
                                  <w:marTop w:val="0"/>
                                  <w:marBottom w:val="0"/>
                                  <w:divBdr>
                                    <w:top w:val="none" w:sz="0" w:space="0" w:color="auto"/>
                                    <w:left w:val="none" w:sz="0" w:space="0" w:color="auto"/>
                                    <w:bottom w:val="none" w:sz="0" w:space="0" w:color="auto"/>
                                    <w:right w:val="none" w:sz="0" w:space="0" w:color="auto"/>
                                  </w:divBdr>
                                  <w:divsChild>
                                    <w:div w:id="1334795187">
                                      <w:marLeft w:val="0"/>
                                      <w:marRight w:val="0"/>
                                      <w:marTop w:val="0"/>
                                      <w:marBottom w:val="0"/>
                                      <w:divBdr>
                                        <w:top w:val="none" w:sz="0" w:space="0" w:color="auto"/>
                                        <w:left w:val="single" w:sz="6" w:space="0" w:color="D6D6D6"/>
                                        <w:bottom w:val="none" w:sz="0" w:space="0" w:color="auto"/>
                                        <w:right w:val="single" w:sz="6" w:space="0" w:color="D6D6D6"/>
                                      </w:divBdr>
                                      <w:divsChild>
                                        <w:div w:id="709956781">
                                          <w:marLeft w:val="0"/>
                                          <w:marRight w:val="0"/>
                                          <w:marTop w:val="0"/>
                                          <w:marBottom w:val="0"/>
                                          <w:divBdr>
                                            <w:top w:val="none" w:sz="0" w:space="0" w:color="auto"/>
                                            <w:left w:val="none" w:sz="0" w:space="0" w:color="auto"/>
                                            <w:bottom w:val="none" w:sz="0" w:space="0" w:color="auto"/>
                                            <w:right w:val="none" w:sz="0" w:space="0" w:color="auto"/>
                                          </w:divBdr>
                                          <w:divsChild>
                                            <w:div w:id="14752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4759252">
      <w:bodyDiv w:val="1"/>
      <w:marLeft w:val="480"/>
      <w:marRight w:val="480"/>
      <w:marTop w:val="480"/>
      <w:marBottom w:val="480"/>
      <w:divBdr>
        <w:top w:val="none" w:sz="0" w:space="0" w:color="auto"/>
        <w:left w:val="none" w:sz="0" w:space="0" w:color="auto"/>
        <w:bottom w:val="none" w:sz="0" w:space="0" w:color="auto"/>
        <w:right w:val="none" w:sz="0" w:space="0" w:color="auto"/>
      </w:divBdr>
    </w:div>
    <w:div w:id="954213526">
      <w:bodyDiv w:val="1"/>
      <w:marLeft w:val="0"/>
      <w:marRight w:val="0"/>
      <w:marTop w:val="0"/>
      <w:marBottom w:val="0"/>
      <w:divBdr>
        <w:top w:val="none" w:sz="0" w:space="0" w:color="auto"/>
        <w:left w:val="none" w:sz="0" w:space="0" w:color="auto"/>
        <w:bottom w:val="none" w:sz="0" w:space="0" w:color="auto"/>
        <w:right w:val="none" w:sz="0" w:space="0" w:color="auto"/>
      </w:divBdr>
      <w:divsChild>
        <w:div w:id="1056664065">
          <w:marLeft w:val="0"/>
          <w:marRight w:val="0"/>
          <w:marTop w:val="0"/>
          <w:marBottom w:val="0"/>
          <w:divBdr>
            <w:top w:val="none" w:sz="0" w:space="0" w:color="auto"/>
            <w:left w:val="none" w:sz="0" w:space="0" w:color="auto"/>
            <w:bottom w:val="none" w:sz="0" w:space="0" w:color="auto"/>
            <w:right w:val="none" w:sz="0" w:space="0" w:color="auto"/>
          </w:divBdr>
          <w:divsChild>
            <w:div w:id="933513610">
              <w:marLeft w:val="0"/>
              <w:marRight w:val="0"/>
              <w:marTop w:val="0"/>
              <w:marBottom w:val="0"/>
              <w:divBdr>
                <w:top w:val="none" w:sz="0" w:space="0" w:color="auto"/>
                <w:left w:val="none" w:sz="0" w:space="0" w:color="auto"/>
                <w:bottom w:val="none" w:sz="0" w:space="0" w:color="auto"/>
                <w:right w:val="none" w:sz="0" w:space="0" w:color="auto"/>
              </w:divBdr>
              <w:divsChild>
                <w:div w:id="1135373294">
                  <w:marLeft w:val="0"/>
                  <w:marRight w:val="0"/>
                  <w:marTop w:val="0"/>
                  <w:marBottom w:val="0"/>
                  <w:divBdr>
                    <w:top w:val="none" w:sz="0" w:space="0" w:color="auto"/>
                    <w:left w:val="none" w:sz="0" w:space="0" w:color="auto"/>
                    <w:bottom w:val="none" w:sz="0" w:space="0" w:color="auto"/>
                    <w:right w:val="none" w:sz="0" w:space="0" w:color="auto"/>
                  </w:divBdr>
                  <w:divsChild>
                    <w:div w:id="1424230437">
                      <w:marLeft w:val="0"/>
                      <w:marRight w:val="0"/>
                      <w:marTop w:val="0"/>
                      <w:marBottom w:val="0"/>
                      <w:divBdr>
                        <w:top w:val="none" w:sz="0" w:space="0" w:color="auto"/>
                        <w:left w:val="none" w:sz="0" w:space="0" w:color="auto"/>
                        <w:bottom w:val="none" w:sz="0" w:space="0" w:color="auto"/>
                        <w:right w:val="none" w:sz="0" w:space="0" w:color="auto"/>
                      </w:divBdr>
                      <w:divsChild>
                        <w:div w:id="352616334">
                          <w:marLeft w:val="0"/>
                          <w:marRight w:val="0"/>
                          <w:marTop w:val="0"/>
                          <w:marBottom w:val="0"/>
                          <w:divBdr>
                            <w:top w:val="none" w:sz="0" w:space="0" w:color="auto"/>
                            <w:left w:val="none" w:sz="0" w:space="0" w:color="auto"/>
                            <w:bottom w:val="none" w:sz="0" w:space="0" w:color="auto"/>
                            <w:right w:val="none" w:sz="0" w:space="0" w:color="auto"/>
                          </w:divBdr>
                          <w:divsChild>
                            <w:div w:id="121812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611234">
      <w:bodyDiv w:val="1"/>
      <w:marLeft w:val="0"/>
      <w:marRight w:val="0"/>
      <w:marTop w:val="0"/>
      <w:marBottom w:val="0"/>
      <w:divBdr>
        <w:top w:val="none" w:sz="0" w:space="0" w:color="auto"/>
        <w:left w:val="none" w:sz="0" w:space="0" w:color="auto"/>
        <w:bottom w:val="none" w:sz="0" w:space="0" w:color="auto"/>
        <w:right w:val="none" w:sz="0" w:space="0" w:color="auto"/>
      </w:divBdr>
      <w:divsChild>
        <w:div w:id="1410886775">
          <w:marLeft w:val="0"/>
          <w:marRight w:val="0"/>
          <w:marTop w:val="0"/>
          <w:marBottom w:val="0"/>
          <w:divBdr>
            <w:top w:val="none" w:sz="0" w:space="0" w:color="auto"/>
            <w:left w:val="none" w:sz="0" w:space="0" w:color="auto"/>
            <w:bottom w:val="none" w:sz="0" w:space="0" w:color="auto"/>
            <w:right w:val="none" w:sz="0" w:space="0" w:color="auto"/>
          </w:divBdr>
          <w:divsChild>
            <w:div w:id="9058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57643">
      <w:bodyDiv w:val="1"/>
      <w:marLeft w:val="0"/>
      <w:marRight w:val="0"/>
      <w:marTop w:val="0"/>
      <w:marBottom w:val="0"/>
      <w:divBdr>
        <w:top w:val="none" w:sz="0" w:space="0" w:color="auto"/>
        <w:left w:val="none" w:sz="0" w:space="0" w:color="auto"/>
        <w:bottom w:val="none" w:sz="0" w:space="0" w:color="auto"/>
        <w:right w:val="none" w:sz="0" w:space="0" w:color="auto"/>
      </w:divBdr>
      <w:divsChild>
        <w:div w:id="862355343">
          <w:marLeft w:val="0"/>
          <w:marRight w:val="0"/>
          <w:marTop w:val="0"/>
          <w:marBottom w:val="0"/>
          <w:divBdr>
            <w:top w:val="none" w:sz="0" w:space="0" w:color="auto"/>
            <w:left w:val="none" w:sz="0" w:space="0" w:color="auto"/>
            <w:bottom w:val="none" w:sz="0" w:space="0" w:color="auto"/>
            <w:right w:val="none" w:sz="0" w:space="0" w:color="auto"/>
          </w:divBdr>
          <w:divsChild>
            <w:div w:id="1909609142">
              <w:marLeft w:val="0"/>
              <w:marRight w:val="0"/>
              <w:marTop w:val="0"/>
              <w:marBottom w:val="0"/>
              <w:divBdr>
                <w:top w:val="none" w:sz="0" w:space="0" w:color="auto"/>
                <w:left w:val="none" w:sz="0" w:space="0" w:color="auto"/>
                <w:bottom w:val="none" w:sz="0" w:space="0" w:color="auto"/>
                <w:right w:val="none" w:sz="0" w:space="0" w:color="auto"/>
              </w:divBdr>
              <w:divsChild>
                <w:div w:id="271209771">
                  <w:marLeft w:val="0"/>
                  <w:marRight w:val="0"/>
                  <w:marTop w:val="0"/>
                  <w:marBottom w:val="0"/>
                  <w:divBdr>
                    <w:top w:val="none" w:sz="0" w:space="0" w:color="auto"/>
                    <w:left w:val="none" w:sz="0" w:space="0" w:color="auto"/>
                    <w:bottom w:val="none" w:sz="0" w:space="0" w:color="auto"/>
                    <w:right w:val="none" w:sz="0" w:space="0" w:color="auto"/>
                  </w:divBdr>
                  <w:divsChild>
                    <w:div w:id="106048505">
                      <w:marLeft w:val="0"/>
                      <w:marRight w:val="0"/>
                      <w:marTop w:val="0"/>
                      <w:marBottom w:val="0"/>
                      <w:divBdr>
                        <w:top w:val="none" w:sz="0" w:space="0" w:color="auto"/>
                        <w:left w:val="none" w:sz="0" w:space="0" w:color="auto"/>
                        <w:bottom w:val="none" w:sz="0" w:space="0" w:color="auto"/>
                        <w:right w:val="none" w:sz="0" w:space="0" w:color="auto"/>
                      </w:divBdr>
                      <w:divsChild>
                        <w:div w:id="983853102">
                          <w:marLeft w:val="0"/>
                          <w:marRight w:val="0"/>
                          <w:marTop w:val="0"/>
                          <w:marBottom w:val="0"/>
                          <w:divBdr>
                            <w:top w:val="none" w:sz="0" w:space="0" w:color="auto"/>
                            <w:left w:val="none" w:sz="0" w:space="0" w:color="auto"/>
                            <w:bottom w:val="none" w:sz="0" w:space="0" w:color="auto"/>
                            <w:right w:val="none" w:sz="0" w:space="0" w:color="auto"/>
                          </w:divBdr>
                          <w:divsChild>
                            <w:div w:id="181726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0509">
      <w:bodyDiv w:val="1"/>
      <w:marLeft w:val="0"/>
      <w:marRight w:val="0"/>
      <w:marTop w:val="0"/>
      <w:marBottom w:val="0"/>
      <w:divBdr>
        <w:top w:val="none" w:sz="0" w:space="0" w:color="auto"/>
        <w:left w:val="none" w:sz="0" w:space="0" w:color="auto"/>
        <w:bottom w:val="none" w:sz="0" w:space="0" w:color="auto"/>
        <w:right w:val="none" w:sz="0" w:space="0" w:color="auto"/>
      </w:divBdr>
      <w:divsChild>
        <w:div w:id="2030447143">
          <w:marLeft w:val="0"/>
          <w:marRight w:val="0"/>
          <w:marTop w:val="0"/>
          <w:marBottom w:val="0"/>
          <w:divBdr>
            <w:top w:val="none" w:sz="0" w:space="0" w:color="auto"/>
            <w:left w:val="none" w:sz="0" w:space="0" w:color="auto"/>
            <w:bottom w:val="none" w:sz="0" w:space="0" w:color="auto"/>
            <w:right w:val="none" w:sz="0" w:space="0" w:color="auto"/>
          </w:divBdr>
          <w:divsChild>
            <w:div w:id="607741362">
              <w:marLeft w:val="0"/>
              <w:marRight w:val="0"/>
              <w:marTop w:val="0"/>
              <w:marBottom w:val="0"/>
              <w:divBdr>
                <w:top w:val="none" w:sz="0" w:space="0" w:color="auto"/>
                <w:left w:val="none" w:sz="0" w:space="0" w:color="auto"/>
                <w:bottom w:val="none" w:sz="0" w:space="0" w:color="auto"/>
                <w:right w:val="none" w:sz="0" w:space="0" w:color="auto"/>
              </w:divBdr>
              <w:divsChild>
                <w:div w:id="1230848532">
                  <w:marLeft w:val="0"/>
                  <w:marRight w:val="0"/>
                  <w:marTop w:val="0"/>
                  <w:marBottom w:val="0"/>
                  <w:divBdr>
                    <w:top w:val="none" w:sz="0" w:space="0" w:color="auto"/>
                    <w:left w:val="none" w:sz="0" w:space="0" w:color="auto"/>
                    <w:bottom w:val="none" w:sz="0" w:space="0" w:color="auto"/>
                    <w:right w:val="none" w:sz="0" w:space="0" w:color="auto"/>
                  </w:divBdr>
                  <w:divsChild>
                    <w:div w:id="15052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56483">
      <w:bodyDiv w:val="1"/>
      <w:marLeft w:val="0"/>
      <w:marRight w:val="0"/>
      <w:marTop w:val="0"/>
      <w:marBottom w:val="0"/>
      <w:divBdr>
        <w:top w:val="none" w:sz="0" w:space="0" w:color="auto"/>
        <w:left w:val="none" w:sz="0" w:space="0" w:color="auto"/>
        <w:bottom w:val="none" w:sz="0" w:space="0" w:color="auto"/>
        <w:right w:val="none" w:sz="0" w:space="0" w:color="auto"/>
      </w:divBdr>
      <w:divsChild>
        <w:div w:id="1651976477">
          <w:marLeft w:val="0"/>
          <w:marRight w:val="0"/>
          <w:marTop w:val="0"/>
          <w:marBottom w:val="0"/>
          <w:divBdr>
            <w:top w:val="none" w:sz="0" w:space="0" w:color="auto"/>
            <w:left w:val="none" w:sz="0" w:space="0" w:color="auto"/>
            <w:bottom w:val="none" w:sz="0" w:space="0" w:color="auto"/>
            <w:right w:val="none" w:sz="0" w:space="0" w:color="auto"/>
          </w:divBdr>
          <w:divsChild>
            <w:div w:id="1729301384">
              <w:marLeft w:val="0"/>
              <w:marRight w:val="0"/>
              <w:marTop w:val="0"/>
              <w:marBottom w:val="0"/>
              <w:divBdr>
                <w:top w:val="none" w:sz="0" w:space="0" w:color="auto"/>
                <w:left w:val="none" w:sz="0" w:space="0" w:color="auto"/>
                <w:bottom w:val="none" w:sz="0" w:space="0" w:color="auto"/>
                <w:right w:val="none" w:sz="0" w:space="0" w:color="auto"/>
              </w:divBdr>
              <w:divsChild>
                <w:div w:id="1805194140">
                  <w:marLeft w:val="0"/>
                  <w:marRight w:val="0"/>
                  <w:marTop w:val="0"/>
                  <w:marBottom w:val="0"/>
                  <w:divBdr>
                    <w:top w:val="single" w:sz="6" w:space="0" w:color="555555"/>
                    <w:left w:val="none" w:sz="0" w:space="0" w:color="auto"/>
                    <w:bottom w:val="none" w:sz="0" w:space="0" w:color="auto"/>
                    <w:right w:val="none" w:sz="0" w:space="0" w:color="auto"/>
                  </w:divBdr>
                  <w:divsChild>
                    <w:div w:id="1209951088">
                      <w:marLeft w:val="0"/>
                      <w:marRight w:val="0"/>
                      <w:marTop w:val="300"/>
                      <w:marBottom w:val="0"/>
                      <w:divBdr>
                        <w:top w:val="none" w:sz="0" w:space="0" w:color="auto"/>
                        <w:left w:val="none" w:sz="0" w:space="0" w:color="auto"/>
                        <w:bottom w:val="none" w:sz="0" w:space="0" w:color="auto"/>
                        <w:right w:val="none" w:sz="0" w:space="0" w:color="auto"/>
                      </w:divBdr>
                      <w:divsChild>
                        <w:div w:id="1046947341">
                          <w:marLeft w:val="300"/>
                          <w:marRight w:val="0"/>
                          <w:marTop w:val="0"/>
                          <w:marBottom w:val="0"/>
                          <w:divBdr>
                            <w:top w:val="none" w:sz="0" w:space="0" w:color="auto"/>
                            <w:left w:val="none" w:sz="0" w:space="0" w:color="auto"/>
                            <w:bottom w:val="none" w:sz="0" w:space="0" w:color="auto"/>
                            <w:right w:val="none" w:sz="0" w:space="0" w:color="auto"/>
                          </w:divBdr>
                          <w:divsChild>
                            <w:div w:id="12077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1700">
      <w:bodyDiv w:val="1"/>
      <w:marLeft w:val="0"/>
      <w:marRight w:val="0"/>
      <w:marTop w:val="0"/>
      <w:marBottom w:val="0"/>
      <w:divBdr>
        <w:top w:val="none" w:sz="0" w:space="0" w:color="auto"/>
        <w:left w:val="none" w:sz="0" w:space="0" w:color="auto"/>
        <w:bottom w:val="none" w:sz="0" w:space="0" w:color="auto"/>
        <w:right w:val="none" w:sz="0" w:space="0" w:color="auto"/>
      </w:divBdr>
      <w:divsChild>
        <w:div w:id="994183904">
          <w:marLeft w:val="0"/>
          <w:marRight w:val="0"/>
          <w:marTop w:val="0"/>
          <w:marBottom w:val="0"/>
          <w:divBdr>
            <w:top w:val="none" w:sz="0" w:space="0" w:color="auto"/>
            <w:left w:val="none" w:sz="0" w:space="0" w:color="auto"/>
            <w:bottom w:val="none" w:sz="0" w:space="0" w:color="auto"/>
            <w:right w:val="none" w:sz="0" w:space="0" w:color="auto"/>
          </w:divBdr>
          <w:divsChild>
            <w:div w:id="1457482197">
              <w:marLeft w:val="0"/>
              <w:marRight w:val="0"/>
              <w:marTop w:val="0"/>
              <w:marBottom w:val="0"/>
              <w:divBdr>
                <w:top w:val="none" w:sz="0" w:space="0" w:color="auto"/>
                <w:left w:val="none" w:sz="0" w:space="0" w:color="auto"/>
                <w:bottom w:val="none" w:sz="0" w:space="0" w:color="auto"/>
                <w:right w:val="none" w:sz="0" w:space="0" w:color="auto"/>
              </w:divBdr>
              <w:divsChild>
                <w:div w:id="1265066820">
                  <w:marLeft w:val="0"/>
                  <w:marRight w:val="0"/>
                  <w:marTop w:val="0"/>
                  <w:marBottom w:val="0"/>
                  <w:divBdr>
                    <w:top w:val="none" w:sz="0" w:space="0" w:color="auto"/>
                    <w:left w:val="none" w:sz="0" w:space="0" w:color="auto"/>
                    <w:bottom w:val="none" w:sz="0" w:space="0" w:color="auto"/>
                    <w:right w:val="none" w:sz="0" w:space="0" w:color="auto"/>
                  </w:divBdr>
                  <w:divsChild>
                    <w:div w:id="267665061">
                      <w:marLeft w:val="0"/>
                      <w:marRight w:val="0"/>
                      <w:marTop w:val="0"/>
                      <w:marBottom w:val="0"/>
                      <w:divBdr>
                        <w:top w:val="none" w:sz="0" w:space="0" w:color="auto"/>
                        <w:left w:val="none" w:sz="0" w:space="0" w:color="auto"/>
                        <w:bottom w:val="none" w:sz="0" w:space="0" w:color="auto"/>
                        <w:right w:val="none" w:sz="0" w:space="0" w:color="auto"/>
                      </w:divBdr>
                      <w:divsChild>
                        <w:div w:id="466899560">
                          <w:marLeft w:val="0"/>
                          <w:marRight w:val="0"/>
                          <w:marTop w:val="0"/>
                          <w:marBottom w:val="0"/>
                          <w:divBdr>
                            <w:top w:val="none" w:sz="0" w:space="0" w:color="auto"/>
                            <w:left w:val="none" w:sz="0" w:space="0" w:color="auto"/>
                            <w:bottom w:val="none" w:sz="0" w:space="0" w:color="auto"/>
                            <w:right w:val="none" w:sz="0" w:space="0" w:color="auto"/>
                          </w:divBdr>
                          <w:divsChild>
                            <w:div w:id="1629584890">
                              <w:marLeft w:val="0"/>
                              <w:marRight w:val="0"/>
                              <w:marTop w:val="0"/>
                              <w:marBottom w:val="0"/>
                              <w:divBdr>
                                <w:top w:val="single" w:sz="6" w:space="8" w:color="989896"/>
                                <w:left w:val="single" w:sz="6" w:space="8" w:color="989896"/>
                                <w:bottom w:val="single" w:sz="6" w:space="8" w:color="989896"/>
                                <w:right w:val="single" w:sz="6" w:space="8" w:color="989896"/>
                              </w:divBdr>
                              <w:divsChild>
                                <w:div w:id="13058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986729">
      <w:bodyDiv w:val="1"/>
      <w:marLeft w:val="0"/>
      <w:marRight w:val="0"/>
      <w:marTop w:val="0"/>
      <w:marBottom w:val="0"/>
      <w:divBdr>
        <w:top w:val="none" w:sz="0" w:space="0" w:color="auto"/>
        <w:left w:val="none" w:sz="0" w:space="0" w:color="auto"/>
        <w:bottom w:val="none" w:sz="0" w:space="0" w:color="auto"/>
        <w:right w:val="none" w:sz="0" w:space="0" w:color="auto"/>
      </w:divBdr>
      <w:divsChild>
        <w:div w:id="494996005">
          <w:marLeft w:val="0"/>
          <w:marRight w:val="0"/>
          <w:marTop w:val="0"/>
          <w:marBottom w:val="0"/>
          <w:divBdr>
            <w:top w:val="none" w:sz="0" w:space="0" w:color="auto"/>
            <w:left w:val="single" w:sz="6" w:space="0" w:color="999999"/>
            <w:bottom w:val="single" w:sz="6" w:space="0" w:color="999999"/>
            <w:right w:val="single" w:sz="6" w:space="0" w:color="999999"/>
          </w:divBdr>
          <w:divsChild>
            <w:div w:id="207449790">
              <w:marLeft w:val="600"/>
              <w:marRight w:val="600"/>
              <w:marTop w:val="0"/>
              <w:marBottom w:val="150"/>
              <w:divBdr>
                <w:top w:val="none" w:sz="0" w:space="0" w:color="auto"/>
                <w:left w:val="none" w:sz="0" w:space="0" w:color="auto"/>
                <w:bottom w:val="none" w:sz="0" w:space="0" w:color="auto"/>
                <w:right w:val="none" w:sz="0" w:space="0" w:color="auto"/>
              </w:divBdr>
              <w:divsChild>
                <w:div w:id="28072009">
                  <w:marLeft w:val="0"/>
                  <w:marRight w:val="0"/>
                  <w:marTop w:val="300"/>
                  <w:marBottom w:val="0"/>
                  <w:divBdr>
                    <w:top w:val="none" w:sz="0" w:space="0" w:color="auto"/>
                    <w:left w:val="none" w:sz="0" w:space="0" w:color="auto"/>
                    <w:bottom w:val="none" w:sz="0" w:space="0" w:color="auto"/>
                    <w:right w:val="none" w:sz="0" w:space="0" w:color="auto"/>
                  </w:divBdr>
                  <w:divsChild>
                    <w:div w:id="708342332">
                      <w:marLeft w:val="0"/>
                      <w:marRight w:val="0"/>
                      <w:marTop w:val="0"/>
                      <w:marBottom w:val="0"/>
                      <w:divBdr>
                        <w:top w:val="none" w:sz="0" w:space="0" w:color="auto"/>
                        <w:left w:val="none" w:sz="0" w:space="0" w:color="auto"/>
                        <w:bottom w:val="none" w:sz="0" w:space="0" w:color="auto"/>
                        <w:right w:val="none" w:sz="0" w:space="0" w:color="auto"/>
                      </w:divBdr>
                      <w:divsChild>
                        <w:div w:id="1751925335">
                          <w:marLeft w:val="0"/>
                          <w:marRight w:val="0"/>
                          <w:marTop w:val="0"/>
                          <w:marBottom w:val="0"/>
                          <w:divBdr>
                            <w:top w:val="none" w:sz="0" w:space="0" w:color="auto"/>
                            <w:left w:val="none" w:sz="0" w:space="0" w:color="auto"/>
                            <w:bottom w:val="none" w:sz="0" w:space="0" w:color="auto"/>
                            <w:right w:val="none" w:sz="0" w:space="0" w:color="auto"/>
                          </w:divBdr>
                          <w:divsChild>
                            <w:div w:id="195941277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533205">
      <w:bodyDiv w:val="1"/>
      <w:marLeft w:val="0"/>
      <w:marRight w:val="0"/>
      <w:marTop w:val="0"/>
      <w:marBottom w:val="0"/>
      <w:divBdr>
        <w:top w:val="none" w:sz="0" w:space="0" w:color="auto"/>
        <w:left w:val="none" w:sz="0" w:space="0" w:color="auto"/>
        <w:bottom w:val="none" w:sz="0" w:space="0" w:color="auto"/>
        <w:right w:val="none" w:sz="0" w:space="0" w:color="auto"/>
      </w:divBdr>
    </w:div>
    <w:div w:id="1246649401">
      <w:bodyDiv w:val="1"/>
      <w:marLeft w:val="0"/>
      <w:marRight w:val="0"/>
      <w:marTop w:val="0"/>
      <w:marBottom w:val="0"/>
      <w:divBdr>
        <w:top w:val="none" w:sz="0" w:space="0" w:color="auto"/>
        <w:left w:val="none" w:sz="0" w:space="0" w:color="auto"/>
        <w:bottom w:val="none" w:sz="0" w:space="0" w:color="auto"/>
        <w:right w:val="none" w:sz="0" w:space="0" w:color="auto"/>
      </w:divBdr>
      <w:divsChild>
        <w:div w:id="987855697">
          <w:marLeft w:val="446"/>
          <w:marRight w:val="0"/>
          <w:marTop w:val="96"/>
          <w:marBottom w:val="0"/>
          <w:divBdr>
            <w:top w:val="none" w:sz="0" w:space="0" w:color="auto"/>
            <w:left w:val="none" w:sz="0" w:space="0" w:color="auto"/>
            <w:bottom w:val="none" w:sz="0" w:space="0" w:color="auto"/>
            <w:right w:val="none" w:sz="0" w:space="0" w:color="auto"/>
          </w:divBdr>
        </w:div>
        <w:div w:id="879325437">
          <w:marLeft w:val="893"/>
          <w:marRight w:val="0"/>
          <w:marTop w:val="96"/>
          <w:marBottom w:val="0"/>
          <w:divBdr>
            <w:top w:val="none" w:sz="0" w:space="0" w:color="auto"/>
            <w:left w:val="none" w:sz="0" w:space="0" w:color="auto"/>
            <w:bottom w:val="none" w:sz="0" w:space="0" w:color="auto"/>
            <w:right w:val="none" w:sz="0" w:space="0" w:color="auto"/>
          </w:divBdr>
        </w:div>
      </w:divsChild>
    </w:div>
    <w:div w:id="1255017337">
      <w:bodyDiv w:val="1"/>
      <w:marLeft w:val="0"/>
      <w:marRight w:val="0"/>
      <w:marTop w:val="0"/>
      <w:marBottom w:val="0"/>
      <w:divBdr>
        <w:top w:val="none" w:sz="0" w:space="0" w:color="auto"/>
        <w:left w:val="none" w:sz="0" w:space="0" w:color="auto"/>
        <w:bottom w:val="none" w:sz="0" w:space="0" w:color="auto"/>
        <w:right w:val="none" w:sz="0" w:space="0" w:color="auto"/>
      </w:divBdr>
      <w:divsChild>
        <w:div w:id="811798311">
          <w:marLeft w:val="0"/>
          <w:marRight w:val="0"/>
          <w:marTop w:val="0"/>
          <w:marBottom w:val="0"/>
          <w:divBdr>
            <w:top w:val="none" w:sz="0" w:space="0" w:color="auto"/>
            <w:left w:val="none" w:sz="0" w:space="0" w:color="auto"/>
            <w:bottom w:val="none" w:sz="0" w:space="0" w:color="auto"/>
            <w:right w:val="none" w:sz="0" w:space="0" w:color="auto"/>
          </w:divBdr>
          <w:divsChild>
            <w:div w:id="1886213714">
              <w:marLeft w:val="0"/>
              <w:marRight w:val="0"/>
              <w:marTop w:val="0"/>
              <w:marBottom w:val="0"/>
              <w:divBdr>
                <w:top w:val="none" w:sz="0" w:space="0" w:color="auto"/>
                <w:left w:val="none" w:sz="0" w:space="0" w:color="auto"/>
                <w:bottom w:val="none" w:sz="0" w:space="0" w:color="auto"/>
                <w:right w:val="none" w:sz="0" w:space="0" w:color="auto"/>
              </w:divBdr>
              <w:divsChild>
                <w:div w:id="11908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93105">
      <w:bodyDiv w:val="1"/>
      <w:marLeft w:val="0"/>
      <w:marRight w:val="0"/>
      <w:marTop w:val="0"/>
      <w:marBottom w:val="0"/>
      <w:divBdr>
        <w:top w:val="none" w:sz="0" w:space="0" w:color="auto"/>
        <w:left w:val="none" w:sz="0" w:space="0" w:color="auto"/>
        <w:bottom w:val="none" w:sz="0" w:space="0" w:color="auto"/>
        <w:right w:val="none" w:sz="0" w:space="0" w:color="auto"/>
      </w:divBdr>
      <w:divsChild>
        <w:div w:id="1764106441">
          <w:marLeft w:val="1166"/>
          <w:marRight w:val="0"/>
          <w:marTop w:val="115"/>
          <w:marBottom w:val="0"/>
          <w:divBdr>
            <w:top w:val="none" w:sz="0" w:space="0" w:color="auto"/>
            <w:left w:val="none" w:sz="0" w:space="0" w:color="auto"/>
            <w:bottom w:val="none" w:sz="0" w:space="0" w:color="auto"/>
            <w:right w:val="none" w:sz="0" w:space="0" w:color="auto"/>
          </w:divBdr>
        </w:div>
      </w:divsChild>
    </w:div>
    <w:div w:id="1310013596">
      <w:bodyDiv w:val="1"/>
      <w:marLeft w:val="0"/>
      <w:marRight w:val="0"/>
      <w:marTop w:val="0"/>
      <w:marBottom w:val="0"/>
      <w:divBdr>
        <w:top w:val="none" w:sz="0" w:space="0" w:color="auto"/>
        <w:left w:val="none" w:sz="0" w:space="0" w:color="auto"/>
        <w:bottom w:val="none" w:sz="0" w:space="0" w:color="auto"/>
        <w:right w:val="none" w:sz="0" w:space="0" w:color="auto"/>
      </w:divBdr>
      <w:divsChild>
        <w:div w:id="1373193349">
          <w:marLeft w:val="0"/>
          <w:marRight w:val="0"/>
          <w:marTop w:val="0"/>
          <w:marBottom w:val="0"/>
          <w:divBdr>
            <w:top w:val="none" w:sz="0" w:space="0" w:color="auto"/>
            <w:left w:val="none" w:sz="0" w:space="0" w:color="auto"/>
            <w:bottom w:val="none" w:sz="0" w:space="0" w:color="auto"/>
            <w:right w:val="none" w:sz="0" w:space="0" w:color="auto"/>
          </w:divBdr>
          <w:divsChild>
            <w:div w:id="16399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0567">
      <w:bodyDiv w:val="1"/>
      <w:marLeft w:val="0"/>
      <w:marRight w:val="0"/>
      <w:marTop w:val="0"/>
      <w:marBottom w:val="0"/>
      <w:divBdr>
        <w:top w:val="none" w:sz="0" w:space="0" w:color="auto"/>
        <w:left w:val="none" w:sz="0" w:space="0" w:color="auto"/>
        <w:bottom w:val="none" w:sz="0" w:space="0" w:color="auto"/>
        <w:right w:val="none" w:sz="0" w:space="0" w:color="auto"/>
      </w:divBdr>
      <w:divsChild>
        <w:div w:id="60520315">
          <w:marLeft w:val="0"/>
          <w:marRight w:val="0"/>
          <w:marTop w:val="0"/>
          <w:marBottom w:val="0"/>
          <w:divBdr>
            <w:top w:val="none" w:sz="0" w:space="0" w:color="auto"/>
            <w:left w:val="none" w:sz="0" w:space="0" w:color="auto"/>
            <w:bottom w:val="none" w:sz="0" w:space="0" w:color="auto"/>
            <w:right w:val="none" w:sz="0" w:space="0" w:color="auto"/>
          </w:divBdr>
          <w:divsChild>
            <w:div w:id="1586642698">
              <w:marLeft w:val="0"/>
              <w:marRight w:val="0"/>
              <w:marTop w:val="0"/>
              <w:marBottom w:val="0"/>
              <w:divBdr>
                <w:top w:val="none" w:sz="0" w:space="0" w:color="auto"/>
                <w:left w:val="none" w:sz="0" w:space="0" w:color="auto"/>
                <w:bottom w:val="none" w:sz="0" w:space="0" w:color="auto"/>
                <w:right w:val="none" w:sz="0" w:space="0" w:color="auto"/>
              </w:divBdr>
              <w:divsChild>
                <w:div w:id="1252196688">
                  <w:marLeft w:val="0"/>
                  <w:marRight w:val="0"/>
                  <w:marTop w:val="0"/>
                  <w:marBottom w:val="0"/>
                  <w:divBdr>
                    <w:top w:val="none" w:sz="0" w:space="0" w:color="auto"/>
                    <w:left w:val="none" w:sz="0" w:space="0" w:color="auto"/>
                    <w:bottom w:val="none" w:sz="0" w:space="0" w:color="auto"/>
                    <w:right w:val="none" w:sz="0" w:space="0" w:color="auto"/>
                  </w:divBdr>
                  <w:divsChild>
                    <w:div w:id="746346044">
                      <w:marLeft w:val="30"/>
                      <w:marRight w:val="30"/>
                      <w:marTop w:val="75"/>
                      <w:marBottom w:val="0"/>
                      <w:divBdr>
                        <w:top w:val="none" w:sz="0" w:space="0" w:color="auto"/>
                        <w:left w:val="none" w:sz="0" w:space="0" w:color="auto"/>
                        <w:bottom w:val="none" w:sz="0" w:space="0" w:color="auto"/>
                        <w:right w:val="none" w:sz="0" w:space="0" w:color="auto"/>
                      </w:divBdr>
                      <w:divsChild>
                        <w:div w:id="832263350">
                          <w:marLeft w:val="0"/>
                          <w:marRight w:val="0"/>
                          <w:marTop w:val="0"/>
                          <w:marBottom w:val="0"/>
                          <w:divBdr>
                            <w:top w:val="single" w:sz="6" w:space="0" w:color="E9EAF1"/>
                            <w:left w:val="single" w:sz="6" w:space="0" w:color="E9EAF1"/>
                            <w:bottom w:val="single" w:sz="6" w:space="0" w:color="E9EAF1"/>
                            <w:right w:val="single" w:sz="6" w:space="0" w:color="E9EAF1"/>
                          </w:divBdr>
                          <w:divsChild>
                            <w:div w:id="686517343">
                              <w:marLeft w:val="0"/>
                              <w:marRight w:val="0"/>
                              <w:marTop w:val="0"/>
                              <w:marBottom w:val="0"/>
                              <w:divBdr>
                                <w:top w:val="none" w:sz="0" w:space="0" w:color="auto"/>
                                <w:left w:val="none" w:sz="0" w:space="0" w:color="auto"/>
                                <w:bottom w:val="none" w:sz="0" w:space="0" w:color="auto"/>
                                <w:right w:val="none" w:sz="0" w:space="0" w:color="auto"/>
                              </w:divBdr>
                              <w:divsChild>
                                <w:div w:id="685521408">
                                  <w:marLeft w:val="0"/>
                                  <w:marRight w:val="0"/>
                                  <w:marTop w:val="0"/>
                                  <w:marBottom w:val="0"/>
                                  <w:divBdr>
                                    <w:top w:val="none" w:sz="0" w:space="0" w:color="auto"/>
                                    <w:left w:val="none" w:sz="0" w:space="0" w:color="auto"/>
                                    <w:bottom w:val="none" w:sz="0" w:space="0" w:color="auto"/>
                                    <w:right w:val="none" w:sz="0" w:space="0" w:color="auto"/>
                                  </w:divBdr>
                                  <w:divsChild>
                                    <w:div w:id="14592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311218">
      <w:bodyDiv w:val="1"/>
      <w:marLeft w:val="0"/>
      <w:marRight w:val="0"/>
      <w:marTop w:val="0"/>
      <w:marBottom w:val="0"/>
      <w:divBdr>
        <w:top w:val="none" w:sz="0" w:space="0" w:color="auto"/>
        <w:left w:val="none" w:sz="0" w:space="0" w:color="auto"/>
        <w:bottom w:val="none" w:sz="0" w:space="0" w:color="auto"/>
        <w:right w:val="none" w:sz="0" w:space="0" w:color="auto"/>
      </w:divBdr>
      <w:divsChild>
        <w:div w:id="1560437298">
          <w:marLeft w:val="0"/>
          <w:marRight w:val="0"/>
          <w:marTop w:val="0"/>
          <w:marBottom w:val="0"/>
          <w:divBdr>
            <w:top w:val="none" w:sz="0" w:space="0" w:color="auto"/>
            <w:left w:val="none" w:sz="0" w:space="0" w:color="auto"/>
            <w:bottom w:val="none" w:sz="0" w:space="0" w:color="auto"/>
            <w:right w:val="none" w:sz="0" w:space="0" w:color="auto"/>
          </w:divBdr>
          <w:divsChild>
            <w:div w:id="10551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4548">
      <w:bodyDiv w:val="1"/>
      <w:marLeft w:val="0"/>
      <w:marRight w:val="0"/>
      <w:marTop w:val="0"/>
      <w:marBottom w:val="0"/>
      <w:divBdr>
        <w:top w:val="none" w:sz="0" w:space="0" w:color="auto"/>
        <w:left w:val="none" w:sz="0" w:space="0" w:color="auto"/>
        <w:bottom w:val="none" w:sz="0" w:space="0" w:color="auto"/>
        <w:right w:val="none" w:sz="0" w:space="0" w:color="auto"/>
      </w:divBdr>
      <w:divsChild>
        <w:div w:id="29651911">
          <w:marLeft w:val="0"/>
          <w:marRight w:val="0"/>
          <w:marTop w:val="0"/>
          <w:marBottom w:val="0"/>
          <w:divBdr>
            <w:top w:val="none" w:sz="0" w:space="10" w:color="auto"/>
            <w:left w:val="single" w:sz="6" w:space="0" w:color="BBBBBB"/>
            <w:bottom w:val="none" w:sz="0" w:space="0" w:color="auto"/>
            <w:right w:val="none" w:sz="0" w:space="0" w:color="auto"/>
          </w:divBdr>
          <w:divsChild>
            <w:div w:id="546376898">
              <w:marLeft w:val="0"/>
              <w:marRight w:val="0"/>
              <w:marTop w:val="0"/>
              <w:marBottom w:val="0"/>
              <w:divBdr>
                <w:top w:val="none" w:sz="0" w:space="0" w:color="auto"/>
                <w:left w:val="none" w:sz="0" w:space="0" w:color="auto"/>
                <w:bottom w:val="none" w:sz="0" w:space="0" w:color="auto"/>
                <w:right w:val="none" w:sz="0" w:space="0" w:color="auto"/>
              </w:divBdr>
              <w:divsChild>
                <w:div w:id="525871021">
                  <w:marLeft w:val="0"/>
                  <w:marRight w:val="0"/>
                  <w:marTop w:val="0"/>
                  <w:marBottom w:val="0"/>
                  <w:divBdr>
                    <w:top w:val="none" w:sz="0" w:space="0" w:color="auto"/>
                    <w:left w:val="none" w:sz="0" w:space="0" w:color="auto"/>
                    <w:bottom w:val="none" w:sz="0" w:space="0" w:color="auto"/>
                    <w:right w:val="none" w:sz="0" w:space="0" w:color="auto"/>
                  </w:divBdr>
                  <w:divsChild>
                    <w:div w:id="1312323390">
                      <w:marLeft w:val="0"/>
                      <w:marRight w:val="0"/>
                      <w:marTop w:val="0"/>
                      <w:marBottom w:val="0"/>
                      <w:divBdr>
                        <w:top w:val="none" w:sz="0" w:space="0" w:color="auto"/>
                        <w:left w:val="none" w:sz="0" w:space="0" w:color="auto"/>
                        <w:bottom w:val="none" w:sz="0" w:space="0" w:color="auto"/>
                        <w:right w:val="none" w:sz="0" w:space="0" w:color="auto"/>
                      </w:divBdr>
                      <w:divsChild>
                        <w:div w:id="108784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612824">
      <w:bodyDiv w:val="1"/>
      <w:marLeft w:val="0"/>
      <w:marRight w:val="0"/>
      <w:marTop w:val="0"/>
      <w:marBottom w:val="0"/>
      <w:divBdr>
        <w:top w:val="none" w:sz="0" w:space="0" w:color="auto"/>
        <w:left w:val="none" w:sz="0" w:space="0" w:color="auto"/>
        <w:bottom w:val="none" w:sz="0" w:space="0" w:color="auto"/>
        <w:right w:val="none" w:sz="0" w:space="0" w:color="auto"/>
      </w:divBdr>
      <w:divsChild>
        <w:div w:id="1009523963">
          <w:marLeft w:val="0"/>
          <w:marRight w:val="0"/>
          <w:marTop w:val="0"/>
          <w:marBottom w:val="0"/>
          <w:divBdr>
            <w:top w:val="single" w:sz="8" w:space="1" w:color="808080"/>
            <w:left w:val="none" w:sz="0" w:space="0" w:color="auto"/>
            <w:bottom w:val="none" w:sz="0" w:space="0" w:color="auto"/>
            <w:right w:val="none" w:sz="0" w:space="0" w:color="auto"/>
          </w:divBdr>
        </w:div>
      </w:divsChild>
    </w:div>
    <w:div w:id="1394163807">
      <w:bodyDiv w:val="1"/>
      <w:marLeft w:val="0"/>
      <w:marRight w:val="0"/>
      <w:marTop w:val="0"/>
      <w:marBottom w:val="0"/>
      <w:divBdr>
        <w:top w:val="none" w:sz="0" w:space="0" w:color="auto"/>
        <w:left w:val="none" w:sz="0" w:space="0" w:color="auto"/>
        <w:bottom w:val="none" w:sz="0" w:space="0" w:color="auto"/>
        <w:right w:val="none" w:sz="0" w:space="0" w:color="auto"/>
      </w:divBdr>
      <w:divsChild>
        <w:div w:id="927155147">
          <w:marLeft w:val="0"/>
          <w:marRight w:val="0"/>
          <w:marTop w:val="0"/>
          <w:marBottom w:val="0"/>
          <w:divBdr>
            <w:top w:val="none" w:sz="0" w:space="0" w:color="auto"/>
            <w:left w:val="none" w:sz="0" w:space="0" w:color="auto"/>
            <w:bottom w:val="none" w:sz="0" w:space="0" w:color="auto"/>
            <w:right w:val="none" w:sz="0" w:space="0" w:color="auto"/>
          </w:divBdr>
          <w:divsChild>
            <w:div w:id="31661530">
              <w:marLeft w:val="0"/>
              <w:marRight w:val="0"/>
              <w:marTop w:val="0"/>
              <w:marBottom w:val="0"/>
              <w:divBdr>
                <w:top w:val="none" w:sz="0" w:space="0" w:color="auto"/>
                <w:left w:val="none" w:sz="0" w:space="0" w:color="auto"/>
                <w:bottom w:val="none" w:sz="0" w:space="0" w:color="auto"/>
                <w:right w:val="none" w:sz="0" w:space="0" w:color="auto"/>
              </w:divBdr>
              <w:divsChild>
                <w:div w:id="1091315548">
                  <w:marLeft w:val="0"/>
                  <w:marRight w:val="0"/>
                  <w:marTop w:val="0"/>
                  <w:marBottom w:val="0"/>
                  <w:divBdr>
                    <w:top w:val="none" w:sz="0" w:space="0" w:color="auto"/>
                    <w:left w:val="none" w:sz="0" w:space="0" w:color="auto"/>
                    <w:bottom w:val="none" w:sz="0" w:space="0" w:color="auto"/>
                    <w:right w:val="none" w:sz="0" w:space="0" w:color="auto"/>
                  </w:divBdr>
                  <w:divsChild>
                    <w:div w:id="1945962825">
                      <w:marLeft w:val="0"/>
                      <w:marRight w:val="0"/>
                      <w:marTop w:val="0"/>
                      <w:marBottom w:val="165"/>
                      <w:divBdr>
                        <w:top w:val="none" w:sz="0" w:space="0" w:color="auto"/>
                        <w:left w:val="none" w:sz="0" w:space="0" w:color="auto"/>
                        <w:bottom w:val="single" w:sz="6" w:space="5" w:color="BEC7CC"/>
                        <w:right w:val="none" w:sz="0" w:space="0" w:color="auto"/>
                      </w:divBdr>
                    </w:div>
                  </w:divsChild>
                </w:div>
              </w:divsChild>
            </w:div>
          </w:divsChild>
        </w:div>
      </w:divsChild>
    </w:div>
    <w:div w:id="1418283423">
      <w:bodyDiv w:val="1"/>
      <w:marLeft w:val="0"/>
      <w:marRight w:val="0"/>
      <w:marTop w:val="0"/>
      <w:marBottom w:val="0"/>
      <w:divBdr>
        <w:top w:val="none" w:sz="0" w:space="0" w:color="auto"/>
        <w:left w:val="none" w:sz="0" w:space="0" w:color="auto"/>
        <w:bottom w:val="none" w:sz="0" w:space="0" w:color="auto"/>
        <w:right w:val="none" w:sz="0" w:space="0" w:color="auto"/>
      </w:divBdr>
      <w:divsChild>
        <w:div w:id="1902249616">
          <w:marLeft w:val="0"/>
          <w:marRight w:val="0"/>
          <w:marTop w:val="0"/>
          <w:marBottom w:val="0"/>
          <w:divBdr>
            <w:top w:val="none" w:sz="0" w:space="0" w:color="auto"/>
            <w:left w:val="single" w:sz="6" w:space="0" w:color="999999"/>
            <w:bottom w:val="single" w:sz="6" w:space="0" w:color="999999"/>
            <w:right w:val="single" w:sz="6" w:space="0" w:color="999999"/>
          </w:divBdr>
          <w:divsChild>
            <w:div w:id="788161826">
              <w:marLeft w:val="600"/>
              <w:marRight w:val="600"/>
              <w:marTop w:val="0"/>
              <w:marBottom w:val="150"/>
              <w:divBdr>
                <w:top w:val="none" w:sz="0" w:space="0" w:color="auto"/>
                <w:left w:val="none" w:sz="0" w:space="0" w:color="auto"/>
                <w:bottom w:val="none" w:sz="0" w:space="0" w:color="auto"/>
                <w:right w:val="none" w:sz="0" w:space="0" w:color="auto"/>
              </w:divBdr>
              <w:divsChild>
                <w:div w:id="1265770222">
                  <w:marLeft w:val="0"/>
                  <w:marRight w:val="0"/>
                  <w:marTop w:val="300"/>
                  <w:marBottom w:val="0"/>
                  <w:divBdr>
                    <w:top w:val="none" w:sz="0" w:space="0" w:color="auto"/>
                    <w:left w:val="none" w:sz="0" w:space="0" w:color="auto"/>
                    <w:bottom w:val="none" w:sz="0" w:space="0" w:color="auto"/>
                    <w:right w:val="none" w:sz="0" w:space="0" w:color="auto"/>
                  </w:divBdr>
                  <w:divsChild>
                    <w:div w:id="1155881569">
                      <w:marLeft w:val="0"/>
                      <w:marRight w:val="0"/>
                      <w:marTop w:val="0"/>
                      <w:marBottom w:val="0"/>
                      <w:divBdr>
                        <w:top w:val="none" w:sz="0" w:space="0" w:color="auto"/>
                        <w:left w:val="none" w:sz="0" w:space="0" w:color="auto"/>
                        <w:bottom w:val="none" w:sz="0" w:space="0" w:color="auto"/>
                        <w:right w:val="none" w:sz="0" w:space="0" w:color="auto"/>
                      </w:divBdr>
                      <w:divsChild>
                        <w:div w:id="545721380">
                          <w:marLeft w:val="0"/>
                          <w:marRight w:val="0"/>
                          <w:marTop w:val="0"/>
                          <w:marBottom w:val="0"/>
                          <w:divBdr>
                            <w:top w:val="none" w:sz="0" w:space="0" w:color="auto"/>
                            <w:left w:val="none" w:sz="0" w:space="0" w:color="auto"/>
                            <w:bottom w:val="none" w:sz="0" w:space="0" w:color="auto"/>
                            <w:right w:val="none" w:sz="0" w:space="0" w:color="auto"/>
                          </w:divBdr>
                          <w:divsChild>
                            <w:div w:id="302198338">
                              <w:marLeft w:val="450"/>
                              <w:marRight w:val="0"/>
                              <w:marTop w:val="0"/>
                              <w:marBottom w:val="0"/>
                              <w:divBdr>
                                <w:top w:val="none" w:sz="0" w:space="0" w:color="auto"/>
                                <w:left w:val="none" w:sz="0" w:space="0" w:color="auto"/>
                                <w:bottom w:val="none" w:sz="0" w:space="0" w:color="auto"/>
                                <w:right w:val="none" w:sz="0" w:space="0" w:color="auto"/>
                              </w:divBdr>
                              <w:divsChild>
                                <w:div w:id="1659924029">
                                  <w:marLeft w:val="225"/>
                                  <w:marRight w:val="0"/>
                                  <w:marTop w:val="75"/>
                                  <w:marBottom w:val="0"/>
                                  <w:divBdr>
                                    <w:top w:val="none" w:sz="0" w:space="0" w:color="auto"/>
                                    <w:left w:val="none" w:sz="0" w:space="0" w:color="auto"/>
                                    <w:bottom w:val="none" w:sz="0" w:space="0" w:color="auto"/>
                                    <w:right w:val="none" w:sz="0" w:space="0" w:color="auto"/>
                                  </w:divBdr>
                                </w:div>
                                <w:div w:id="1372148629">
                                  <w:marLeft w:val="225"/>
                                  <w:marRight w:val="0"/>
                                  <w:marTop w:val="75"/>
                                  <w:marBottom w:val="0"/>
                                  <w:divBdr>
                                    <w:top w:val="none" w:sz="0" w:space="0" w:color="auto"/>
                                    <w:left w:val="none" w:sz="0" w:space="0" w:color="auto"/>
                                    <w:bottom w:val="none" w:sz="0" w:space="0" w:color="auto"/>
                                    <w:right w:val="none" w:sz="0" w:space="0" w:color="auto"/>
                                  </w:divBdr>
                                </w:div>
                                <w:div w:id="262416623">
                                  <w:marLeft w:val="225"/>
                                  <w:marRight w:val="0"/>
                                  <w:marTop w:val="75"/>
                                  <w:marBottom w:val="0"/>
                                  <w:divBdr>
                                    <w:top w:val="none" w:sz="0" w:space="0" w:color="auto"/>
                                    <w:left w:val="none" w:sz="0" w:space="0" w:color="auto"/>
                                    <w:bottom w:val="none" w:sz="0" w:space="0" w:color="auto"/>
                                    <w:right w:val="none" w:sz="0" w:space="0" w:color="auto"/>
                                  </w:divBdr>
                                </w:div>
                                <w:div w:id="2089034568">
                                  <w:marLeft w:val="22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520153">
      <w:bodyDiv w:val="1"/>
      <w:marLeft w:val="0"/>
      <w:marRight w:val="0"/>
      <w:marTop w:val="0"/>
      <w:marBottom w:val="0"/>
      <w:divBdr>
        <w:top w:val="none" w:sz="0" w:space="0" w:color="auto"/>
        <w:left w:val="none" w:sz="0" w:space="0" w:color="auto"/>
        <w:bottom w:val="none" w:sz="0" w:space="0" w:color="auto"/>
        <w:right w:val="none" w:sz="0" w:space="0" w:color="auto"/>
      </w:divBdr>
      <w:divsChild>
        <w:div w:id="995762938">
          <w:marLeft w:val="0"/>
          <w:marRight w:val="0"/>
          <w:marTop w:val="0"/>
          <w:marBottom w:val="0"/>
          <w:divBdr>
            <w:top w:val="none" w:sz="0" w:space="0" w:color="auto"/>
            <w:left w:val="none" w:sz="0" w:space="0" w:color="auto"/>
            <w:bottom w:val="none" w:sz="0" w:space="0" w:color="auto"/>
            <w:right w:val="none" w:sz="0" w:space="0" w:color="auto"/>
          </w:divBdr>
          <w:divsChild>
            <w:div w:id="522717623">
              <w:marLeft w:val="0"/>
              <w:marRight w:val="0"/>
              <w:marTop w:val="0"/>
              <w:marBottom w:val="0"/>
              <w:divBdr>
                <w:top w:val="none" w:sz="0" w:space="0" w:color="auto"/>
                <w:left w:val="none" w:sz="0" w:space="0" w:color="auto"/>
                <w:bottom w:val="none" w:sz="0" w:space="0" w:color="auto"/>
                <w:right w:val="none" w:sz="0" w:space="0" w:color="auto"/>
              </w:divBdr>
              <w:divsChild>
                <w:div w:id="769852997">
                  <w:marLeft w:val="0"/>
                  <w:marRight w:val="0"/>
                  <w:marTop w:val="0"/>
                  <w:marBottom w:val="0"/>
                  <w:divBdr>
                    <w:top w:val="none" w:sz="0" w:space="0" w:color="auto"/>
                    <w:left w:val="none" w:sz="0" w:space="0" w:color="auto"/>
                    <w:bottom w:val="none" w:sz="0" w:space="0" w:color="auto"/>
                    <w:right w:val="none" w:sz="0" w:space="0" w:color="auto"/>
                  </w:divBdr>
                  <w:divsChild>
                    <w:div w:id="315375845">
                      <w:marLeft w:val="0"/>
                      <w:marRight w:val="0"/>
                      <w:marTop w:val="0"/>
                      <w:marBottom w:val="0"/>
                      <w:divBdr>
                        <w:top w:val="none" w:sz="0" w:space="0" w:color="auto"/>
                        <w:left w:val="none" w:sz="0" w:space="0" w:color="auto"/>
                        <w:bottom w:val="none" w:sz="0" w:space="0" w:color="auto"/>
                        <w:right w:val="none" w:sz="0" w:space="0" w:color="auto"/>
                      </w:divBdr>
                      <w:divsChild>
                        <w:div w:id="1232960314">
                          <w:marLeft w:val="0"/>
                          <w:marRight w:val="0"/>
                          <w:marTop w:val="0"/>
                          <w:marBottom w:val="0"/>
                          <w:divBdr>
                            <w:top w:val="none" w:sz="0" w:space="0" w:color="auto"/>
                            <w:left w:val="none" w:sz="0" w:space="0" w:color="auto"/>
                            <w:bottom w:val="none" w:sz="0" w:space="0" w:color="auto"/>
                            <w:right w:val="none" w:sz="0" w:space="0" w:color="auto"/>
                          </w:divBdr>
                          <w:divsChild>
                            <w:div w:id="1382248761">
                              <w:marLeft w:val="0"/>
                              <w:marRight w:val="0"/>
                              <w:marTop w:val="0"/>
                              <w:marBottom w:val="0"/>
                              <w:divBdr>
                                <w:top w:val="single" w:sz="6" w:space="8" w:color="989896"/>
                                <w:left w:val="single" w:sz="6" w:space="8" w:color="989896"/>
                                <w:bottom w:val="single" w:sz="6" w:space="8" w:color="989896"/>
                                <w:right w:val="single" w:sz="6" w:space="8" w:color="989896"/>
                              </w:divBdr>
                            </w:div>
                          </w:divsChild>
                        </w:div>
                      </w:divsChild>
                    </w:div>
                  </w:divsChild>
                </w:div>
              </w:divsChild>
            </w:div>
          </w:divsChild>
        </w:div>
      </w:divsChild>
    </w:div>
    <w:div w:id="1433817294">
      <w:bodyDiv w:val="1"/>
      <w:marLeft w:val="0"/>
      <w:marRight w:val="0"/>
      <w:marTop w:val="0"/>
      <w:marBottom w:val="0"/>
      <w:divBdr>
        <w:top w:val="none" w:sz="0" w:space="0" w:color="auto"/>
        <w:left w:val="none" w:sz="0" w:space="0" w:color="auto"/>
        <w:bottom w:val="none" w:sz="0" w:space="0" w:color="auto"/>
        <w:right w:val="none" w:sz="0" w:space="0" w:color="auto"/>
      </w:divBdr>
      <w:divsChild>
        <w:div w:id="1295983157">
          <w:marLeft w:val="0"/>
          <w:marRight w:val="0"/>
          <w:marTop w:val="0"/>
          <w:marBottom w:val="0"/>
          <w:divBdr>
            <w:top w:val="none" w:sz="0" w:space="0" w:color="auto"/>
            <w:left w:val="none" w:sz="0" w:space="0" w:color="auto"/>
            <w:bottom w:val="none" w:sz="0" w:space="0" w:color="auto"/>
            <w:right w:val="none" w:sz="0" w:space="0" w:color="auto"/>
          </w:divBdr>
          <w:divsChild>
            <w:div w:id="638002792">
              <w:marLeft w:val="0"/>
              <w:marRight w:val="0"/>
              <w:marTop w:val="0"/>
              <w:marBottom w:val="0"/>
              <w:divBdr>
                <w:top w:val="none" w:sz="0" w:space="0" w:color="auto"/>
                <w:left w:val="none" w:sz="0" w:space="0" w:color="auto"/>
                <w:bottom w:val="none" w:sz="0" w:space="0" w:color="auto"/>
                <w:right w:val="none" w:sz="0" w:space="0" w:color="auto"/>
              </w:divBdr>
              <w:divsChild>
                <w:div w:id="1569654332">
                  <w:marLeft w:val="0"/>
                  <w:marRight w:val="0"/>
                  <w:marTop w:val="0"/>
                  <w:marBottom w:val="0"/>
                  <w:divBdr>
                    <w:top w:val="none" w:sz="0" w:space="0" w:color="auto"/>
                    <w:left w:val="none" w:sz="0" w:space="0" w:color="auto"/>
                    <w:bottom w:val="none" w:sz="0" w:space="0" w:color="auto"/>
                    <w:right w:val="none" w:sz="0" w:space="0" w:color="auto"/>
                  </w:divBdr>
                  <w:divsChild>
                    <w:div w:id="1602030675">
                      <w:marLeft w:val="0"/>
                      <w:marRight w:val="0"/>
                      <w:marTop w:val="135"/>
                      <w:marBottom w:val="270"/>
                      <w:divBdr>
                        <w:top w:val="none" w:sz="0" w:space="0" w:color="auto"/>
                        <w:left w:val="none" w:sz="0" w:space="0" w:color="auto"/>
                        <w:bottom w:val="none" w:sz="0" w:space="0" w:color="auto"/>
                        <w:right w:val="none" w:sz="0" w:space="0" w:color="auto"/>
                      </w:divBdr>
                      <w:divsChild>
                        <w:div w:id="14607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440528">
      <w:bodyDiv w:val="1"/>
      <w:marLeft w:val="0"/>
      <w:marRight w:val="0"/>
      <w:marTop w:val="0"/>
      <w:marBottom w:val="0"/>
      <w:divBdr>
        <w:top w:val="none" w:sz="0" w:space="0" w:color="auto"/>
        <w:left w:val="none" w:sz="0" w:space="0" w:color="auto"/>
        <w:bottom w:val="none" w:sz="0" w:space="0" w:color="auto"/>
        <w:right w:val="none" w:sz="0" w:space="0" w:color="auto"/>
      </w:divBdr>
    </w:div>
    <w:div w:id="1441300014">
      <w:bodyDiv w:val="1"/>
      <w:marLeft w:val="0"/>
      <w:marRight w:val="0"/>
      <w:marTop w:val="0"/>
      <w:marBottom w:val="0"/>
      <w:divBdr>
        <w:top w:val="none" w:sz="0" w:space="0" w:color="auto"/>
        <w:left w:val="none" w:sz="0" w:space="0" w:color="auto"/>
        <w:bottom w:val="none" w:sz="0" w:space="0" w:color="auto"/>
        <w:right w:val="none" w:sz="0" w:space="0" w:color="auto"/>
      </w:divBdr>
      <w:divsChild>
        <w:div w:id="2035576558">
          <w:marLeft w:val="0"/>
          <w:marRight w:val="0"/>
          <w:marTop w:val="0"/>
          <w:marBottom w:val="0"/>
          <w:divBdr>
            <w:top w:val="none" w:sz="0" w:space="0" w:color="auto"/>
            <w:left w:val="none" w:sz="0" w:space="0" w:color="auto"/>
            <w:bottom w:val="none" w:sz="0" w:space="0" w:color="auto"/>
            <w:right w:val="none" w:sz="0" w:space="0" w:color="auto"/>
          </w:divBdr>
          <w:divsChild>
            <w:div w:id="592325928">
              <w:marLeft w:val="0"/>
              <w:marRight w:val="0"/>
              <w:marTop w:val="0"/>
              <w:marBottom w:val="0"/>
              <w:divBdr>
                <w:top w:val="none" w:sz="0" w:space="0" w:color="auto"/>
                <w:left w:val="none" w:sz="0" w:space="0" w:color="auto"/>
                <w:bottom w:val="none" w:sz="0" w:space="0" w:color="auto"/>
                <w:right w:val="none" w:sz="0" w:space="0" w:color="auto"/>
              </w:divBdr>
              <w:divsChild>
                <w:div w:id="1578401168">
                  <w:marLeft w:val="0"/>
                  <w:marRight w:val="0"/>
                  <w:marTop w:val="0"/>
                  <w:marBottom w:val="0"/>
                  <w:divBdr>
                    <w:top w:val="none" w:sz="0" w:space="0" w:color="auto"/>
                    <w:left w:val="none" w:sz="0" w:space="0" w:color="auto"/>
                    <w:bottom w:val="none" w:sz="0" w:space="0" w:color="auto"/>
                    <w:right w:val="none" w:sz="0" w:space="0" w:color="auto"/>
                  </w:divBdr>
                  <w:divsChild>
                    <w:div w:id="977757797">
                      <w:marLeft w:val="0"/>
                      <w:marRight w:val="0"/>
                      <w:marTop w:val="0"/>
                      <w:marBottom w:val="0"/>
                      <w:divBdr>
                        <w:top w:val="none" w:sz="0" w:space="0" w:color="auto"/>
                        <w:left w:val="none" w:sz="0" w:space="0" w:color="auto"/>
                        <w:bottom w:val="none" w:sz="0" w:space="0" w:color="auto"/>
                        <w:right w:val="none" w:sz="0" w:space="0" w:color="auto"/>
                      </w:divBdr>
                      <w:divsChild>
                        <w:div w:id="1724018723">
                          <w:marLeft w:val="0"/>
                          <w:marRight w:val="0"/>
                          <w:marTop w:val="0"/>
                          <w:marBottom w:val="0"/>
                          <w:divBdr>
                            <w:top w:val="none" w:sz="0" w:space="0" w:color="auto"/>
                            <w:left w:val="none" w:sz="0" w:space="0" w:color="auto"/>
                            <w:bottom w:val="none" w:sz="0" w:space="0" w:color="auto"/>
                            <w:right w:val="none" w:sz="0" w:space="0" w:color="auto"/>
                          </w:divBdr>
                          <w:divsChild>
                            <w:div w:id="184466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503008">
      <w:bodyDiv w:val="1"/>
      <w:marLeft w:val="0"/>
      <w:marRight w:val="0"/>
      <w:marTop w:val="0"/>
      <w:marBottom w:val="0"/>
      <w:divBdr>
        <w:top w:val="none" w:sz="0" w:space="0" w:color="auto"/>
        <w:left w:val="none" w:sz="0" w:space="0" w:color="auto"/>
        <w:bottom w:val="none" w:sz="0" w:space="0" w:color="auto"/>
        <w:right w:val="none" w:sz="0" w:space="0" w:color="auto"/>
      </w:divBdr>
      <w:divsChild>
        <w:div w:id="1771124372">
          <w:marLeft w:val="0"/>
          <w:marRight w:val="0"/>
          <w:marTop w:val="0"/>
          <w:marBottom w:val="0"/>
          <w:divBdr>
            <w:top w:val="none" w:sz="0" w:space="0" w:color="auto"/>
            <w:left w:val="none" w:sz="0" w:space="0" w:color="auto"/>
            <w:bottom w:val="none" w:sz="0" w:space="0" w:color="auto"/>
            <w:right w:val="none" w:sz="0" w:space="0" w:color="auto"/>
          </w:divBdr>
          <w:divsChild>
            <w:div w:id="310981732">
              <w:marLeft w:val="0"/>
              <w:marRight w:val="0"/>
              <w:marTop w:val="0"/>
              <w:marBottom w:val="0"/>
              <w:divBdr>
                <w:top w:val="none" w:sz="0" w:space="0" w:color="auto"/>
                <w:left w:val="none" w:sz="0" w:space="0" w:color="auto"/>
                <w:bottom w:val="none" w:sz="0" w:space="0" w:color="auto"/>
                <w:right w:val="none" w:sz="0" w:space="0" w:color="auto"/>
              </w:divBdr>
              <w:divsChild>
                <w:div w:id="2015565265">
                  <w:marLeft w:val="0"/>
                  <w:marRight w:val="0"/>
                  <w:marTop w:val="0"/>
                  <w:marBottom w:val="0"/>
                  <w:divBdr>
                    <w:top w:val="none" w:sz="0" w:space="0" w:color="auto"/>
                    <w:left w:val="none" w:sz="0" w:space="0" w:color="auto"/>
                    <w:bottom w:val="none" w:sz="0" w:space="0" w:color="auto"/>
                    <w:right w:val="none" w:sz="0" w:space="0" w:color="auto"/>
                  </w:divBdr>
                  <w:divsChild>
                    <w:div w:id="2043049852">
                      <w:marLeft w:val="0"/>
                      <w:marRight w:val="0"/>
                      <w:marTop w:val="0"/>
                      <w:marBottom w:val="0"/>
                      <w:divBdr>
                        <w:top w:val="none" w:sz="0" w:space="0" w:color="auto"/>
                        <w:left w:val="none" w:sz="0" w:space="0" w:color="auto"/>
                        <w:bottom w:val="none" w:sz="0" w:space="0" w:color="auto"/>
                        <w:right w:val="none" w:sz="0" w:space="0" w:color="auto"/>
                      </w:divBdr>
                      <w:divsChild>
                        <w:div w:id="15664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362690">
      <w:bodyDiv w:val="1"/>
      <w:marLeft w:val="0"/>
      <w:marRight w:val="0"/>
      <w:marTop w:val="0"/>
      <w:marBottom w:val="0"/>
      <w:divBdr>
        <w:top w:val="none" w:sz="0" w:space="0" w:color="auto"/>
        <w:left w:val="none" w:sz="0" w:space="0" w:color="auto"/>
        <w:bottom w:val="none" w:sz="0" w:space="0" w:color="auto"/>
        <w:right w:val="none" w:sz="0" w:space="0" w:color="auto"/>
      </w:divBdr>
    </w:div>
    <w:div w:id="1551305344">
      <w:bodyDiv w:val="1"/>
      <w:marLeft w:val="0"/>
      <w:marRight w:val="0"/>
      <w:marTop w:val="0"/>
      <w:marBottom w:val="0"/>
      <w:divBdr>
        <w:top w:val="none" w:sz="0" w:space="0" w:color="auto"/>
        <w:left w:val="none" w:sz="0" w:space="0" w:color="auto"/>
        <w:bottom w:val="none" w:sz="0" w:space="0" w:color="auto"/>
        <w:right w:val="none" w:sz="0" w:space="0" w:color="auto"/>
      </w:divBdr>
      <w:divsChild>
        <w:div w:id="1890795527">
          <w:marLeft w:val="1166"/>
          <w:marRight w:val="0"/>
          <w:marTop w:val="115"/>
          <w:marBottom w:val="0"/>
          <w:divBdr>
            <w:top w:val="none" w:sz="0" w:space="0" w:color="auto"/>
            <w:left w:val="none" w:sz="0" w:space="0" w:color="auto"/>
            <w:bottom w:val="none" w:sz="0" w:space="0" w:color="auto"/>
            <w:right w:val="none" w:sz="0" w:space="0" w:color="auto"/>
          </w:divBdr>
        </w:div>
        <w:div w:id="1039747713">
          <w:marLeft w:val="1166"/>
          <w:marRight w:val="0"/>
          <w:marTop w:val="115"/>
          <w:marBottom w:val="0"/>
          <w:divBdr>
            <w:top w:val="none" w:sz="0" w:space="0" w:color="auto"/>
            <w:left w:val="none" w:sz="0" w:space="0" w:color="auto"/>
            <w:bottom w:val="none" w:sz="0" w:space="0" w:color="auto"/>
            <w:right w:val="none" w:sz="0" w:space="0" w:color="auto"/>
          </w:divBdr>
        </w:div>
      </w:divsChild>
    </w:div>
    <w:div w:id="1565989613">
      <w:bodyDiv w:val="1"/>
      <w:marLeft w:val="0"/>
      <w:marRight w:val="0"/>
      <w:marTop w:val="0"/>
      <w:marBottom w:val="0"/>
      <w:divBdr>
        <w:top w:val="none" w:sz="0" w:space="0" w:color="auto"/>
        <w:left w:val="none" w:sz="0" w:space="0" w:color="auto"/>
        <w:bottom w:val="none" w:sz="0" w:space="0" w:color="auto"/>
        <w:right w:val="none" w:sz="0" w:space="0" w:color="auto"/>
      </w:divBdr>
      <w:divsChild>
        <w:div w:id="928849231">
          <w:marLeft w:val="0"/>
          <w:marRight w:val="0"/>
          <w:marTop w:val="0"/>
          <w:marBottom w:val="0"/>
          <w:divBdr>
            <w:top w:val="none" w:sz="0" w:space="0" w:color="auto"/>
            <w:left w:val="none" w:sz="0" w:space="0" w:color="auto"/>
            <w:bottom w:val="none" w:sz="0" w:space="0" w:color="auto"/>
            <w:right w:val="none" w:sz="0" w:space="0" w:color="auto"/>
          </w:divBdr>
          <w:divsChild>
            <w:div w:id="1613900000">
              <w:marLeft w:val="0"/>
              <w:marRight w:val="0"/>
              <w:marTop w:val="0"/>
              <w:marBottom w:val="0"/>
              <w:divBdr>
                <w:top w:val="none" w:sz="0" w:space="0" w:color="auto"/>
                <w:left w:val="none" w:sz="0" w:space="0" w:color="auto"/>
                <w:bottom w:val="none" w:sz="0" w:space="0" w:color="auto"/>
                <w:right w:val="none" w:sz="0" w:space="0" w:color="auto"/>
              </w:divBdr>
              <w:divsChild>
                <w:div w:id="1766227699">
                  <w:marLeft w:val="0"/>
                  <w:marRight w:val="0"/>
                  <w:marTop w:val="0"/>
                  <w:marBottom w:val="0"/>
                  <w:divBdr>
                    <w:top w:val="none" w:sz="0" w:space="0" w:color="auto"/>
                    <w:left w:val="none" w:sz="0" w:space="0" w:color="auto"/>
                    <w:bottom w:val="none" w:sz="0" w:space="0" w:color="auto"/>
                    <w:right w:val="none" w:sz="0" w:space="0" w:color="auto"/>
                  </w:divBdr>
                  <w:divsChild>
                    <w:div w:id="18310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18961">
      <w:bodyDiv w:val="1"/>
      <w:marLeft w:val="0"/>
      <w:marRight w:val="0"/>
      <w:marTop w:val="0"/>
      <w:marBottom w:val="0"/>
      <w:divBdr>
        <w:top w:val="none" w:sz="0" w:space="0" w:color="auto"/>
        <w:left w:val="none" w:sz="0" w:space="0" w:color="auto"/>
        <w:bottom w:val="none" w:sz="0" w:space="0" w:color="auto"/>
        <w:right w:val="none" w:sz="0" w:space="0" w:color="auto"/>
      </w:divBdr>
      <w:divsChild>
        <w:div w:id="2101486660">
          <w:marLeft w:val="0"/>
          <w:marRight w:val="0"/>
          <w:marTop w:val="0"/>
          <w:marBottom w:val="0"/>
          <w:divBdr>
            <w:top w:val="none" w:sz="0" w:space="0" w:color="auto"/>
            <w:left w:val="none" w:sz="0" w:space="0" w:color="auto"/>
            <w:bottom w:val="none" w:sz="0" w:space="0" w:color="auto"/>
            <w:right w:val="none" w:sz="0" w:space="0" w:color="auto"/>
          </w:divBdr>
          <w:divsChild>
            <w:div w:id="2070763733">
              <w:marLeft w:val="0"/>
              <w:marRight w:val="0"/>
              <w:marTop w:val="0"/>
              <w:marBottom w:val="0"/>
              <w:divBdr>
                <w:top w:val="none" w:sz="0" w:space="0" w:color="auto"/>
                <w:left w:val="none" w:sz="0" w:space="0" w:color="auto"/>
                <w:bottom w:val="none" w:sz="0" w:space="0" w:color="auto"/>
                <w:right w:val="none" w:sz="0" w:space="0" w:color="auto"/>
              </w:divBdr>
              <w:divsChild>
                <w:div w:id="45229058">
                  <w:marLeft w:val="0"/>
                  <w:marRight w:val="0"/>
                  <w:marTop w:val="0"/>
                  <w:marBottom w:val="0"/>
                  <w:divBdr>
                    <w:top w:val="none" w:sz="0" w:space="0" w:color="auto"/>
                    <w:left w:val="none" w:sz="0" w:space="0" w:color="auto"/>
                    <w:bottom w:val="none" w:sz="0" w:space="0" w:color="auto"/>
                    <w:right w:val="none" w:sz="0" w:space="0" w:color="auto"/>
                  </w:divBdr>
                  <w:divsChild>
                    <w:div w:id="366032947">
                      <w:marLeft w:val="0"/>
                      <w:marRight w:val="0"/>
                      <w:marTop w:val="0"/>
                      <w:marBottom w:val="0"/>
                      <w:divBdr>
                        <w:top w:val="none" w:sz="0" w:space="0" w:color="auto"/>
                        <w:left w:val="none" w:sz="0" w:space="0" w:color="auto"/>
                        <w:bottom w:val="none" w:sz="0" w:space="0" w:color="auto"/>
                        <w:right w:val="none" w:sz="0" w:space="0" w:color="auto"/>
                      </w:divBdr>
                      <w:divsChild>
                        <w:div w:id="1812286423">
                          <w:marLeft w:val="0"/>
                          <w:marRight w:val="0"/>
                          <w:marTop w:val="0"/>
                          <w:marBottom w:val="0"/>
                          <w:divBdr>
                            <w:top w:val="none" w:sz="0" w:space="0" w:color="auto"/>
                            <w:left w:val="none" w:sz="0" w:space="0" w:color="auto"/>
                            <w:bottom w:val="none" w:sz="0" w:space="0" w:color="auto"/>
                            <w:right w:val="none" w:sz="0" w:space="0" w:color="auto"/>
                          </w:divBdr>
                          <w:divsChild>
                            <w:div w:id="421994798">
                              <w:marLeft w:val="0"/>
                              <w:marRight w:val="0"/>
                              <w:marTop w:val="0"/>
                              <w:marBottom w:val="0"/>
                              <w:divBdr>
                                <w:top w:val="none" w:sz="0" w:space="0" w:color="auto"/>
                                <w:left w:val="none" w:sz="0" w:space="0" w:color="auto"/>
                                <w:bottom w:val="none" w:sz="0" w:space="0" w:color="auto"/>
                                <w:right w:val="none" w:sz="0" w:space="0" w:color="auto"/>
                              </w:divBdr>
                              <w:divsChild>
                                <w:div w:id="1654479358">
                                  <w:marLeft w:val="0"/>
                                  <w:marRight w:val="0"/>
                                  <w:marTop w:val="0"/>
                                  <w:marBottom w:val="0"/>
                                  <w:divBdr>
                                    <w:top w:val="none" w:sz="0" w:space="0" w:color="auto"/>
                                    <w:left w:val="none" w:sz="0" w:space="0" w:color="auto"/>
                                    <w:bottom w:val="none" w:sz="0" w:space="0" w:color="auto"/>
                                    <w:right w:val="none" w:sz="0" w:space="0" w:color="auto"/>
                                  </w:divBdr>
                                  <w:divsChild>
                                    <w:div w:id="1527521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058874">
      <w:bodyDiv w:val="1"/>
      <w:marLeft w:val="0"/>
      <w:marRight w:val="0"/>
      <w:marTop w:val="0"/>
      <w:marBottom w:val="0"/>
      <w:divBdr>
        <w:top w:val="none" w:sz="0" w:space="0" w:color="auto"/>
        <w:left w:val="none" w:sz="0" w:space="0" w:color="auto"/>
        <w:bottom w:val="none" w:sz="0" w:space="0" w:color="auto"/>
        <w:right w:val="none" w:sz="0" w:space="0" w:color="auto"/>
      </w:divBdr>
    </w:div>
    <w:div w:id="1597128274">
      <w:bodyDiv w:val="1"/>
      <w:marLeft w:val="0"/>
      <w:marRight w:val="0"/>
      <w:marTop w:val="0"/>
      <w:marBottom w:val="0"/>
      <w:divBdr>
        <w:top w:val="none" w:sz="0" w:space="0" w:color="auto"/>
        <w:left w:val="none" w:sz="0" w:space="0" w:color="auto"/>
        <w:bottom w:val="none" w:sz="0" w:space="0" w:color="auto"/>
        <w:right w:val="none" w:sz="0" w:space="0" w:color="auto"/>
      </w:divBdr>
      <w:divsChild>
        <w:div w:id="691733928">
          <w:marLeft w:val="1166"/>
          <w:marRight w:val="0"/>
          <w:marTop w:val="115"/>
          <w:marBottom w:val="0"/>
          <w:divBdr>
            <w:top w:val="none" w:sz="0" w:space="0" w:color="auto"/>
            <w:left w:val="none" w:sz="0" w:space="0" w:color="auto"/>
            <w:bottom w:val="none" w:sz="0" w:space="0" w:color="auto"/>
            <w:right w:val="none" w:sz="0" w:space="0" w:color="auto"/>
          </w:divBdr>
        </w:div>
        <w:div w:id="1170490969">
          <w:marLeft w:val="1166"/>
          <w:marRight w:val="0"/>
          <w:marTop w:val="115"/>
          <w:marBottom w:val="0"/>
          <w:divBdr>
            <w:top w:val="none" w:sz="0" w:space="0" w:color="auto"/>
            <w:left w:val="none" w:sz="0" w:space="0" w:color="auto"/>
            <w:bottom w:val="none" w:sz="0" w:space="0" w:color="auto"/>
            <w:right w:val="none" w:sz="0" w:space="0" w:color="auto"/>
          </w:divBdr>
        </w:div>
      </w:divsChild>
    </w:div>
    <w:div w:id="1609122739">
      <w:bodyDiv w:val="1"/>
      <w:marLeft w:val="0"/>
      <w:marRight w:val="0"/>
      <w:marTop w:val="0"/>
      <w:marBottom w:val="0"/>
      <w:divBdr>
        <w:top w:val="none" w:sz="0" w:space="0" w:color="auto"/>
        <w:left w:val="none" w:sz="0" w:space="0" w:color="auto"/>
        <w:bottom w:val="none" w:sz="0" w:space="0" w:color="auto"/>
        <w:right w:val="none" w:sz="0" w:space="0" w:color="auto"/>
      </w:divBdr>
      <w:divsChild>
        <w:div w:id="389882408">
          <w:marLeft w:val="0"/>
          <w:marRight w:val="0"/>
          <w:marTop w:val="0"/>
          <w:marBottom w:val="0"/>
          <w:divBdr>
            <w:top w:val="none" w:sz="0" w:space="0" w:color="auto"/>
            <w:left w:val="none" w:sz="0" w:space="0" w:color="auto"/>
            <w:bottom w:val="none" w:sz="0" w:space="0" w:color="auto"/>
            <w:right w:val="none" w:sz="0" w:space="0" w:color="auto"/>
          </w:divBdr>
          <w:divsChild>
            <w:div w:id="2115175168">
              <w:marLeft w:val="0"/>
              <w:marRight w:val="0"/>
              <w:marTop w:val="0"/>
              <w:marBottom w:val="0"/>
              <w:divBdr>
                <w:top w:val="none" w:sz="0" w:space="0" w:color="auto"/>
                <w:left w:val="none" w:sz="0" w:space="0" w:color="auto"/>
                <w:bottom w:val="none" w:sz="0" w:space="0" w:color="auto"/>
                <w:right w:val="none" w:sz="0" w:space="0" w:color="auto"/>
              </w:divBdr>
              <w:divsChild>
                <w:div w:id="1940290999">
                  <w:marLeft w:val="0"/>
                  <w:marRight w:val="0"/>
                  <w:marTop w:val="0"/>
                  <w:marBottom w:val="0"/>
                  <w:divBdr>
                    <w:top w:val="none" w:sz="0" w:space="0" w:color="auto"/>
                    <w:left w:val="none" w:sz="0" w:space="0" w:color="auto"/>
                    <w:bottom w:val="none" w:sz="0" w:space="0" w:color="auto"/>
                    <w:right w:val="none" w:sz="0" w:space="0" w:color="auto"/>
                  </w:divBdr>
                  <w:divsChild>
                    <w:div w:id="17818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66185">
      <w:bodyDiv w:val="1"/>
      <w:marLeft w:val="0"/>
      <w:marRight w:val="0"/>
      <w:marTop w:val="0"/>
      <w:marBottom w:val="0"/>
      <w:divBdr>
        <w:top w:val="none" w:sz="0" w:space="0" w:color="auto"/>
        <w:left w:val="none" w:sz="0" w:space="0" w:color="auto"/>
        <w:bottom w:val="none" w:sz="0" w:space="0" w:color="auto"/>
        <w:right w:val="none" w:sz="0" w:space="0" w:color="auto"/>
      </w:divBdr>
      <w:divsChild>
        <w:div w:id="1020544938">
          <w:marLeft w:val="0"/>
          <w:marRight w:val="0"/>
          <w:marTop w:val="0"/>
          <w:marBottom w:val="0"/>
          <w:divBdr>
            <w:top w:val="none" w:sz="0" w:space="0" w:color="auto"/>
            <w:left w:val="none" w:sz="0" w:space="0" w:color="auto"/>
            <w:bottom w:val="none" w:sz="0" w:space="0" w:color="auto"/>
            <w:right w:val="none" w:sz="0" w:space="0" w:color="auto"/>
          </w:divBdr>
          <w:divsChild>
            <w:div w:id="7344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9467">
      <w:bodyDiv w:val="1"/>
      <w:marLeft w:val="0"/>
      <w:marRight w:val="0"/>
      <w:marTop w:val="0"/>
      <w:marBottom w:val="0"/>
      <w:divBdr>
        <w:top w:val="none" w:sz="0" w:space="0" w:color="auto"/>
        <w:left w:val="none" w:sz="0" w:space="0" w:color="auto"/>
        <w:bottom w:val="none" w:sz="0" w:space="0" w:color="auto"/>
        <w:right w:val="none" w:sz="0" w:space="0" w:color="auto"/>
      </w:divBdr>
      <w:divsChild>
        <w:div w:id="1975671747">
          <w:marLeft w:val="0"/>
          <w:marRight w:val="0"/>
          <w:marTop w:val="0"/>
          <w:marBottom w:val="0"/>
          <w:divBdr>
            <w:top w:val="none" w:sz="0" w:space="0" w:color="auto"/>
            <w:left w:val="none" w:sz="0" w:space="0" w:color="auto"/>
            <w:bottom w:val="none" w:sz="0" w:space="0" w:color="auto"/>
            <w:right w:val="none" w:sz="0" w:space="0" w:color="auto"/>
          </w:divBdr>
          <w:divsChild>
            <w:div w:id="368459049">
              <w:marLeft w:val="0"/>
              <w:marRight w:val="0"/>
              <w:marTop w:val="0"/>
              <w:marBottom w:val="0"/>
              <w:divBdr>
                <w:top w:val="none" w:sz="0" w:space="0" w:color="auto"/>
                <w:left w:val="none" w:sz="0" w:space="0" w:color="auto"/>
                <w:bottom w:val="none" w:sz="0" w:space="0" w:color="auto"/>
                <w:right w:val="none" w:sz="0" w:space="0" w:color="auto"/>
              </w:divBdr>
              <w:divsChild>
                <w:div w:id="1913814429">
                  <w:marLeft w:val="0"/>
                  <w:marRight w:val="0"/>
                  <w:marTop w:val="0"/>
                  <w:marBottom w:val="0"/>
                  <w:divBdr>
                    <w:top w:val="none" w:sz="0" w:space="0" w:color="auto"/>
                    <w:left w:val="none" w:sz="0" w:space="0" w:color="auto"/>
                    <w:bottom w:val="none" w:sz="0" w:space="0" w:color="auto"/>
                    <w:right w:val="none" w:sz="0" w:space="0" w:color="auto"/>
                  </w:divBdr>
                  <w:divsChild>
                    <w:div w:id="879590301">
                      <w:marLeft w:val="0"/>
                      <w:marRight w:val="0"/>
                      <w:marTop w:val="0"/>
                      <w:marBottom w:val="0"/>
                      <w:divBdr>
                        <w:top w:val="none" w:sz="0" w:space="0" w:color="auto"/>
                        <w:left w:val="none" w:sz="0" w:space="0" w:color="auto"/>
                        <w:bottom w:val="none" w:sz="0" w:space="0" w:color="auto"/>
                        <w:right w:val="none" w:sz="0" w:space="0" w:color="auto"/>
                      </w:divBdr>
                      <w:divsChild>
                        <w:div w:id="1429043661">
                          <w:marLeft w:val="0"/>
                          <w:marRight w:val="0"/>
                          <w:marTop w:val="0"/>
                          <w:marBottom w:val="0"/>
                          <w:divBdr>
                            <w:top w:val="none" w:sz="0" w:space="0" w:color="auto"/>
                            <w:left w:val="none" w:sz="0" w:space="0" w:color="auto"/>
                            <w:bottom w:val="none" w:sz="0" w:space="0" w:color="auto"/>
                            <w:right w:val="none" w:sz="0" w:space="0" w:color="auto"/>
                          </w:divBdr>
                          <w:divsChild>
                            <w:div w:id="4581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693149">
      <w:bodyDiv w:val="1"/>
      <w:marLeft w:val="0"/>
      <w:marRight w:val="0"/>
      <w:marTop w:val="0"/>
      <w:marBottom w:val="0"/>
      <w:divBdr>
        <w:top w:val="none" w:sz="0" w:space="0" w:color="auto"/>
        <w:left w:val="none" w:sz="0" w:space="0" w:color="auto"/>
        <w:bottom w:val="none" w:sz="0" w:space="0" w:color="auto"/>
        <w:right w:val="none" w:sz="0" w:space="0" w:color="auto"/>
      </w:divBdr>
    </w:div>
    <w:div w:id="1689405455">
      <w:bodyDiv w:val="1"/>
      <w:marLeft w:val="0"/>
      <w:marRight w:val="0"/>
      <w:marTop w:val="0"/>
      <w:marBottom w:val="0"/>
      <w:divBdr>
        <w:top w:val="none" w:sz="0" w:space="0" w:color="auto"/>
        <w:left w:val="none" w:sz="0" w:space="0" w:color="auto"/>
        <w:bottom w:val="none" w:sz="0" w:space="0" w:color="auto"/>
        <w:right w:val="none" w:sz="0" w:space="0" w:color="auto"/>
      </w:divBdr>
      <w:divsChild>
        <w:div w:id="265355383">
          <w:marLeft w:val="0"/>
          <w:marRight w:val="0"/>
          <w:marTop w:val="0"/>
          <w:marBottom w:val="0"/>
          <w:divBdr>
            <w:top w:val="none" w:sz="0" w:space="0" w:color="auto"/>
            <w:left w:val="none" w:sz="0" w:space="0" w:color="auto"/>
            <w:bottom w:val="none" w:sz="0" w:space="0" w:color="auto"/>
            <w:right w:val="none" w:sz="0" w:space="0" w:color="auto"/>
          </w:divBdr>
        </w:div>
      </w:divsChild>
    </w:div>
    <w:div w:id="1708405066">
      <w:bodyDiv w:val="1"/>
      <w:marLeft w:val="0"/>
      <w:marRight w:val="0"/>
      <w:marTop w:val="0"/>
      <w:marBottom w:val="0"/>
      <w:divBdr>
        <w:top w:val="none" w:sz="0" w:space="0" w:color="auto"/>
        <w:left w:val="none" w:sz="0" w:space="0" w:color="auto"/>
        <w:bottom w:val="none" w:sz="0" w:space="0" w:color="auto"/>
        <w:right w:val="none" w:sz="0" w:space="0" w:color="auto"/>
      </w:divBdr>
      <w:divsChild>
        <w:div w:id="1579829919">
          <w:marLeft w:val="0"/>
          <w:marRight w:val="0"/>
          <w:marTop w:val="0"/>
          <w:marBottom w:val="0"/>
          <w:divBdr>
            <w:top w:val="none" w:sz="0" w:space="0" w:color="auto"/>
            <w:left w:val="none" w:sz="0" w:space="0" w:color="auto"/>
            <w:bottom w:val="none" w:sz="0" w:space="0" w:color="auto"/>
            <w:right w:val="none" w:sz="0" w:space="0" w:color="auto"/>
          </w:divBdr>
          <w:divsChild>
            <w:div w:id="17347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73235">
      <w:bodyDiv w:val="1"/>
      <w:marLeft w:val="0"/>
      <w:marRight w:val="0"/>
      <w:marTop w:val="0"/>
      <w:marBottom w:val="0"/>
      <w:divBdr>
        <w:top w:val="none" w:sz="0" w:space="0" w:color="auto"/>
        <w:left w:val="none" w:sz="0" w:space="0" w:color="auto"/>
        <w:bottom w:val="none" w:sz="0" w:space="0" w:color="auto"/>
        <w:right w:val="none" w:sz="0" w:space="0" w:color="auto"/>
      </w:divBdr>
      <w:divsChild>
        <w:div w:id="1399744101">
          <w:marLeft w:val="0"/>
          <w:marRight w:val="0"/>
          <w:marTop w:val="0"/>
          <w:marBottom w:val="0"/>
          <w:divBdr>
            <w:top w:val="none" w:sz="0" w:space="0" w:color="auto"/>
            <w:left w:val="none" w:sz="0" w:space="0" w:color="auto"/>
            <w:bottom w:val="none" w:sz="0" w:space="0" w:color="auto"/>
            <w:right w:val="none" w:sz="0" w:space="0" w:color="auto"/>
          </w:divBdr>
          <w:divsChild>
            <w:div w:id="732855213">
              <w:marLeft w:val="0"/>
              <w:marRight w:val="0"/>
              <w:marTop w:val="0"/>
              <w:marBottom w:val="0"/>
              <w:divBdr>
                <w:top w:val="none" w:sz="0" w:space="0" w:color="auto"/>
                <w:left w:val="none" w:sz="0" w:space="0" w:color="auto"/>
                <w:bottom w:val="none" w:sz="0" w:space="0" w:color="auto"/>
                <w:right w:val="none" w:sz="0" w:space="0" w:color="auto"/>
              </w:divBdr>
              <w:divsChild>
                <w:div w:id="39326302">
                  <w:marLeft w:val="0"/>
                  <w:marRight w:val="0"/>
                  <w:marTop w:val="0"/>
                  <w:marBottom w:val="0"/>
                  <w:divBdr>
                    <w:top w:val="none" w:sz="0" w:space="0" w:color="auto"/>
                    <w:left w:val="none" w:sz="0" w:space="0" w:color="auto"/>
                    <w:bottom w:val="none" w:sz="0" w:space="0" w:color="auto"/>
                    <w:right w:val="none" w:sz="0" w:space="0" w:color="auto"/>
                  </w:divBdr>
                  <w:divsChild>
                    <w:div w:id="1898860132">
                      <w:marLeft w:val="0"/>
                      <w:marRight w:val="0"/>
                      <w:marTop w:val="0"/>
                      <w:marBottom w:val="0"/>
                      <w:divBdr>
                        <w:top w:val="none" w:sz="0" w:space="0" w:color="auto"/>
                        <w:left w:val="none" w:sz="0" w:space="0" w:color="auto"/>
                        <w:bottom w:val="none" w:sz="0" w:space="0" w:color="auto"/>
                        <w:right w:val="none" w:sz="0" w:space="0" w:color="auto"/>
                      </w:divBdr>
                      <w:divsChild>
                        <w:div w:id="1838425237">
                          <w:marLeft w:val="240"/>
                          <w:marRight w:val="240"/>
                          <w:marTop w:val="120"/>
                          <w:marBottom w:val="120"/>
                          <w:divBdr>
                            <w:top w:val="dotted" w:sz="6" w:space="2" w:color="auto"/>
                            <w:left w:val="dotted" w:sz="6" w:space="2" w:color="auto"/>
                            <w:bottom w:val="dotted" w:sz="6" w:space="2" w:color="auto"/>
                            <w:right w:val="dotted" w:sz="6" w:space="2" w:color="auto"/>
                          </w:divBdr>
                        </w:div>
                      </w:divsChild>
                    </w:div>
                  </w:divsChild>
                </w:div>
              </w:divsChild>
            </w:div>
          </w:divsChild>
        </w:div>
      </w:divsChild>
    </w:div>
    <w:div w:id="1822186918">
      <w:bodyDiv w:val="1"/>
      <w:marLeft w:val="0"/>
      <w:marRight w:val="0"/>
      <w:marTop w:val="0"/>
      <w:marBottom w:val="0"/>
      <w:divBdr>
        <w:top w:val="none" w:sz="0" w:space="0" w:color="auto"/>
        <w:left w:val="none" w:sz="0" w:space="0" w:color="auto"/>
        <w:bottom w:val="none" w:sz="0" w:space="0" w:color="auto"/>
        <w:right w:val="none" w:sz="0" w:space="0" w:color="auto"/>
      </w:divBdr>
    </w:div>
    <w:div w:id="1845168784">
      <w:bodyDiv w:val="1"/>
      <w:marLeft w:val="0"/>
      <w:marRight w:val="0"/>
      <w:marTop w:val="0"/>
      <w:marBottom w:val="0"/>
      <w:divBdr>
        <w:top w:val="none" w:sz="0" w:space="0" w:color="auto"/>
        <w:left w:val="none" w:sz="0" w:space="0" w:color="auto"/>
        <w:bottom w:val="none" w:sz="0" w:space="0" w:color="auto"/>
        <w:right w:val="none" w:sz="0" w:space="0" w:color="auto"/>
      </w:divBdr>
    </w:div>
    <w:div w:id="1875846377">
      <w:bodyDiv w:val="1"/>
      <w:marLeft w:val="0"/>
      <w:marRight w:val="0"/>
      <w:marTop w:val="0"/>
      <w:marBottom w:val="0"/>
      <w:divBdr>
        <w:top w:val="none" w:sz="0" w:space="0" w:color="auto"/>
        <w:left w:val="none" w:sz="0" w:space="0" w:color="auto"/>
        <w:bottom w:val="none" w:sz="0" w:space="0" w:color="auto"/>
        <w:right w:val="none" w:sz="0" w:space="0" w:color="auto"/>
      </w:divBdr>
    </w:div>
    <w:div w:id="1889218026">
      <w:bodyDiv w:val="1"/>
      <w:marLeft w:val="0"/>
      <w:marRight w:val="0"/>
      <w:marTop w:val="0"/>
      <w:marBottom w:val="0"/>
      <w:divBdr>
        <w:top w:val="none" w:sz="0" w:space="0" w:color="auto"/>
        <w:left w:val="none" w:sz="0" w:space="0" w:color="auto"/>
        <w:bottom w:val="none" w:sz="0" w:space="0" w:color="auto"/>
        <w:right w:val="none" w:sz="0" w:space="0" w:color="auto"/>
      </w:divBdr>
      <w:divsChild>
        <w:div w:id="236524810">
          <w:marLeft w:val="0"/>
          <w:marRight w:val="0"/>
          <w:marTop w:val="0"/>
          <w:marBottom w:val="0"/>
          <w:divBdr>
            <w:top w:val="none" w:sz="0" w:space="0" w:color="auto"/>
            <w:left w:val="none" w:sz="0" w:space="0" w:color="auto"/>
            <w:bottom w:val="none" w:sz="0" w:space="0" w:color="auto"/>
            <w:right w:val="none" w:sz="0" w:space="0" w:color="auto"/>
          </w:divBdr>
          <w:divsChild>
            <w:div w:id="216087063">
              <w:marLeft w:val="0"/>
              <w:marRight w:val="0"/>
              <w:marTop w:val="0"/>
              <w:marBottom w:val="0"/>
              <w:divBdr>
                <w:top w:val="none" w:sz="0" w:space="0" w:color="auto"/>
                <w:left w:val="none" w:sz="0" w:space="0" w:color="auto"/>
                <w:bottom w:val="none" w:sz="0" w:space="0" w:color="auto"/>
                <w:right w:val="none" w:sz="0" w:space="0" w:color="auto"/>
              </w:divBdr>
              <w:divsChild>
                <w:div w:id="1104225052">
                  <w:marLeft w:val="0"/>
                  <w:marRight w:val="0"/>
                  <w:marTop w:val="0"/>
                  <w:marBottom w:val="0"/>
                  <w:divBdr>
                    <w:top w:val="none" w:sz="0" w:space="0" w:color="auto"/>
                    <w:left w:val="none" w:sz="0" w:space="0" w:color="auto"/>
                    <w:bottom w:val="none" w:sz="0" w:space="0" w:color="auto"/>
                    <w:right w:val="none" w:sz="0" w:space="0" w:color="auto"/>
                  </w:divBdr>
                  <w:divsChild>
                    <w:div w:id="97024861">
                      <w:marLeft w:val="0"/>
                      <w:marRight w:val="0"/>
                      <w:marTop w:val="0"/>
                      <w:marBottom w:val="0"/>
                      <w:divBdr>
                        <w:top w:val="none" w:sz="0" w:space="0" w:color="auto"/>
                        <w:left w:val="none" w:sz="0" w:space="0" w:color="auto"/>
                        <w:bottom w:val="none" w:sz="0" w:space="0" w:color="auto"/>
                        <w:right w:val="none" w:sz="0" w:space="0" w:color="auto"/>
                      </w:divBdr>
                      <w:divsChild>
                        <w:div w:id="31079462">
                          <w:marLeft w:val="0"/>
                          <w:marRight w:val="0"/>
                          <w:marTop w:val="0"/>
                          <w:marBottom w:val="0"/>
                          <w:divBdr>
                            <w:top w:val="none" w:sz="0" w:space="0" w:color="auto"/>
                            <w:left w:val="none" w:sz="0" w:space="0" w:color="auto"/>
                            <w:bottom w:val="none" w:sz="0" w:space="0" w:color="auto"/>
                            <w:right w:val="none" w:sz="0" w:space="0" w:color="auto"/>
                          </w:divBdr>
                          <w:divsChild>
                            <w:div w:id="1829052612">
                              <w:marLeft w:val="0"/>
                              <w:marRight w:val="0"/>
                              <w:marTop w:val="0"/>
                              <w:marBottom w:val="0"/>
                              <w:divBdr>
                                <w:top w:val="none" w:sz="0" w:space="0" w:color="auto"/>
                                <w:left w:val="none" w:sz="0" w:space="0" w:color="auto"/>
                                <w:bottom w:val="none" w:sz="0" w:space="0" w:color="auto"/>
                                <w:right w:val="none" w:sz="0" w:space="0" w:color="auto"/>
                              </w:divBdr>
                              <w:divsChild>
                                <w:div w:id="495000991">
                                  <w:marLeft w:val="240"/>
                                  <w:marRight w:val="240"/>
                                  <w:marTop w:val="0"/>
                                  <w:marBottom w:val="0"/>
                                  <w:divBdr>
                                    <w:top w:val="none" w:sz="0" w:space="0" w:color="auto"/>
                                    <w:left w:val="none" w:sz="0" w:space="0" w:color="auto"/>
                                    <w:bottom w:val="none" w:sz="0" w:space="0" w:color="auto"/>
                                    <w:right w:val="none" w:sz="0" w:space="0" w:color="auto"/>
                                  </w:divBdr>
                                  <w:divsChild>
                                    <w:div w:id="779297732">
                                      <w:marLeft w:val="0"/>
                                      <w:marRight w:val="0"/>
                                      <w:marTop w:val="0"/>
                                      <w:marBottom w:val="0"/>
                                      <w:divBdr>
                                        <w:top w:val="none" w:sz="0" w:space="0" w:color="auto"/>
                                        <w:left w:val="none" w:sz="0" w:space="0" w:color="auto"/>
                                        <w:bottom w:val="none" w:sz="0" w:space="0" w:color="auto"/>
                                        <w:right w:val="none" w:sz="0" w:space="0" w:color="auto"/>
                                      </w:divBdr>
                                      <w:divsChild>
                                        <w:div w:id="93797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918600">
      <w:bodyDiv w:val="1"/>
      <w:marLeft w:val="1200"/>
      <w:marRight w:val="0"/>
      <w:marTop w:val="0"/>
      <w:marBottom w:val="0"/>
      <w:divBdr>
        <w:top w:val="none" w:sz="0" w:space="0" w:color="auto"/>
        <w:left w:val="none" w:sz="0" w:space="0" w:color="auto"/>
        <w:bottom w:val="none" w:sz="0" w:space="0" w:color="auto"/>
        <w:right w:val="none" w:sz="0" w:space="0" w:color="auto"/>
      </w:divBdr>
      <w:divsChild>
        <w:div w:id="1434012397">
          <w:marLeft w:val="0"/>
          <w:marRight w:val="0"/>
          <w:marTop w:val="0"/>
          <w:marBottom w:val="0"/>
          <w:divBdr>
            <w:top w:val="none" w:sz="0" w:space="0" w:color="auto"/>
            <w:left w:val="none" w:sz="0" w:space="0" w:color="auto"/>
            <w:bottom w:val="none" w:sz="0" w:space="0" w:color="auto"/>
            <w:right w:val="none" w:sz="0" w:space="0" w:color="auto"/>
          </w:divBdr>
          <w:divsChild>
            <w:div w:id="2060128690">
              <w:marLeft w:val="0"/>
              <w:marRight w:val="0"/>
              <w:marTop w:val="0"/>
              <w:marBottom w:val="0"/>
              <w:divBdr>
                <w:top w:val="none" w:sz="0" w:space="0" w:color="auto"/>
                <w:left w:val="none" w:sz="0" w:space="0" w:color="auto"/>
                <w:bottom w:val="none" w:sz="0" w:space="0" w:color="auto"/>
                <w:right w:val="none" w:sz="0" w:space="0" w:color="auto"/>
              </w:divBdr>
              <w:divsChild>
                <w:div w:id="621573258">
                  <w:marLeft w:val="210"/>
                  <w:marRight w:val="0"/>
                  <w:marTop w:val="0"/>
                  <w:marBottom w:val="0"/>
                  <w:divBdr>
                    <w:top w:val="none" w:sz="0" w:space="0" w:color="auto"/>
                    <w:left w:val="none" w:sz="0" w:space="0" w:color="auto"/>
                    <w:bottom w:val="none" w:sz="0" w:space="0" w:color="auto"/>
                    <w:right w:val="none" w:sz="0" w:space="0" w:color="auto"/>
                  </w:divBdr>
                  <w:divsChild>
                    <w:div w:id="2072078257">
                      <w:marLeft w:val="0"/>
                      <w:marRight w:val="0"/>
                      <w:marTop w:val="0"/>
                      <w:marBottom w:val="0"/>
                      <w:divBdr>
                        <w:top w:val="none" w:sz="0" w:space="0" w:color="auto"/>
                        <w:left w:val="none" w:sz="0" w:space="0" w:color="auto"/>
                        <w:bottom w:val="none" w:sz="0" w:space="0" w:color="auto"/>
                        <w:right w:val="none" w:sz="0" w:space="0" w:color="auto"/>
                      </w:divBdr>
                      <w:divsChild>
                        <w:div w:id="1329795056">
                          <w:marLeft w:val="0"/>
                          <w:marRight w:val="0"/>
                          <w:marTop w:val="0"/>
                          <w:marBottom w:val="0"/>
                          <w:divBdr>
                            <w:top w:val="none" w:sz="0" w:space="0" w:color="auto"/>
                            <w:left w:val="none" w:sz="0" w:space="0" w:color="auto"/>
                            <w:bottom w:val="none" w:sz="0" w:space="0" w:color="auto"/>
                            <w:right w:val="none" w:sz="0" w:space="0" w:color="auto"/>
                          </w:divBdr>
                          <w:divsChild>
                            <w:div w:id="374041272">
                              <w:marLeft w:val="150"/>
                              <w:marRight w:val="150"/>
                              <w:marTop w:val="150"/>
                              <w:marBottom w:val="150"/>
                              <w:divBdr>
                                <w:top w:val="none" w:sz="0" w:space="0" w:color="auto"/>
                                <w:left w:val="none" w:sz="0" w:space="0" w:color="auto"/>
                                <w:bottom w:val="none" w:sz="0" w:space="0" w:color="auto"/>
                                <w:right w:val="none" w:sz="0" w:space="0" w:color="auto"/>
                              </w:divBdr>
                              <w:divsChild>
                                <w:div w:id="1025788490">
                                  <w:marLeft w:val="0"/>
                                  <w:marRight w:val="0"/>
                                  <w:marTop w:val="0"/>
                                  <w:marBottom w:val="0"/>
                                  <w:divBdr>
                                    <w:top w:val="none" w:sz="0" w:space="0" w:color="auto"/>
                                    <w:left w:val="none" w:sz="0" w:space="0" w:color="auto"/>
                                    <w:bottom w:val="none" w:sz="0" w:space="0" w:color="auto"/>
                                    <w:right w:val="none" w:sz="0" w:space="0" w:color="auto"/>
                                  </w:divBdr>
                                  <w:divsChild>
                                    <w:div w:id="1515993637">
                                      <w:marLeft w:val="0"/>
                                      <w:marRight w:val="0"/>
                                      <w:marTop w:val="0"/>
                                      <w:marBottom w:val="0"/>
                                      <w:divBdr>
                                        <w:top w:val="none" w:sz="0" w:space="0" w:color="auto"/>
                                        <w:left w:val="single" w:sz="6" w:space="0" w:color="D6D6D6"/>
                                        <w:bottom w:val="none" w:sz="0" w:space="0" w:color="auto"/>
                                        <w:right w:val="single" w:sz="6" w:space="0" w:color="D6D6D6"/>
                                      </w:divBdr>
                                      <w:divsChild>
                                        <w:div w:id="1106926527">
                                          <w:marLeft w:val="0"/>
                                          <w:marRight w:val="0"/>
                                          <w:marTop w:val="0"/>
                                          <w:marBottom w:val="0"/>
                                          <w:divBdr>
                                            <w:top w:val="none" w:sz="0" w:space="0" w:color="auto"/>
                                            <w:left w:val="none" w:sz="0" w:space="0" w:color="auto"/>
                                            <w:bottom w:val="none" w:sz="0" w:space="0" w:color="auto"/>
                                            <w:right w:val="none" w:sz="0" w:space="0" w:color="auto"/>
                                          </w:divBdr>
                                          <w:divsChild>
                                            <w:div w:id="3034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105856">
      <w:bodyDiv w:val="1"/>
      <w:marLeft w:val="0"/>
      <w:marRight w:val="0"/>
      <w:marTop w:val="0"/>
      <w:marBottom w:val="0"/>
      <w:divBdr>
        <w:top w:val="none" w:sz="0" w:space="0" w:color="auto"/>
        <w:left w:val="none" w:sz="0" w:space="0" w:color="auto"/>
        <w:bottom w:val="none" w:sz="0" w:space="0" w:color="auto"/>
        <w:right w:val="none" w:sz="0" w:space="0" w:color="auto"/>
      </w:divBdr>
      <w:divsChild>
        <w:div w:id="1089274926">
          <w:marLeft w:val="0"/>
          <w:marRight w:val="0"/>
          <w:marTop w:val="0"/>
          <w:marBottom w:val="0"/>
          <w:divBdr>
            <w:top w:val="none" w:sz="0" w:space="0" w:color="auto"/>
            <w:left w:val="none" w:sz="0" w:space="0" w:color="auto"/>
            <w:bottom w:val="none" w:sz="0" w:space="0" w:color="auto"/>
            <w:right w:val="none" w:sz="0" w:space="0" w:color="auto"/>
          </w:divBdr>
          <w:divsChild>
            <w:div w:id="2096706248">
              <w:marLeft w:val="0"/>
              <w:marRight w:val="0"/>
              <w:marTop w:val="0"/>
              <w:marBottom w:val="0"/>
              <w:divBdr>
                <w:top w:val="none" w:sz="0" w:space="0" w:color="auto"/>
                <w:left w:val="none" w:sz="0" w:space="0" w:color="auto"/>
                <w:bottom w:val="none" w:sz="0" w:space="0" w:color="auto"/>
                <w:right w:val="none" w:sz="0" w:space="0" w:color="auto"/>
              </w:divBdr>
              <w:divsChild>
                <w:div w:id="1253392602">
                  <w:marLeft w:val="0"/>
                  <w:marRight w:val="0"/>
                  <w:marTop w:val="0"/>
                  <w:marBottom w:val="0"/>
                  <w:divBdr>
                    <w:top w:val="none" w:sz="0" w:space="0" w:color="auto"/>
                    <w:left w:val="none" w:sz="0" w:space="0" w:color="auto"/>
                    <w:bottom w:val="none" w:sz="0" w:space="0" w:color="auto"/>
                    <w:right w:val="none" w:sz="0" w:space="0" w:color="auto"/>
                  </w:divBdr>
                  <w:divsChild>
                    <w:div w:id="2402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858552">
      <w:bodyDiv w:val="1"/>
      <w:marLeft w:val="0"/>
      <w:marRight w:val="0"/>
      <w:marTop w:val="0"/>
      <w:marBottom w:val="0"/>
      <w:divBdr>
        <w:top w:val="none" w:sz="0" w:space="0" w:color="auto"/>
        <w:left w:val="none" w:sz="0" w:space="0" w:color="auto"/>
        <w:bottom w:val="none" w:sz="0" w:space="0" w:color="auto"/>
        <w:right w:val="none" w:sz="0" w:space="0" w:color="auto"/>
      </w:divBdr>
    </w:div>
    <w:div w:id="2105765779">
      <w:bodyDiv w:val="1"/>
      <w:marLeft w:val="0"/>
      <w:marRight w:val="0"/>
      <w:marTop w:val="0"/>
      <w:marBottom w:val="0"/>
      <w:divBdr>
        <w:top w:val="none" w:sz="0" w:space="0" w:color="auto"/>
        <w:left w:val="none" w:sz="0" w:space="0" w:color="auto"/>
        <w:bottom w:val="none" w:sz="0" w:space="0" w:color="auto"/>
        <w:right w:val="none" w:sz="0" w:space="0" w:color="auto"/>
      </w:divBdr>
      <w:divsChild>
        <w:div w:id="1507095313">
          <w:marLeft w:val="0"/>
          <w:marRight w:val="0"/>
          <w:marTop w:val="0"/>
          <w:marBottom w:val="0"/>
          <w:divBdr>
            <w:top w:val="none" w:sz="0" w:space="0" w:color="auto"/>
            <w:left w:val="none" w:sz="0" w:space="0" w:color="auto"/>
            <w:bottom w:val="none" w:sz="0" w:space="0" w:color="auto"/>
            <w:right w:val="none" w:sz="0" w:space="0" w:color="auto"/>
          </w:divBdr>
          <w:divsChild>
            <w:div w:id="1640112493">
              <w:marLeft w:val="0"/>
              <w:marRight w:val="0"/>
              <w:marTop w:val="0"/>
              <w:marBottom w:val="0"/>
              <w:divBdr>
                <w:top w:val="none" w:sz="0" w:space="0" w:color="auto"/>
                <w:left w:val="none" w:sz="0" w:space="0" w:color="auto"/>
                <w:bottom w:val="none" w:sz="0" w:space="0" w:color="auto"/>
                <w:right w:val="none" w:sz="0" w:space="0" w:color="auto"/>
              </w:divBdr>
              <w:divsChild>
                <w:div w:id="1486975573">
                  <w:marLeft w:val="0"/>
                  <w:marRight w:val="0"/>
                  <w:marTop w:val="0"/>
                  <w:marBottom w:val="0"/>
                  <w:divBdr>
                    <w:top w:val="none" w:sz="0" w:space="0" w:color="auto"/>
                    <w:left w:val="none" w:sz="0" w:space="0" w:color="auto"/>
                    <w:bottom w:val="none" w:sz="0" w:space="0" w:color="auto"/>
                    <w:right w:val="none" w:sz="0" w:space="0" w:color="auto"/>
                  </w:divBdr>
                  <w:divsChild>
                    <w:div w:id="1662463058">
                      <w:marLeft w:val="0"/>
                      <w:marRight w:val="0"/>
                      <w:marTop w:val="0"/>
                      <w:marBottom w:val="0"/>
                      <w:divBdr>
                        <w:top w:val="none" w:sz="0" w:space="0" w:color="auto"/>
                        <w:left w:val="none" w:sz="0" w:space="0" w:color="auto"/>
                        <w:bottom w:val="none" w:sz="0" w:space="0" w:color="auto"/>
                        <w:right w:val="none" w:sz="0" w:space="0" w:color="auto"/>
                      </w:divBdr>
                      <w:divsChild>
                        <w:div w:id="9371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gif"/><Relationship Id="rId117" Type="http://schemas.openxmlformats.org/officeDocument/2006/relationships/hyperlink" Target="http://saml.codeplex.com/Thread/View.aspx?ThreadId=38008" TargetMode="External"/><Relationship Id="rId21" Type="http://schemas.openxmlformats.org/officeDocument/2006/relationships/hyperlink" Target="http://www.identityblog.com/?p=355" TargetMode="External"/><Relationship Id="rId42" Type="http://schemas.openxmlformats.org/officeDocument/2006/relationships/image" Target="media/image13.png"/><Relationship Id="rId47" Type="http://schemas.openxmlformats.org/officeDocument/2006/relationships/image" Target="media/image14.png"/><Relationship Id="rId63" Type="http://schemas.openxmlformats.org/officeDocument/2006/relationships/hyperlink" Target="http://hueniverse.com/2010/05/introducing-oauth-2-0/" TargetMode="External"/><Relationship Id="rId68" Type="http://schemas.openxmlformats.org/officeDocument/2006/relationships/hyperlink" Target="http://www.oasis-open.org/committees/tc_home.php?wg_abbrev=imi" TargetMode="External"/><Relationship Id="rId84" Type="http://schemas.openxmlformats.org/officeDocument/2006/relationships/image" Target="media/image25.png"/><Relationship Id="rId89" Type="http://schemas.openxmlformats.org/officeDocument/2006/relationships/hyperlink" Target="http://self-issued.info/?p=420" TargetMode="External"/><Relationship Id="rId112" Type="http://schemas.openxmlformats.org/officeDocument/2006/relationships/hyperlink" Target="https://github.com/southworks/protocol-bridge-claims-provider/" TargetMode="External"/><Relationship Id="rId133" Type="http://schemas.openxmlformats.org/officeDocument/2006/relationships/hyperlink" Target="http://blogs.msdn.com/b/card/archive/2010/01/27/customizing-the-ad-fs-2-0-sign-in-web-pages.aspx" TargetMode="External"/><Relationship Id="rId138" Type="http://schemas.openxmlformats.org/officeDocument/2006/relationships/hyperlink" Target="http://portal.appfabriclabs.com" TargetMode="External"/><Relationship Id="rId154" Type="http://schemas.openxmlformats.org/officeDocument/2006/relationships/image" Target="media/image36.png"/><Relationship Id="rId159" Type="http://schemas.openxmlformats.org/officeDocument/2006/relationships/hyperlink" Target="https://connect.microsoft.com/site642/Downloads/DownloadDetails.aspx?DownloadID=26953" TargetMode="External"/><Relationship Id="rId175" Type="http://schemas.openxmlformats.org/officeDocument/2006/relationships/image" Target="media/image38.png"/><Relationship Id="rId170" Type="http://schemas.openxmlformats.org/officeDocument/2006/relationships/hyperlink" Target="https://www.eid-stork.eu/" TargetMode="External"/><Relationship Id="rId16" Type="http://schemas.openxmlformats.org/officeDocument/2006/relationships/footer" Target="footer2.xml"/><Relationship Id="rId107" Type="http://schemas.openxmlformats.org/officeDocument/2006/relationships/hyperlink" Target="http://startersts.codeplex.com/" TargetMode="External"/><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1.png"/><Relationship Id="rId53" Type="http://schemas.openxmlformats.org/officeDocument/2006/relationships/hyperlink" Target="http://en.wikipedia.org/wiki/Representational_State_Transfer" TargetMode="External"/><Relationship Id="rId58" Type="http://schemas.openxmlformats.org/officeDocument/2006/relationships/image" Target="media/image19.png"/><Relationship Id="rId74" Type="http://schemas.openxmlformats.org/officeDocument/2006/relationships/hyperlink" Target="http://informationcard.net/files/ICFPressRelease6-24-08.pdf" TargetMode="External"/><Relationship Id="rId79" Type="http://schemas.openxmlformats.org/officeDocument/2006/relationships/hyperlink" Target="http://www.windowsazure.com/" TargetMode="External"/><Relationship Id="rId102" Type="http://schemas.openxmlformats.org/officeDocument/2006/relationships/hyperlink" Target="http://download.microsoft.com/download/7/D/0/7D0B5166-6A8A-418A-ADDD-95EE9B046994/WindowsIdentityFoundationWhitepaperForDevelopers-RTW.pdf" TargetMode="External"/><Relationship Id="rId123" Type="http://schemas.openxmlformats.org/officeDocument/2006/relationships/hyperlink" Target="http://www.projectliberty.org/liberty/news_events/press_releases/entrust_ibm_microsoft_novell_ping_identity_sap_and_siemens_pass_liberty_alliance_saml_2_0_interoperability_testing" TargetMode="External"/><Relationship Id="rId128" Type="http://schemas.openxmlformats.org/officeDocument/2006/relationships/hyperlink" Target="http://www.id-conf.com/blog/2010/05/05/outstanding-projects-and-initiatives-in-im-honored/" TargetMode="External"/><Relationship Id="rId144" Type="http://schemas.openxmlformats.org/officeDocument/2006/relationships/image" Target="media/image31.png"/><Relationship Id="rId149" Type="http://schemas.openxmlformats.org/officeDocument/2006/relationships/hyperlink" Target="http://blogs.msdn.com/b/card/archive/2010/11/29/protecting-and-consuming-rest-based-resources-with-acs-wif-and-the-oauth-2-0-protocol.aspx" TargetMode="External"/><Relationship Id="rId5" Type="http://schemas.microsoft.com/office/2007/relationships/stylesWithEffects" Target="stylesWithEffects.xml"/><Relationship Id="rId90" Type="http://schemas.openxmlformats.org/officeDocument/2006/relationships/hyperlink" Target="http://self-issued.info/?p=349" TargetMode="External"/><Relationship Id="rId95" Type="http://schemas.openxmlformats.org/officeDocument/2006/relationships/hyperlink" Target="http://www.microsoft.com/downloads/en/details.aspx?displaylang=en&amp;FamilyID=c3e315fa-94e2-4028-99cb-904369f177c0" TargetMode="External"/><Relationship Id="rId160" Type="http://schemas.openxmlformats.org/officeDocument/2006/relationships/hyperlink" Target="http://www.microsoft.com/interop/osp/default.mspx" TargetMode="External"/><Relationship Id="rId165" Type="http://schemas.openxmlformats.org/officeDocument/2006/relationships/hyperlink" Target="https://connect.microsoft.com/site642/Downloads/DownloadDetails.aspx?DownloadID=26931" TargetMode="External"/><Relationship Id="rId181"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image" Target="media/image9.jpeg"/><Relationship Id="rId43" Type="http://schemas.openxmlformats.org/officeDocument/2006/relationships/hyperlink" Target="http://www.ws-i.org" TargetMode="External"/><Relationship Id="rId48" Type="http://schemas.openxmlformats.org/officeDocument/2006/relationships/image" Target="media/image15.png"/><Relationship Id="rId64" Type="http://schemas.openxmlformats.org/officeDocument/2006/relationships/image" Target="media/image21.png"/><Relationship Id="rId69" Type="http://schemas.openxmlformats.org/officeDocument/2006/relationships/hyperlink" Target="http://www.microsoft.com/interop/osp" TargetMode="External"/><Relationship Id="rId113" Type="http://schemas.openxmlformats.org/officeDocument/2006/relationships/hyperlink" Target="http://opensource.org/licenses/ms-pl.html" TargetMode="External"/><Relationship Id="rId118" Type="http://schemas.openxmlformats.org/officeDocument/2006/relationships/hyperlink" Target="http://opensource.org/licenses/mozilla1.1.php" TargetMode="External"/><Relationship Id="rId134" Type="http://schemas.openxmlformats.org/officeDocument/2006/relationships/hyperlink" Target="http://msdn.microsoft.com/en-us/library/ee914589.aspx" TargetMode="External"/><Relationship Id="rId139" Type="http://schemas.openxmlformats.org/officeDocument/2006/relationships/hyperlink" Target="http://bit.ly/8ZnXbT" TargetMode="External"/><Relationship Id="rId80" Type="http://schemas.openxmlformats.org/officeDocument/2006/relationships/hyperlink" Target="http://www.microsoft.com/online/fr-fr/default.mspx" TargetMode="External"/><Relationship Id="rId85" Type="http://schemas.openxmlformats.org/officeDocument/2006/relationships/hyperlink" Target="http://openid.net/" TargetMode="External"/><Relationship Id="rId150" Type="http://schemas.openxmlformats.org/officeDocument/2006/relationships/hyperlink" Target="http://code.google.com/intl/fr-FR/appengine/docs/java/oauth/" TargetMode="External"/><Relationship Id="rId155" Type="http://schemas.openxmlformats.org/officeDocument/2006/relationships/hyperlink" Target="http://www.microsoft.com/mtc/locations/Paris.mspx" TargetMode="External"/><Relationship Id="rId171" Type="http://schemas.openxmlformats.org/officeDocument/2006/relationships/hyperlink" Target="http://www.microsoft.com/identity" TargetMode="External"/><Relationship Id="rId176" Type="http://schemas.openxmlformats.org/officeDocument/2006/relationships/hyperlink" Target="http://linkd.in/archiappms" TargetMode="External"/><Relationship Id="rId12" Type="http://schemas.openxmlformats.org/officeDocument/2006/relationships/hyperlink" Target="http://www.microsoft.com" TargetMode="External"/><Relationship Id="rId17" Type="http://schemas.openxmlformats.org/officeDocument/2006/relationships/footer" Target="footer3.xml"/><Relationship Id="rId33" Type="http://schemas.openxmlformats.org/officeDocument/2006/relationships/hyperlink" Target="http://www.oasis-open.org/committees/tc_home.php?wg_abbrev=security" TargetMode="External"/><Relationship Id="rId38" Type="http://schemas.openxmlformats.org/officeDocument/2006/relationships/image" Target="media/image12.jpg"/><Relationship Id="rId59" Type="http://schemas.openxmlformats.org/officeDocument/2006/relationships/image" Target="media/image20.png"/><Relationship Id="rId103" Type="http://schemas.openxmlformats.org/officeDocument/2006/relationships/hyperlink" Target="http://download.microsoft.com/download/B/E/0/BE063DDD-2E1B-43F5-A7A5-290DD5F62472/9780735627185_SampleChapters.pdf" TargetMode="External"/><Relationship Id="rId108" Type="http://schemas.openxmlformats.org/officeDocument/2006/relationships/image" Target="media/image28.png"/><Relationship Id="rId124" Type="http://schemas.openxmlformats.org/officeDocument/2006/relationships/hyperlink" Target="http://go.microsoft.com/fwlink/?LinkId=207915" TargetMode="External"/><Relationship Id="rId129" Type="http://schemas.openxmlformats.org/officeDocument/2006/relationships/hyperlink" Target="http://technet.microsoft.com/en-us/library/adfs2(WS.10).aspx" TargetMode="External"/><Relationship Id="rId54" Type="http://schemas.openxmlformats.org/officeDocument/2006/relationships/hyperlink" Target="http://en.wikipedia.org/wiki/Web_API" TargetMode="External"/><Relationship Id="rId70" Type="http://schemas.openxmlformats.org/officeDocument/2006/relationships/hyperlink" Target="http://www.oasis-open.org/committees/download.php/29019/draft-sstc-saml2-infocard-02.pdf" TargetMode="External"/><Relationship Id="rId75" Type="http://schemas.openxmlformats.org/officeDocument/2006/relationships/image" Target="media/image23.png"/><Relationship Id="rId91" Type="http://schemas.openxmlformats.org/officeDocument/2006/relationships/hyperlink" Target="https://openid4.us/specs/ab/" TargetMode="External"/><Relationship Id="rId96" Type="http://schemas.openxmlformats.org/officeDocument/2006/relationships/hyperlink" Target="http://channel9.msdn.com/tags/WIF-Workshop/" TargetMode="External"/><Relationship Id="rId140" Type="http://schemas.openxmlformats.org/officeDocument/2006/relationships/hyperlink" Target="http://www.odata.org/" TargetMode="External"/><Relationship Id="rId145" Type="http://schemas.openxmlformats.org/officeDocument/2006/relationships/hyperlink" Target="http://download.microsoft.com/documents/France/Interop/2011/Exposing_OWA2010_ADFS20_Other_Organizations.docx" TargetMode="External"/><Relationship Id="rId161" Type="http://schemas.openxmlformats.org/officeDocument/2006/relationships/hyperlink" Target="http://code.msdn.microsoft.com/uprovesdkcsharp" TargetMode="External"/><Relationship Id="rId166" Type="http://schemas.openxmlformats.org/officeDocument/2006/relationships/hyperlink" Target="http://blogs.technet.com/b/forefront/archive/2010/05/11/microsoft-wins-awards-at-the-european-identity-conference-2010.aspx" TargetMode="External"/><Relationship Id="rId18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6.emf"/><Relationship Id="rId28" Type="http://schemas.openxmlformats.org/officeDocument/2006/relationships/hyperlink" Target="http://www.projectliberty.org/" TargetMode="External"/><Relationship Id="rId49" Type="http://schemas.openxmlformats.org/officeDocument/2006/relationships/image" Target="media/image16.png"/><Relationship Id="rId114" Type="http://schemas.openxmlformats.org/officeDocument/2006/relationships/hyperlink" Target="http://openid.net/specs/openid-attribute-exchange-1_0.html" TargetMode="External"/><Relationship Id="rId119" Type="http://schemas.openxmlformats.org/officeDocument/2006/relationships/hyperlink" Target="http://www.microsoft.com/adfs2" TargetMode="External"/><Relationship Id="rId44" Type="http://schemas.openxmlformats.org/officeDocument/2006/relationships/hyperlink" Target="http://www.ws-i.org/docs/press/pr_101110.pdf" TargetMode="External"/><Relationship Id="rId60" Type="http://schemas.openxmlformats.org/officeDocument/2006/relationships/hyperlink" Target="http://tools.ietf.org/html/draft-hardt-oauth-01" TargetMode="External"/><Relationship Id="rId65" Type="http://schemas.openxmlformats.org/officeDocument/2006/relationships/hyperlink" Target="http://self-issued.info/docs/draft-goland-json-web-token-00.html" TargetMode="External"/><Relationship Id="rId81" Type="http://schemas.openxmlformats.org/officeDocument/2006/relationships/hyperlink" Target="http://office365.microsoft.com/" TargetMode="External"/><Relationship Id="rId86" Type="http://schemas.openxmlformats.org/officeDocument/2006/relationships/hyperlink" Target="http://openidexplained.com/" TargetMode="External"/><Relationship Id="rId130" Type="http://schemas.openxmlformats.org/officeDocument/2006/relationships/hyperlink" Target="http://blogs.msdn.com/b/card/" TargetMode="External"/><Relationship Id="rId135" Type="http://schemas.openxmlformats.org/officeDocument/2006/relationships/hyperlink" Target="http://www.yale.edu/tp/auth" TargetMode="External"/><Relationship Id="rId151" Type="http://schemas.openxmlformats.org/officeDocument/2006/relationships/hyperlink" Target="http://blogs.msdn.com/b/chunliu/archive/2010/04/02/how-to-make-use-of-a-custom-ip-sts-with-sharepoint-2010-part-1.aspx" TargetMode="External"/><Relationship Id="rId156" Type="http://schemas.openxmlformats.org/officeDocument/2006/relationships/hyperlink" Target="http://www.antiphishing.org" TargetMode="External"/><Relationship Id="rId177"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hyperlink" Target="http://www.microsoft.com/france/interop" TargetMode="External"/><Relationship Id="rId180" Type="http://schemas.openxmlformats.org/officeDocument/2006/relationships/footer" Target="footer5.xml"/><Relationship Id="rId13" Type="http://schemas.openxmlformats.org/officeDocument/2006/relationships/footer" Target="footer1.xml"/><Relationship Id="rId18" Type="http://schemas.openxmlformats.org/officeDocument/2006/relationships/hyperlink" Target="http://www.identityblog.com" TargetMode="External"/><Relationship Id="rId39" Type="http://schemas.openxmlformats.org/officeDocument/2006/relationships/hyperlink" Target="http://www.yale.edu/tp/auth" TargetMode="External"/><Relationship Id="rId109" Type="http://schemas.openxmlformats.org/officeDocument/2006/relationships/hyperlink" Target="http://simplesamlphp.org/" TargetMode="External"/><Relationship Id="rId34" Type="http://schemas.openxmlformats.org/officeDocument/2006/relationships/hyperlink" Target="http://federation.cru.fr/" TargetMode="External"/><Relationship Id="rId50" Type="http://schemas.openxmlformats.org/officeDocument/2006/relationships/image" Target="media/image17.png"/><Relationship Id="rId55" Type="http://schemas.openxmlformats.org/officeDocument/2006/relationships/image" Target="media/image18.png"/><Relationship Id="rId76" Type="http://schemas.openxmlformats.org/officeDocument/2006/relationships/hyperlink" Target="http://osis.idcommons.net/wiki/Main_Page" TargetMode="External"/><Relationship Id="rId97" Type="http://schemas.openxmlformats.org/officeDocument/2006/relationships/image" Target="media/image27.jpg"/><Relationship Id="rId104" Type="http://schemas.openxmlformats.org/officeDocument/2006/relationships/hyperlink" Target="http://www.microsoft.com/downloads/en/details.aspx?FamilyID=c148b2df-c7af-46bb-9162-2c9422208504&amp;displaylang=en" TargetMode="External"/><Relationship Id="rId120" Type="http://schemas.openxmlformats.org/officeDocument/2006/relationships/hyperlink" Target="http://docs.oasis-open.org/security/saml/v2.0/saml-conformance-2.0-os.pdf" TargetMode="External"/><Relationship Id="rId125" Type="http://schemas.openxmlformats.org/officeDocument/2006/relationships/hyperlink" Target="http://technet.microsoft.com/en-us/library/dd727938(WS.10).aspx" TargetMode="External"/><Relationship Id="rId141" Type="http://schemas.openxmlformats.org/officeDocument/2006/relationships/hyperlink" Target="http://acs.codeplex.com/" TargetMode="External"/><Relationship Id="rId146" Type="http://schemas.openxmlformats.org/officeDocument/2006/relationships/image" Target="media/image32.png"/><Relationship Id="rId167" Type="http://schemas.openxmlformats.org/officeDocument/2006/relationships/hyperlink" Target="https://www.privacyassociation.org/about_iapp/2010_09_30_iapp_honors_top_privacy_innovators/" TargetMode="External"/><Relationship Id="rId7" Type="http://schemas.openxmlformats.org/officeDocument/2006/relationships/webSettings" Target="webSettings.xml"/><Relationship Id="rId71" Type="http://schemas.openxmlformats.org/officeDocument/2006/relationships/hyperlink" Target="http://wiki.informationcard.net/files/icf-information-card-ecosystem-white-paper.pdf" TargetMode="External"/><Relationship Id="rId92" Type="http://schemas.openxmlformats.org/officeDocument/2006/relationships/hyperlink" Target="http://www.antiphishing.org" TargetMode="External"/><Relationship Id="rId162" Type="http://schemas.openxmlformats.org/officeDocument/2006/relationships/hyperlink" Target="http://code.msdn.microsoft.com/uprovesdkjava" TargetMode="Externa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kantarainitiative.org/" TargetMode="External"/><Relationship Id="rId24" Type="http://schemas.openxmlformats.org/officeDocument/2006/relationships/hyperlink" Target="http://en.wikipedia.org/wiki/Federated_identity" TargetMode="External"/><Relationship Id="rId40" Type="http://schemas.openxmlformats.org/officeDocument/2006/relationships/hyperlink" Target="http://www.jasig.org/cas" TargetMode="External"/><Relationship Id="rId45" Type="http://schemas.openxmlformats.org/officeDocument/2006/relationships/hyperlink" Target="http://www.oasis-open.org/committees/tc_home.php?wg_abbrev=ws-sx" TargetMode="External"/><Relationship Id="rId66" Type="http://schemas.openxmlformats.org/officeDocument/2006/relationships/hyperlink" Target="http://en.wikipedia.org/wiki/I-Card" TargetMode="External"/><Relationship Id="rId87" Type="http://schemas.openxmlformats.org/officeDocument/2006/relationships/hyperlink" Target="http://openid.net/specs/openid-provider-authentication-policy-extension-1_0.html" TargetMode="External"/><Relationship Id="rId110" Type="http://schemas.openxmlformats.org/officeDocument/2006/relationships/hyperlink" Target="https://spaces.internet2.edu/display/OpenSAML/Home/" TargetMode="External"/><Relationship Id="rId115" Type="http://schemas.openxmlformats.org/officeDocument/2006/relationships/hyperlink" Target="http://openid.net/specs/openid-simple-registration-extension-1_0.html" TargetMode="External"/><Relationship Id="rId131" Type="http://schemas.openxmlformats.org/officeDocument/2006/relationships/image" Target="media/image29.png"/><Relationship Id="rId136" Type="http://schemas.openxmlformats.org/officeDocument/2006/relationships/hyperlink" Target="https://wiki.jasig.org/display/CASC/.Net+Cas+Client" TargetMode="External"/><Relationship Id="rId157" Type="http://schemas.openxmlformats.org/officeDocument/2006/relationships/hyperlink" Target="http://www.microsoft.com/mscorp/twc/endtoendtrust/vision/uprove.aspx" TargetMode="External"/><Relationship Id="rId178" Type="http://schemas.openxmlformats.org/officeDocument/2006/relationships/header" Target="header3.xml"/><Relationship Id="rId61" Type="http://schemas.openxmlformats.org/officeDocument/2006/relationships/hyperlink" Target="http://tools.ietf.org/wg/oauth/" TargetMode="External"/><Relationship Id="rId82" Type="http://schemas.openxmlformats.org/officeDocument/2006/relationships/hyperlink" Target="http://msdn.microsoft.com/en-us/library/cc287610.aspx" TargetMode="External"/><Relationship Id="rId152" Type="http://schemas.openxmlformats.org/officeDocument/2006/relationships/image" Target="media/image34.png"/><Relationship Id="rId173" Type="http://schemas.openxmlformats.org/officeDocument/2006/relationships/hyperlink" Target="http://www.microsoft.com/presspass/press/2008/feb08/02-21ExpandInteroperabilityPR.mspx" TargetMode="External"/><Relationship Id="rId19" Type="http://schemas.openxmlformats.org/officeDocument/2006/relationships/hyperlink" Target="http://www.identityblog.com/?p=354" TargetMode="External"/><Relationship Id="rId14" Type="http://schemas.openxmlformats.org/officeDocument/2006/relationships/image" Target="media/image3.png"/><Relationship Id="rId30" Type="http://schemas.openxmlformats.org/officeDocument/2006/relationships/hyperlink" Target="http://shibboleth.internet2.edu" TargetMode="External"/><Relationship Id="rId35" Type="http://schemas.openxmlformats.org/officeDocument/2006/relationships/hyperlink" Target="http://docs.oasis-open.org/wsfed/federation/v1.2/ws-federation.pdf" TargetMode="External"/><Relationship Id="rId56" Type="http://schemas.openxmlformats.org/officeDocument/2006/relationships/hyperlink" Target="http://tools.ietf.org/html/rfc5849" TargetMode="External"/><Relationship Id="rId77" Type="http://schemas.openxmlformats.org/officeDocument/2006/relationships/image" Target="media/image24.png"/><Relationship Id="rId100" Type="http://schemas.openxmlformats.org/officeDocument/2006/relationships/hyperlink" Target="http://go.microsoft.com/fwlink/?LinkId=196715" TargetMode="External"/><Relationship Id="rId105" Type="http://schemas.openxmlformats.org/officeDocument/2006/relationships/hyperlink" Target="http://www.dotnetopenauth.net/" TargetMode="External"/><Relationship Id="rId126" Type="http://schemas.openxmlformats.org/officeDocument/2006/relationships/hyperlink" Target="http://www.microsoft.com/presspass/press/2008/feb08/02-21ExpandInteroperabilityPR.mspx" TargetMode="External"/><Relationship Id="rId147" Type="http://schemas.openxmlformats.org/officeDocument/2006/relationships/hyperlink" Target="http://www.microsoft.com/downloads/en/details.aspx?FamilyID=1296e52c-d869-4f73-a112-8a37314a1632" TargetMode="External"/><Relationship Id="rId168" Type="http://schemas.openxmlformats.org/officeDocument/2006/relationships/image" Target="media/image37.jpeg"/><Relationship Id="rId8" Type="http://schemas.openxmlformats.org/officeDocument/2006/relationships/footnotes" Target="footnotes.xml"/><Relationship Id="rId51" Type="http://schemas.openxmlformats.org/officeDocument/2006/relationships/hyperlink" Target="http://docs.oasis-open.org/security/saml/v2.0/saml-metadata-2.0-os.pdf" TargetMode="External"/><Relationship Id="rId72" Type="http://schemas.openxmlformats.org/officeDocument/2006/relationships/image" Target="media/image22.gif"/><Relationship Id="rId93" Type="http://schemas.openxmlformats.org/officeDocument/2006/relationships/image" Target="media/image26.png"/><Relationship Id="rId98" Type="http://schemas.openxmlformats.org/officeDocument/2006/relationships/hyperlink" Target="http://msdn.microsoft.com/en-us/security/aa570351.aspx" TargetMode="External"/><Relationship Id="rId121" Type="http://schemas.openxmlformats.org/officeDocument/2006/relationships/hyperlink" Target="http://www.projectliberty.org/liberty/content/download/4711/32210/file/Liberty_Alliance_eGov_Profile_1.5_Final.pdf" TargetMode="External"/><Relationship Id="rId142" Type="http://schemas.openxmlformats.org/officeDocument/2006/relationships/hyperlink" Target="http://blogs.msdn.com/b/alikl/archive/2010/12/14/shaping-windows-azure-appfabric-access-control-service-2-0-documentation-on-codeplex.aspx" TargetMode="External"/><Relationship Id="rId163" Type="http://schemas.openxmlformats.org/officeDocument/2006/relationships/hyperlink" Target="http://www.opensource.org/licenses/bsd-license.php" TargetMode="External"/><Relationship Id="rId3" Type="http://schemas.openxmlformats.org/officeDocument/2006/relationships/numbering" Target="numbering.xml"/><Relationship Id="rId25" Type="http://schemas.openxmlformats.org/officeDocument/2006/relationships/image" Target="media/image7.jpeg"/><Relationship Id="rId46" Type="http://schemas.openxmlformats.org/officeDocument/2006/relationships/hyperlink" Target="http://www.w3.org/TR/xmldsig-core/" TargetMode="External"/><Relationship Id="rId67" Type="http://schemas.openxmlformats.org/officeDocument/2006/relationships/hyperlink" Target="http://docs.oasis-open.org/imi/identity/v1.0/identity.html" TargetMode="External"/><Relationship Id="rId116" Type="http://schemas.openxmlformats.org/officeDocument/2006/relationships/hyperlink" Target="http://safewhere.net/1124" TargetMode="External"/><Relationship Id="rId137" Type="http://schemas.openxmlformats.org/officeDocument/2006/relationships/image" Target="media/image30.jpg"/><Relationship Id="rId158" Type="http://schemas.openxmlformats.org/officeDocument/2006/relationships/hyperlink" Target="https://connect.microsoft.com/site642/Downloads/DownloadDetails.aspx?DownloadID=26953" TargetMode="External"/><Relationship Id="rId20" Type="http://schemas.openxmlformats.org/officeDocument/2006/relationships/image" Target="media/image4.jpg"/><Relationship Id="rId41" Type="http://schemas.openxmlformats.org/officeDocument/2006/relationships/hyperlink" Target="http://www.ws-i.org/deliverables/workinggroup.aspx?wg=basicsecurity" TargetMode="External"/><Relationship Id="rId62" Type="http://schemas.openxmlformats.org/officeDocument/2006/relationships/hyperlink" Target="http://tools.ietf.org/html/draft-ietf-oauth-v2" TargetMode="External"/><Relationship Id="rId83" Type="http://schemas.openxmlformats.org/officeDocument/2006/relationships/hyperlink" Target="http://openid.net/wp-content/uploads/2007/10/openid_big_logo_text.png" TargetMode="External"/><Relationship Id="rId88" Type="http://schemas.openxmlformats.org/officeDocument/2006/relationships/hyperlink" Target="http://wiki.informationcard.net/files/Open-Trust-Frameworks-for-Open-Gov-2009-08-10.pdf" TargetMode="External"/><Relationship Id="rId111" Type="http://schemas.openxmlformats.org/officeDocument/2006/relationships/hyperlink" Target="http://blogs.technet.com/b/privacyimperative/archive/2010/07/14/using-consumer-identities-for-business-interactions.aspx" TargetMode="External"/><Relationship Id="rId132" Type="http://schemas.openxmlformats.org/officeDocument/2006/relationships/hyperlink" Target="http://g.microsoftonline.com/0BD00en-US/72" TargetMode="External"/><Relationship Id="rId153" Type="http://schemas.openxmlformats.org/officeDocument/2006/relationships/image" Target="media/image35.png"/><Relationship Id="rId174" Type="http://schemas.openxmlformats.org/officeDocument/2006/relationships/hyperlink" Target="http://www.microsoft.com/france/standards" TargetMode="External"/><Relationship Id="rId179" Type="http://schemas.openxmlformats.org/officeDocument/2006/relationships/footer" Target="footer4.xml"/><Relationship Id="rId15" Type="http://schemas.openxmlformats.org/officeDocument/2006/relationships/header" Target="header1.xml"/><Relationship Id="rId36" Type="http://schemas.openxmlformats.org/officeDocument/2006/relationships/hyperlink" Target="http://www.oasis-open.org/committees/tc_home.php?wg_abbrev=wsfed" TargetMode="External"/><Relationship Id="rId57" Type="http://schemas.openxmlformats.org/officeDocument/2006/relationships/hyperlink" Target="http://hueniverse.com/oauth/guide/" TargetMode="External"/><Relationship Id="rId106" Type="http://schemas.openxmlformats.org/officeDocument/2006/relationships/hyperlink" Target="http://blogs.southworks.net/mwoloski/2009/07/14/openid-ws-fed-protocol-transition-sts/" TargetMode="External"/><Relationship Id="rId127" Type="http://schemas.openxmlformats.org/officeDocument/2006/relationships/hyperlink" Target="http://www.id-conf.com/blog/2009/05/07/awards-for-outstanding-identity-management-projects/" TargetMode="External"/><Relationship Id="rId10" Type="http://schemas.openxmlformats.org/officeDocument/2006/relationships/image" Target="media/image1.png"/><Relationship Id="rId31" Type="http://schemas.openxmlformats.org/officeDocument/2006/relationships/hyperlink" Target="http://middleware.internet2.edu/MACE" TargetMode="External"/><Relationship Id="rId52" Type="http://schemas.openxmlformats.org/officeDocument/2006/relationships/hyperlink" Target="http://msdn2.microsoft.com/en-us/library/bb498017.aspx" TargetMode="External"/><Relationship Id="rId73" Type="http://schemas.openxmlformats.org/officeDocument/2006/relationships/hyperlink" Target="http://informationcard.net/" TargetMode="External"/><Relationship Id="rId78" Type="http://schemas.openxmlformats.org/officeDocument/2006/relationships/hyperlink" Target="http://msdn.microsoft.com/en-us/library/bb288408.aspx" TargetMode="External"/><Relationship Id="rId94" Type="http://schemas.openxmlformats.org/officeDocument/2006/relationships/hyperlink" Target="http://msdn.microsoft.com/en-us/library/ff423674.aspx" TargetMode="External"/><Relationship Id="rId99" Type="http://schemas.openxmlformats.org/officeDocument/2006/relationships/hyperlink" Target="http://go.microsoft.com/fwlink/?LinkId=179631" TargetMode="External"/><Relationship Id="rId101" Type="http://schemas.openxmlformats.org/officeDocument/2006/relationships/hyperlink" Target="https://connect.microsoft.com/site1168/Downloads/DownloadDetails.aspx?DownloadID=32719" TargetMode="External"/><Relationship Id="rId122" Type="http://schemas.openxmlformats.org/officeDocument/2006/relationships/hyperlink" Target="http://www.projectliberty.org/liberty/content/download/4709/32204/file/Liberty_Interoperability_SAML_Test_Plan_v3.2.2%20.pdf" TargetMode="External"/><Relationship Id="rId143" Type="http://schemas.openxmlformats.org/officeDocument/2006/relationships/hyperlink" Target="http://go.microsoft.com/fwlink/?LinkId=207916" TargetMode="External"/><Relationship Id="rId148" Type="http://schemas.openxmlformats.org/officeDocument/2006/relationships/image" Target="media/image33.png"/><Relationship Id="rId164" Type="http://schemas.openxmlformats.org/officeDocument/2006/relationships/hyperlink" Target="https://connect.microsoft.com/site642/Downloads/DownloadDetails.aspx?DownloadID=26953" TargetMode="External"/><Relationship Id="rId169" Type="http://schemas.openxmlformats.org/officeDocument/2006/relationships/hyperlink" Target="http://www.ABC4Trust.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docs.oasis-open.org/security/saml/v2.0/saml-metadata-2.0-os.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E600770512C46B98E425BDA6C034361"/>
        <w:category>
          <w:name w:val="General"/>
          <w:gallery w:val="placeholder"/>
        </w:category>
        <w:types>
          <w:type w:val="bbPlcHdr"/>
        </w:types>
        <w:behaviors>
          <w:behavior w:val="content"/>
        </w:behaviors>
        <w:guid w:val="{EBB201E3-D78C-49A3-9C4C-ECF63ABC5F48}"/>
      </w:docPartPr>
      <w:docPartBody>
        <w:p w:rsidR="00344265" w:rsidRDefault="00344265" w:rsidP="00344265">
          <w:pPr>
            <w:pStyle w:val="CE600770512C46B98E425BDA6C034361"/>
          </w:pPr>
          <w:r w:rsidRPr="007C0FF0">
            <w:rPr>
              <w:rStyle w:val="Textedelespacerserv"/>
            </w:rPr>
            <w:t>[Titre ]</w:t>
          </w:r>
        </w:p>
      </w:docPartBody>
    </w:docPart>
    <w:docPart>
      <w:docPartPr>
        <w:name w:val="185173AFCAAB472391D8540804882795"/>
        <w:category>
          <w:name w:val="General"/>
          <w:gallery w:val="placeholder"/>
        </w:category>
        <w:types>
          <w:type w:val="bbPlcHdr"/>
        </w:types>
        <w:behaviors>
          <w:behavior w:val="content"/>
        </w:behaviors>
        <w:guid w:val="{4D34CF3E-5A30-4631-A6AC-2C803E806705}"/>
      </w:docPartPr>
      <w:docPartBody>
        <w:p w:rsidR="00005BE5" w:rsidRDefault="00344265">
          <w:r w:rsidRPr="001328A1">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344265"/>
    <w:rsid w:val="00005BE5"/>
    <w:rsid w:val="001217FE"/>
    <w:rsid w:val="00156556"/>
    <w:rsid w:val="001708C0"/>
    <w:rsid w:val="0018637E"/>
    <w:rsid w:val="00220D60"/>
    <w:rsid w:val="00274520"/>
    <w:rsid w:val="002A2F1B"/>
    <w:rsid w:val="00336F5D"/>
    <w:rsid w:val="00344265"/>
    <w:rsid w:val="003B1A98"/>
    <w:rsid w:val="004838F9"/>
    <w:rsid w:val="00511A50"/>
    <w:rsid w:val="00684CF5"/>
    <w:rsid w:val="006C1237"/>
    <w:rsid w:val="00760A7B"/>
    <w:rsid w:val="007732CB"/>
    <w:rsid w:val="0077613A"/>
    <w:rsid w:val="00794FF6"/>
    <w:rsid w:val="007B7545"/>
    <w:rsid w:val="007C1172"/>
    <w:rsid w:val="008F2C62"/>
    <w:rsid w:val="00A115C7"/>
    <w:rsid w:val="00A23908"/>
    <w:rsid w:val="00A45057"/>
    <w:rsid w:val="00AD16C5"/>
    <w:rsid w:val="00AD5788"/>
    <w:rsid w:val="00AE5835"/>
    <w:rsid w:val="00AE584F"/>
    <w:rsid w:val="00BB79B4"/>
    <w:rsid w:val="00BE135C"/>
    <w:rsid w:val="00BE5607"/>
    <w:rsid w:val="00C80377"/>
    <w:rsid w:val="00CA06C4"/>
    <w:rsid w:val="00D43A45"/>
    <w:rsid w:val="00D95B4B"/>
    <w:rsid w:val="00DA17A6"/>
    <w:rsid w:val="00EC430D"/>
    <w:rsid w:val="00EF340E"/>
    <w:rsid w:val="00F827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BE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B79B4"/>
    <w:rPr>
      <w:color w:val="808080"/>
    </w:rPr>
  </w:style>
  <w:style w:type="paragraph" w:customStyle="1" w:styleId="CE600770512C46B98E425BDA6C034361">
    <w:name w:val="CE600770512C46B98E425BDA6C034361"/>
    <w:rsid w:val="00344265"/>
  </w:style>
  <w:style w:type="paragraph" w:customStyle="1" w:styleId="2CD73413D50A4A7A93A831B9FB4F976A">
    <w:name w:val="2CD73413D50A4A7A93A831B9FB4F976A"/>
    <w:rsid w:val="00005BE5"/>
  </w:style>
  <w:style w:type="paragraph" w:customStyle="1" w:styleId="44F6D6BCB99B4D3E9032482229AE270B">
    <w:name w:val="44F6D6BCB99B4D3E9032482229AE270B"/>
    <w:rsid w:val="00005BE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BrailleN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2009-08-31T16:53:00Z</outs:dateTime>
      <outs:isPinned>true</outs:isPinned>
    </outs:relatedDate>
    <outs:relatedDate>
      <outs:type>2</outs:type>
      <outs:displayName>Created</outs:displayName>
      <outs:dateTime>2008-05-14T06:19:00Z</outs:dateTime>
      <outs:isPinned>true</outs:isPinned>
    </outs:relatedDate>
    <outs:relatedDate>
      <outs:type>4</outs:type>
      <outs:displayName>Last Printed</outs:displayName>
      <outs:dateTime>2009-08-31T16:52:00Z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Philippe Beraud</outs:displayName>
          <outs:accountName/>
        </outs:relatedPerson>
      </outs:people>
      <outs:source>0</outs:source>
      <outs:isPinned>true</outs:isPinned>
    </outs:relatedPeopleItem>
    <outs:relatedPeopleItem>
      <outs:category>Last modified by</outs:category>
      <outs:people>
        <outs:relatedPerson>
          <outs:displayName>Philippe Beraud</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DB68E-A64C-42D0-A11F-E3C48B3F5F12}">
  <ds:schemaRefs>
    <ds:schemaRef ds:uri="http://schemas.microsoft.com/office/2009/outspace/metadata"/>
  </ds:schemaRefs>
</ds:datastoreItem>
</file>

<file path=customXml/itemProps2.xml><?xml version="1.0" encoding="utf-8"?>
<ds:datastoreItem xmlns:ds="http://schemas.openxmlformats.org/officeDocument/2006/customXml" ds:itemID="{7CAF3D53-3501-4E07-AA25-8BD575A88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48</Pages>
  <Words>20055</Words>
  <Characters>114317</Characters>
  <Application>Microsoft Office Word</Application>
  <DocSecurity>0</DocSecurity>
  <Lines>952</Lines>
  <Paragraphs>268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Méta-système et mash-up des identités avec les produits et technologies Microsoft</vt:lpstr>
      <vt:lpstr>Méta-système et mash-up des identités avec les produits et technologies Microsoft</vt:lpstr>
    </vt:vector>
  </TitlesOfParts>
  <Company>Microsoft</Company>
  <LinksUpToDate>false</LinksUpToDate>
  <CharactersWithSpaces>134104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Méta-système et mash-up des identités avec les produits et technologies Microsoft</dc:title>
  <dc:subject>Fédération des identités</dc:subject>
  <dc:creator>Philippe Beraud</dc:creator>
  <cp:keywords>Fédération, SSO, SAML, Liberty Alliance, CardSpace, standards</cp:keywords>
  <cp:lastModifiedBy>Philippe Beraud</cp:lastModifiedBy>
  <cp:revision>9</cp:revision>
  <cp:lastPrinted>2010-12-24T19:10:00Z</cp:lastPrinted>
  <dcterms:created xsi:type="dcterms:W3CDTF">2010-12-28T08:45:00Z</dcterms:created>
  <dcterms:modified xsi:type="dcterms:W3CDTF">2011-01-11T10:14:00Z</dcterms:modified>
</cp:coreProperties>
</file>