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customXml/itemProps13.xml" ContentType="application/vnd.openxmlformats-officedocument.customXmlProperties+xml"/>
  <Override PartName="/customXml/itemProps14.xml" ContentType="application/vnd.openxmlformats-officedocument.customXmlProperties+xml"/>
  <Override PartName="/customXml/itemProps15.xml" ContentType="application/vnd.openxmlformats-officedocument.customXmlProperties+xml"/>
  <Override PartName="/customXml/itemProps16.xml" ContentType="application/vnd.openxmlformats-officedocument.customXmlProperties+xml"/>
  <Override PartName="/customXml/itemProps1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A580EE" w14:textId="77777777" w:rsidR="00C65C94" w:rsidRPr="00DC1B1A" w:rsidRDefault="008F60BC" w:rsidP="009D0304">
      <w:bookmarkStart w:id="0" w:name="_GoBack"/>
      <w:bookmarkEnd w:id="0"/>
      <w:r>
        <w:rPr>
          <w:noProof/>
        </w:rPr>
        <w:drawing>
          <wp:inline distT="0" distB="0" distL="0" distR="0" wp14:anchorId="7A5E0CEA" wp14:editId="052268F1">
            <wp:extent cx="4754880" cy="987552"/>
            <wp:effectExtent l="0" t="0" r="762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QL12_h_rgb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98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FCD15" w14:textId="416C9315" w:rsidR="00535542" w:rsidRPr="000F151C" w:rsidRDefault="00535542" w:rsidP="00535542">
      <w:pPr>
        <w:rPr>
          <w:rFonts w:cstheme="minorHAnsi"/>
          <w:b/>
        </w:rPr>
      </w:pPr>
      <w:r w:rsidRPr="000F151C">
        <w:rPr>
          <w:rFonts w:cstheme="minorHAnsi"/>
          <w:b/>
        </w:rPr>
        <w:t xml:space="preserve">Migration Guide: Migrating to </w:t>
      </w:r>
      <w:r w:rsidR="00F2768C" w:rsidRPr="000F151C">
        <w:rPr>
          <w:rFonts w:eastAsia="PMingLiU" w:cstheme="minorHAnsi"/>
          <w:b/>
          <w:lang w:eastAsia="zh-HK"/>
        </w:rPr>
        <w:t xml:space="preserve">AlwaysOn </w:t>
      </w:r>
      <w:r w:rsidRPr="000F151C">
        <w:rPr>
          <w:rFonts w:cstheme="minorHAnsi"/>
          <w:b/>
        </w:rPr>
        <w:t>Availability Groups from Prior</w:t>
      </w:r>
      <w:r w:rsidR="00143FCD" w:rsidRPr="000F151C">
        <w:rPr>
          <w:rFonts w:cstheme="minorHAnsi"/>
          <w:b/>
        </w:rPr>
        <w:t xml:space="preserve"> Deployments Combining</w:t>
      </w:r>
      <w:r w:rsidRPr="000F151C">
        <w:rPr>
          <w:rFonts w:cstheme="minorHAnsi"/>
          <w:b/>
        </w:rPr>
        <w:t xml:space="preserve"> Database Mirroring and Log Shipping </w:t>
      </w:r>
    </w:p>
    <w:p w14:paraId="0E7B4EF6" w14:textId="77777777" w:rsidR="00A23ADB" w:rsidRPr="000F151C" w:rsidRDefault="00A23ADB" w:rsidP="00C65C94">
      <w:pPr>
        <w:rPr>
          <w:rFonts w:cstheme="minorHAnsi"/>
          <w:b/>
        </w:rPr>
      </w:pPr>
      <w:r w:rsidRPr="000F151C">
        <w:rPr>
          <w:rFonts w:cstheme="minorHAnsi"/>
          <w:b/>
        </w:rPr>
        <w:t>Part I – Prescriptive Guidance</w:t>
      </w:r>
    </w:p>
    <w:p w14:paraId="2B90ECEA" w14:textId="77777777" w:rsidR="00C545AA" w:rsidRPr="000F151C" w:rsidRDefault="00C545AA" w:rsidP="00C545AA">
      <w:pPr>
        <w:rPr>
          <w:rFonts w:cstheme="minorHAnsi"/>
        </w:rPr>
      </w:pPr>
    </w:p>
    <w:p w14:paraId="71DD93AA" w14:textId="77777777" w:rsidR="00C65C94" w:rsidRPr="000F151C" w:rsidRDefault="00C65C94" w:rsidP="00C545AA">
      <w:pPr>
        <w:rPr>
          <w:rFonts w:cstheme="minorHAnsi"/>
        </w:rPr>
      </w:pPr>
      <w:r w:rsidRPr="000F151C">
        <w:rPr>
          <w:rFonts w:cstheme="minorHAnsi"/>
          <w:b/>
        </w:rPr>
        <w:t>Writer:</w:t>
      </w:r>
      <w:r w:rsidR="00332483" w:rsidRPr="000F151C">
        <w:rPr>
          <w:rFonts w:cstheme="minorHAnsi"/>
        </w:rPr>
        <w:t xml:space="preserve"> </w:t>
      </w:r>
      <w:r w:rsidR="006024FD" w:rsidRPr="000F151C">
        <w:rPr>
          <w:rFonts w:cstheme="minorHAnsi"/>
        </w:rPr>
        <w:t>Cephas Lin</w:t>
      </w:r>
      <w:r w:rsidR="00A43504" w:rsidRPr="000F151C">
        <w:rPr>
          <w:rFonts w:cstheme="minorHAnsi"/>
        </w:rPr>
        <w:t xml:space="preserve"> (Microsoft)</w:t>
      </w:r>
    </w:p>
    <w:p w14:paraId="5C76C59C" w14:textId="77777777" w:rsidR="0009275B" w:rsidRPr="000F151C" w:rsidRDefault="0009275B" w:rsidP="00C545AA">
      <w:pPr>
        <w:rPr>
          <w:rFonts w:cstheme="minorHAnsi"/>
        </w:rPr>
      </w:pPr>
      <w:r w:rsidRPr="000F151C">
        <w:rPr>
          <w:rFonts w:cstheme="minorHAnsi"/>
          <w:b/>
        </w:rPr>
        <w:t xml:space="preserve">Contributors: </w:t>
      </w:r>
      <w:r w:rsidR="00A43504" w:rsidRPr="000F151C">
        <w:rPr>
          <w:rFonts w:cstheme="minorHAnsi"/>
        </w:rPr>
        <w:t>Sanjay Mishra (Microsoft)</w:t>
      </w:r>
    </w:p>
    <w:p w14:paraId="5387DE64" w14:textId="77777777" w:rsidR="00C65C94" w:rsidRPr="000F151C" w:rsidRDefault="00C65C94" w:rsidP="00C65C94">
      <w:pPr>
        <w:rPr>
          <w:rFonts w:cstheme="minorHAnsi"/>
          <w:b/>
        </w:rPr>
      </w:pPr>
      <w:r w:rsidRPr="000F151C">
        <w:rPr>
          <w:rFonts w:cstheme="minorHAnsi"/>
          <w:b/>
        </w:rPr>
        <w:t>Technical Reviewer</w:t>
      </w:r>
      <w:r w:rsidR="0009275B" w:rsidRPr="000F151C">
        <w:rPr>
          <w:rFonts w:cstheme="minorHAnsi"/>
          <w:b/>
        </w:rPr>
        <w:t>s</w:t>
      </w:r>
      <w:r w:rsidRPr="000F151C">
        <w:rPr>
          <w:rFonts w:cstheme="minorHAnsi"/>
          <w:b/>
        </w:rPr>
        <w:t>:</w:t>
      </w:r>
      <w:r w:rsidR="006024FD" w:rsidRPr="000F151C">
        <w:rPr>
          <w:rFonts w:cstheme="minorHAnsi"/>
        </w:rPr>
        <w:t xml:space="preserve"> </w:t>
      </w:r>
      <w:r w:rsidR="00C81BC8" w:rsidRPr="000F151C">
        <w:rPr>
          <w:rFonts w:cstheme="minorHAnsi"/>
        </w:rPr>
        <w:t>Aditya Samant (Microsoft), Juergen Thomas (Microsoft)</w:t>
      </w:r>
      <w:r w:rsidR="00762FD7" w:rsidRPr="000F151C">
        <w:rPr>
          <w:rFonts w:cstheme="minorHAnsi"/>
        </w:rPr>
        <w:t xml:space="preserve">, </w:t>
      </w:r>
      <w:r w:rsidR="00C81BC8" w:rsidRPr="000F151C">
        <w:rPr>
          <w:rFonts w:cstheme="minorHAnsi"/>
        </w:rPr>
        <w:t xml:space="preserve">Prem </w:t>
      </w:r>
      <w:r w:rsidR="00E4066C" w:rsidRPr="000F151C">
        <w:rPr>
          <w:rFonts w:cstheme="minorHAnsi"/>
        </w:rPr>
        <w:t xml:space="preserve">Mehra </w:t>
      </w:r>
      <w:r w:rsidR="00C81BC8" w:rsidRPr="000F151C">
        <w:rPr>
          <w:rFonts w:cstheme="minorHAnsi"/>
        </w:rPr>
        <w:t>(Microsoft), Charles Mathews (Microsoft)</w:t>
      </w:r>
      <w:r w:rsidR="00E86348" w:rsidRPr="000F151C">
        <w:rPr>
          <w:rFonts w:eastAsia="PMingLiU" w:cstheme="minorHAnsi"/>
          <w:lang w:eastAsia="zh-HK"/>
        </w:rPr>
        <w:t>, Jimmy May (Microsoft)</w:t>
      </w:r>
      <w:r w:rsidR="00143FCD" w:rsidRPr="000F151C">
        <w:rPr>
          <w:rFonts w:cstheme="minorHAnsi"/>
        </w:rPr>
        <w:t>, David P. Smith (ServiceU)</w:t>
      </w:r>
    </w:p>
    <w:p w14:paraId="1E6B91AD" w14:textId="77777777" w:rsidR="00C65C94" w:rsidRPr="000F151C" w:rsidRDefault="00821BCC" w:rsidP="00C545AA">
      <w:pPr>
        <w:rPr>
          <w:rFonts w:cstheme="minorHAnsi"/>
        </w:rPr>
      </w:pPr>
      <w:r w:rsidRPr="000F151C">
        <w:rPr>
          <w:rFonts w:cstheme="minorHAnsi"/>
          <w:b/>
        </w:rPr>
        <w:t>Content Program Manager:</w:t>
      </w:r>
      <w:r w:rsidRPr="000F151C">
        <w:rPr>
          <w:rFonts w:cstheme="minorHAnsi"/>
        </w:rPr>
        <w:t xml:space="preserve"> Glenn Minch (Microsoft)</w:t>
      </w:r>
    </w:p>
    <w:p w14:paraId="1FC04A2E" w14:textId="77777777" w:rsidR="00C65C94" w:rsidRPr="000F151C" w:rsidRDefault="00C65C94" w:rsidP="00C65C94">
      <w:pPr>
        <w:rPr>
          <w:rFonts w:cstheme="minorHAnsi"/>
          <w:b/>
        </w:rPr>
      </w:pPr>
      <w:r w:rsidRPr="000F151C">
        <w:rPr>
          <w:rFonts w:cstheme="minorHAnsi"/>
          <w:b/>
        </w:rPr>
        <w:t>Published:</w:t>
      </w:r>
      <w:r w:rsidRPr="000F151C">
        <w:rPr>
          <w:rFonts w:cstheme="minorHAnsi"/>
        </w:rPr>
        <w:t xml:space="preserve"> </w:t>
      </w:r>
      <w:r w:rsidR="00933D36">
        <w:rPr>
          <w:rFonts w:cstheme="minorHAnsi"/>
        </w:rPr>
        <w:t>August</w:t>
      </w:r>
      <w:r w:rsidR="009B2C3C" w:rsidRPr="000F151C">
        <w:rPr>
          <w:rFonts w:cstheme="minorHAnsi"/>
        </w:rPr>
        <w:t xml:space="preserve"> </w:t>
      </w:r>
      <w:r w:rsidR="00821BCC" w:rsidRPr="000F151C">
        <w:rPr>
          <w:rFonts w:cstheme="minorHAnsi"/>
        </w:rPr>
        <w:t>2012</w:t>
      </w:r>
    </w:p>
    <w:p w14:paraId="2EEA8042" w14:textId="77777777" w:rsidR="00C65C94" w:rsidRPr="000F151C" w:rsidRDefault="00C65C94" w:rsidP="00C545AA">
      <w:pPr>
        <w:rPr>
          <w:rFonts w:cstheme="minorHAnsi"/>
        </w:rPr>
      </w:pPr>
      <w:r w:rsidRPr="000F151C">
        <w:rPr>
          <w:rFonts w:cstheme="minorHAnsi"/>
          <w:b/>
        </w:rPr>
        <w:t>Applies to:</w:t>
      </w:r>
      <w:r w:rsidRPr="000F151C">
        <w:rPr>
          <w:rFonts w:cstheme="minorHAnsi"/>
        </w:rPr>
        <w:t xml:space="preserve"> </w:t>
      </w:r>
      <w:r w:rsidR="0095321E" w:rsidRPr="000F151C">
        <w:rPr>
          <w:rFonts w:cstheme="minorHAnsi"/>
        </w:rPr>
        <w:t xml:space="preserve">Microsoft </w:t>
      </w:r>
      <w:r w:rsidRPr="000F151C">
        <w:rPr>
          <w:rFonts w:cstheme="minorHAnsi"/>
        </w:rPr>
        <w:t xml:space="preserve">SQL Server </w:t>
      </w:r>
      <w:r w:rsidR="0009275B" w:rsidRPr="000F151C">
        <w:rPr>
          <w:rFonts w:cstheme="minorHAnsi"/>
        </w:rPr>
        <w:t>2012</w:t>
      </w:r>
    </w:p>
    <w:p w14:paraId="75472AA2" w14:textId="77777777" w:rsidR="00C65C94" w:rsidRPr="000F151C" w:rsidRDefault="00C65C94" w:rsidP="00C545AA">
      <w:pPr>
        <w:rPr>
          <w:rFonts w:cstheme="minorHAnsi"/>
        </w:rPr>
      </w:pPr>
    </w:p>
    <w:p w14:paraId="463B6DB4" w14:textId="24986E0E" w:rsidR="000F151C" w:rsidRPr="000F151C" w:rsidRDefault="00C65C94" w:rsidP="00093AF4">
      <w:pPr>
        <w:rPr>
          <w:rFonts w:cstheme="minorHAnsi"/>
        </w:rPr>
      </w:pPr>
      <w:r w:rsidRPr="000F151C">
        <w:rPr>
          <w:rFonts w:cstheme="minorHAnsi"/>
          <w:b/>
        </w:rPr>
        <w:t>Summary:</w:t>
      </w:r>
      <w:r w:rsidRPr="000F151C">
        <w:rPr>
          <w:rFonts w:cstheme="minorHAnsi"/>
        </w:rPr>
        <w:t xml:space="preserve"> </w:t>
      </w:r>
      <w:r w:rsidR="00CD4350" w:rsidRPr="000F151C">
        <w:rPr>
          <w:rFonts w:cstheme="minorHAnsi"/>
        </w:rPr>
        <w:t xml:space="preserve">This </w:t>
      </w:r>
      <w:r w:rsidR="002A1E3A" w:rsidRPr="000F151C">
        <w:rPr>
          <w:rFonts w:cstheme="minorHAnsi"/>
        </w:rPr>
        <w:t xml:space="preserve">migration guide </w:t>
      </w:r>
      <w:r w:rsidR="00CD4350" w:rsidRPr="000F151C">
        <w:rPr>
          <w:rFonts w:cstheme="minorHAnsi"/>
        </w:rPr>
        <w:t xml:space="preserve">provides guidance for customers who have deployed database mirroring for local high availability and log shipping for disaster recovery based on SQL </w:t>
      </w:r>
      <w:r w:rsidR="00821BCC" w:rsidRPr="000F151C">
        <w:rPr>
          <w:rFonts w:cstheme="minorHAnsi"/>
        </w:rPr>
        <w:t>Server 2008 </w:t>
      </w:r>
      <w:r w:rsidR="00CD4350" w:rsidRPr="000F151C">
        <w:rPr>
          <w:rFonts w:cstheme="minorHAnsi"/>
        </w:rPr>
        <w:t>R2 or earlier</w:t>
      </w:r>
      <w:r w:rsidR="006375DD" w:rsidRPr="000F151C">
        <w:rPr>
          <w:rFonts w:cstheme="minorHAnsi"/>
        </w:rPr>
        <w:t xml:space="preserve"> and now</w:t>
      </w:r>
      <w:r w:rsidR="00CD4350" w:rsidRPr="000F151C">
        <w:rPr>
          <w:rFonts w:cstheme="minorHAnsi"/>
        </w:rPr>
        <w:t xml:space="preserve"> want to upgrade to </w:t>
      </w:r>
      <w:r w:rsidR="006375DD" w:rsidRPr="000F151C">
        <w:rPr>
          <w:rFonts w:cstheme="minorHAnsi"/>
        </w:rPr>
        <w:t>use</w:t>
      </w:r>
      <w:r w:rsidR="00CD4350" w:rsidRPr="000F151C">
        <w:rPr>
          <w:rFonts w:cstheme="minorHAnsi"/>
        </w:rPr>
        <w:t xml:space="preserve"> </w:t>
      </w:r>
      <w:r w:rsidR="002A1E3A" w:rsidRPr="000F151C">
        <w:rPr>
          <w:rFonts w:cstheme="minorHAnsi"/>
        </w:rPr>
        <w:t xml:space="preserve">SQL Server 2012 </w:t>
      </w:r>
      <w:r w:rsidR="00CD4350" w:rsidRPr="000F151C">
        <w:rPr>
          <w:rFonts w:cstheme="minorHAnsi"/>
        </w:rPr>
        <w:t xml:space="preserve">AlwaysOn Availability Groups. The migration sequence </w:t>
      </w:r>
      <w:r w:rsidR="00CD4350" w:rsidRPr="000F151C">
        <w:rPr>
          <w:rFonts w:eastAsia="PMingLiU" w:cstheme="minorHAnsi"/>
          <w:lang w:eastAsia="zh-HK"/>
        </w:rPr>
        <w:t xml:space="preserve">presented </w:t>
      </w:r>
      <w:r w:rsidR="00821BCC" w:rsidRPr="000F151C">
        <w:rPr>
          <w:rFonts w:eastAsia="PMingLiU" w:cstheme="minorHAnsi"/>
          <w:lang w:eastAsia="zh-HK"/>
        </w:rPr>
        <w:t xml:space="preserve">here </w:t>
      </w:r>
      <w:r w:rsidR="00CD4350" w:rsidRPr="000F151C">
        <w:rPr>
          <w:rFonts w:cstheme="minorHAnsi"/>
        </w:rPr>
        <w:t xml:space="preserve">is a best-practice approach that preserves the </w:t>
      </w:r>
      <w:r w:rsidR="006375DD" w:rsidRPr="000F151C">
        <w:rPr>
          <w:rFonts w:cstheme="minorHAnsi"/>
        </w:rPr>
        <w:t>high availability and disaster recovery</w:t>
      </w:r>
      <w:r w:rsidR="00CD4350" w:rsidRPr="000F151C">
        <w:rPr>
          <w:rFonts w:cstheme="minorHAnsi"/>
        </w:rPr>
        <w:t xml:space="preserve"> capabilities of your databases during </w:t>
      </w:r>
      <w:r w:rsidR="006375DD" w:rsidRPr="000F151C">
        <w:rPr>
          <w:rFonts w:cstheme="minorHAnsi"/>
        </w:rPr>
        <w:t xml:space="preserve">most of </w:t>
      </w:r>
      <w:r w:rsidR="00CD4350" w:rsidRPr="000F151C">
        <w:rPr>
          <w:rFonts w:cstheme="minorHAnsi"/>
        </w:rPr>
        <w:t>the migration process.</w:t>
      </w:r>
    </w:p>
    <w:p w14:paraId="70EC7F1C" w14:textId="45FBB0FE" w:rsidR="00F30476" w:rsidRPr="000F151C" w:rsidRDefault="002A1E3A" w:rsidP="00093AF4">
      <w:pPr>
        <w:rPr>
          <w:rFonts w:cstheme="minorHAnsi"/>
        </w:rPr>
      </w:pPr>
      <w:r w:rsidRPr="000F151C">
        <w:rPr>
          <w:rFonts w:cstheme="minorHAnsi"/>
        </w:rPr>
        <w:t>This guide is Part I of a two-part series that describe</w:t>
      </w:r>
      <w:r w:rsidR="009B2C3C">
        <w:rPr>
          <w:rFonts w:cstheme="minorHAnsi"/>
        </w:rPr>
        <w:t>s</w:t>
      </w:r>
      <w:r w:rsidRPr="000F151C">
        <w:rPr>
          <w:rFonts w:cstheme="minorHAnsi"/>
        </w:rPr>
        <w:t xml:space="preserve"> planning considerations and deployment of a complete migration scenario. </w:t>
      </w:r>
      <w:r w:rsidR="006375DD" w:rsidRPr="000F151C">
        <w:rPr>
          <w:rFonts w:cstheme="minorHAnsi"/>
        </w:rPr>
        <w:t xml:space="preserve">The information in this </w:t>
      </w:r>
      <w:r w:rsidRPr="000F151C">
        <w:rPr>
          <w:rFonts w:cstheme="minorHAnsi"/>
        </w:rPr>
        <w:t xml:space="preserve">Migration Guide series </w:t>
      </w:r>
      <w:r w:rsidR="006375DD" w:rsidRPr="000F151C">
        <w:rPr>
          <w:rFonts w:cstheme="minorHAnsi"/>
        </w:rPr>
        <w:t>can help you to</w:t>
      </w:r>
      <w:r w:rsidR="00093AF4" w:rsidRPr="000F151C">
        <w:rPr>
          <w:rFonts w:cstheme="minorHAnsi"/>
        </w:rPr>
        <w:t xml:space="preserve"> successfully </w:t>
      </w:r>
      <w:r w:rsidRPr="000F151C">
        <w:rPr>
          <w:rFonts w:cstheme="minorHAnsi"/>
        </w:rPr>
        <w:t xml:space="preserve">move </w:t>
      </w:r>
      <w:r w:rsidR="00093AF4" w:rsidRPr="000F151C">
        <w:rPr>
          <w:rFonts w:cstheme="minorHAnsi"/>
        </w:rPr>
        <w:t xml:space="preserve">to a </w:t>
      </w:r>
      <w:r w:rsidR="00535542" w:rsidRPr="000F151C">
        <w:rPr>
          <w:rFonts w:cstheme="minorHAnsi"/>
        </w:rPr>
        <w:t>high availability and disaster recovery (</w:t>
      </w:r>
      <w:r w:rsidR="00093AF4" w:rsidRPr="000F151C">
        <w:rPr>
          <w:rFonts w:cstheme="minorHAnsi"/>
        </w:rPr>
        <w:t>HADR</w:t>
      </w:r>
      <w:r w:rsidR="00535542" w:rsidRPr="000F151C">
        <w:rPr>
          <w:rFonts w:cstheme="minorHAnsi"/>
        </w:rPr>
        <w:t>)</w:t>
      </w:r>
      <w:r w:rsidR="00093AF4" w:rsidRPr="000F151C">
        <w:rPr>
          <w:rFonts w:cstheme="minorHAnsi"/>
        </w:rPr>
        <w:t xml:space="preserve"> solution </w:t>
      </w:r>
      <w:r w:rsidR="0095321E" w:rsidRPr="000F151C">
        <w:rPr>
          <w:rFonts w:cstheme="minorHAnsi"/>
        </w:rPr>
        <w:t xml:space="preserve">based on </w:t>
      </w:r>
      <w:r w:rsidR="00093AF4" w:rsidRPr="000F151C">
        <w:rPr>
          <w:rFonts w:cstheme="minorHAnsi"/>
        </w:rPr>
        <w:t xml:space="preserve">AlwaysOn </w:t>
      </w:r>
      <w:r w:rsidR="00A06911" w:rsidRPr="000F151C">
        <w:rPr>
          <w:rFonts w:cstheme="minorHAnsi"/>
        </w:rPr>
        <w:t>Availability Groups</w:t>
      </w:r>
      <w:r w:rsidR="00093AF4" w:rsidRPr="000F151C">
        <w:rPr>
          <w:rFonts w:cstheme="minorHAnsi"/>
        </w:rPr>
        <w:t>.</w:t>
      </w:r>
    </w:p>
    <w:p w14:paraId="3BD54484" w14:textId="77777777" w:rsidR="00F30476" w:rsidRDefault="00F30476" w:rsidP="00F30476">
      <w:pPr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</w:rPr>
      </w:pPr>
      <w:r>
        <w:br w:type="page"/>
      </w:r>
    </w:p>
    <w:p w14:paraId="7FB252CB" w14:textId="77777777" w:rsidR="00F30476" w:rsidRPr="00033202" w:rsidRDefault="00F30476" w:rsidP="00033202">
      <w:pPr>
        <w:rPr>
          <w:sz w:val="36"/>
          <w:szCs w:val="36"/>
        </w:rPr>
      </w:pPr>
      <w:r w:rsidRPr="00033202">
        <w:rPr>
          <w:sz w:val="36"/>
          <w:szCs w:val="36"/>
        </w:rPr>
        <w:lastRenderedPageBreak/>
        <w:t>Copyright</w:t>
      </w:r>
    </w:p>
    <w:p w14:paraId="771F2397" w14:textId="77777777" w:rsidR="00F30476" w:rsidRDefault="00F30476" w:rsidP="00F30476">
      <w:pPr>
        <w:pStyle w:val="Text"/>
        <w:rPr>
          <w:sz w:val="16"/>
        </w:rPr>
      </w:pPr>
    </w:p>
    <w:p w14:paraId="00A53CCA" w14:textId="77777777" w:rsidR="00E43B6E" w:rsidRDefault="00E43B6E" w:rsidP="00E43B6E">
      <w:pPr>
        <w:rPr>
          <w:color w:val="000000"/>
        </w:rPr>
      </w:pPr>
      <w:r>
        <w:rPr>
          <w:color w:val="000000"/>
        </w:rPr>
        <w:t xml:space="preserve">This document is provided “as-is”. Information and views expressed in this document, including URL and other Internet Web site references, may change without notice. You bear the risk of using it. </w:t>
      </w:r>
    </w:p>
    <w:p w14:paraId="5E19B845" w14:textId="77777777" w:rsidR="00E43B6E" w:rsidRDefault="00E43B6E" w:rsidP="00E43B6E">
      <w:pPr>
        <w:pStyle w:val="ListParagraph"/>
        <w:ind w:left="0"/>
        <w:rPr>
          <w:color w:val="000000"/>
        </w:rPr>
      </w:pPr>
      <w:r>
        <w:rPr>
          <w:color w:val="000000"/>
        </w:rPr>
        <w:t>Some examples depicted herein are provided for illustration only and are fictitious.  No real association or connection is intended or should be inferred.</w:t>
      </w:r>
    </w:p>
    <w:p w14:paraId="1BBF1353" w14:textId="77777777" w:rsidR="00E43B6E" w:rsidRDefault="00E43B6E" w:rsidP="00E43B6E">
      <w:pPr>
        <w:rPr>
          <w:b/>
          <w:bCs/>
          <w:i/>
          <w:iCs/>
          <w:color w:val="000000"/>
          <w:sz w:val="20"/>
          <w:szCs w:val="20"/>
        </w:rPr>
      </w:pPr>
      <w:r>
        <w:rPr>
          <w:color w:val="000000"/>
        </w:rPr>
        <w:t xml:space="preserve">This document does not provide you with any legal rights to any intellectual property in any Microsoft product. </w:t>
      </w:r>
      <w:r w:rsidRPr="00E43B6E">
        <w:rPr>
          <w:color w:val="000000"/>
        </w:rPr>
        <w:t>You may copy and use this document for your internal, reference purposes.</w:t>
      </w:r>
      <w:r>
        <w:rPr>
          <w:color w:val="000000"/>
        </w:rPr>
        <w:t xml:space="preserve"> </w:t>
      </w:r>
    </w:p>
    <w:p w14:paraId="0C551772" w14:textId="77777777" w:rsidR="00E43B6E" w:rsidRPr="00E43B6E" w:rsidRDefault="00E43B6E" w:rsidP="00E43B6E">
      <w:pPr>
        <w:rPr>
          <w:color w:val="000000"/>
        </w:rPr>
      </w:pPr>
      <w:r w:rsidRPr="00E43B6E">
        <w:rPr>
          <w:color w:val="000000"/>
        </w:rPr>
        <w:t>© 20</w:t>
      </w:r>
      <w:r>
        <w:rPr>
          <w:color w:val="000000"/>
        </w:rPr>
        <w:t>1</w:t>
      </w:r>
      <w:r w:rsidR="0095321E">
        <w:rPr>
          <w:color w:val="000000"/>
        </w:rPr>
        <w:t>2</w:t>
      </w:r>
      <w:r w:rsidRPr="00E43B6E">
        <w:rPr>
          <w:color w:val="000000"/>
        </w:rPr>
        <w:t xml:space="preserve"> Microsoft. All rights reserved.</w:t>
      </w:r>
    </w:p>
    <w:p w14:paraId="37711E0C" w14:textId="77777777" w:rsidR="00F30476" w:rsidRDefault="00F30476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14:paraId="099A7D97" w14:textId="77777777" w:rsidR="00A06911" w:rsidRDefault="00A06911">
      <w:pPr>
        <w:rPr>
          <w:rFonts w:eastAsiaTheme="minorHAnsi"/>
        </w:rPr>
      </w:pPr>
      <w:r>
        <w:rPr>
          <w:rFonts w:eastAsiaTheme="minorHAnsi"/>
          <w:b/>
          <w:bCs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540189968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sdt>
          <w:sdtPr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2"/>
              <w:szCs w:val="22"/>
            </w:rPr>
            <w:id w:val="-290288973"/>
            <w:docPartObj>
              <w:docPartGallery w:val="Table of Contents"/>
              <w:docPartUnique/>
            </w:docPartObj>
          </w:sdtPr>
          <w:sdtEndPr>
            <w:rPr>
              <w:rFonts w:eastAsiaTheme="minorEastAsia"/>
            </w:rPr>
          </w:sdtEndPr>
          <w:sdtContent>
            <w:p w14:paraId="06D0CB6C" w14:textId="77777777" w:rsidR="00690B93" w:rsidRDefault="00690B93">
              <w:pPr>
                <w:pStyle w:val="TOCHeading"/>
                <w:rPr>
                  <w:rFonts w:asciiTheme="minorHAnsi" w:eastAsiaTheme="minorHAnsi" w:hAnsiTheme="minorHAnsi" w:cstheme="minorBidi"/>
                  <w:b w:val="0"/>
                  <w:bCs w:val="0"/>
                  <w:color w:val="auto"/>
                  <w:sz w:val="22"/>
                  <w:szCs w:val="22"/>
                </w:rPr>
              </w:pPr>
            </w:p>
            <w:sdt>
              <w:sdtPr>
                <w:rPr>
                  <w:rFonts w:asciiTheme="minorHAnsi" w:eastAsiaTheme="minorHAnsi" w:hAnsiTheme="minorHAnsi" w:cstheme="minorBidi"/>
                  <w:b w:val="0"/>
                  <w:bCs w:val="0"/>
                  <w:color w:val="auto"/>
                  <w:sz w:val="22"/>
                  <w:szCs w:val="22"/>
                </w:rPr>
                <w:id w:val="-1256741407"/>
                <w:docPartObj>
                  <w:docPartGallery w:val="Table of Contents"/>
                  <w:docPartUnique/>
                </w:docPartObj>
              </w:sdtPr>
              <w:sdtEndPr>
                <w:rPr>
                  <w:rFonts w:eastAsiaTheme="minorEastAsia"/>
                </w:rPr>
              </w:sdtEndPr>
              <w:sdtContent>
                <w:p w14:paraId="13189F3E" w14:textId="77777777" w:rsidR="00033202" w:rsidRDefault="00033202">
                  <w:pPr>
                    <w:pStyle w:val="TOCHeading"/>
                  </w:pPr>
                  <w:r>
                    <w:t>Contents</w:t>
                  </w:r>
                </w:p>
                <w:p w14:paraId="32A1B90F" w14:textId="77777777" w:rsidR="004D3320" w:rsidRDefault="001A6D29">
                  <w:pPr>
                    <w:pStyle w:val="TOC1"/>
                    <w:tabs>
                      <w:tab w:val="right" w:leader="dot" w:pos="9350"/>
                    </w:tabs>
                  </w:pPr>
                </w:p>
              </w:sdtContent>
            </w:sdt>
          </w:sdtContent>
        </w:sdt>
        <w:p w14:paraId="01453C62" w14:textId="77777777" w:rsidR="005C6B3E" w:rsidRDefault="004D3320">
          <w:pPr>
            <w:pStyle w:val="TOC1"/>
            <w:tabs>
              <w:tab w:val="right" w:leader="dot" w:pos="9350"/>
            </w:tabs>
            <w:rPr>
              <w:noProof/>
            </w:rPr>
          </w:pPr>
          <w:r>
            <w:fldChar w:fldCharType="begin"/>
          </w:r>
          <w:r w:rsidR="00033202">
            <w:instrText xml:space="preserve"> TOC \o "1-3" \h \z \u </w:instrText>
          </w:r>
          <w:r>
            <w:fldChar w:fldCharType="separate"/>
          </w:r>
          <w:hyperlink w:anchor="_Toc328347835" w:history="1">
            <w:r w:rsidR="005C6B3E" w:rsidRPr="00BB0868">
              <w:rPr>
                <w:rStyle w:val="Hyperlink"/>
                <w:noProof/>
              </w:rPr>
              <w:t>Introduction</w:t>
            </w:r>
            <w:r w:rsidR="005C6B3E">
              <w:rPr>
                <w:noProof/>
                <w:webHidden/>
              </w:rPr>
              <w:tab/>
            </w:r>
            <w:r w:rsidR="005C6B3E">
              <w:rPr>
                <w:noProof/>
                <w:webHidden/>
              </w:rPr>
              <w:fldChar w:fldCharType="begin"/>
            </w:r>
            <w:r w:rsidR="005C6B3E">
              <w:rPr>
                <w:noProof/>
                <w:webHidden/>
              </w:rPr>
              <w:instrText xml:space="preserve"> PAGEREF _Toc328347835 \h </w:instrText>
            </w:r>
            <w:r w:rsidR="005C6B3E">
              <w:rPr>
                <w:noProof/>
                <w:webHidden/>
              </w:rPr>
            </w:r>
            <w:r w:rsidR="005C6B3E">
              <w:rPr>
                <w:noProof/>
                <w:webHidden/>
              </w:rPr>
              <w:fldChar w:fldCharType="separate"/>
            </w:r>
            <w:r w:rsidR="005C6B3E">
              <w:rPr>
                <w:noProof/>
                <w:webHidden/>
              </w:rPr>
              <w:t>4</w:t>
            </w:r>
            <w:r w:rsidR="005C6B3E">
              <w:rPr>
                <w:noProof/>
                <w:webHidden/>
              </w:rPr>
              <w:fldChar w:fldCharType="end"/>
            </w:r>
          </w:hyperlink>
        </w:p>
        <w:p w14:paraId="582A3D76" w14:textId="77777777" w:rsidR="005C6B3E" w:rsidRDefault="001A6D29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328347836" w:history="1">
            <w:r w:rsidR="005C6B3E" w:rsidRPr="00BB0868">
              <w:rPr>
                <w:rStyle w:val="Hyperlink"/>
                <w:noProof/>
              </w:rPr>
              <w:t>Migration Path to SQL Server 2012 AlwaysOn</w:t>
            </w:r>
            <w:r w:rsidR="005C6B3E">
              <w:rPr>
                <w:noProof/>
                <w:webHidden/>
              </w:rPr>
              <w:tab/>
            </w:r>
            <w:r w:rsidR="005C6B3E">
              <w:rPr>
                <w:noProof/>
                <w:webHidden/>
              </w:rPr>
              <w:fldChar w:fldCharType="begin"/>
            </w:r>
            <w:r w:rsidR="005C6B3E">
              <w:rPr>
                <w:noProof/>
                <w:webHidden/>
              </w:rPr>
              <w:instrText xml:space="preserve"> PAGEREF _Toc328347836 \h </w:instrText>
            </w:r>
            <w:r w:rsidR="005C6B3E">
              <w:rPr>
                <w:noProof/>
                <w:webHidden/>
              </w:rPr>
            </w:r>
            <w:r w:rsidR="005C6B3E">
              <w:rPr>
                <w:noProof/>
                <w:webHidden/>
              </w:rPr>
              <w:fldChar w:fldCharType="separate"/>
            </w:r>
            <w:r w:rsidR="005C6B3E">
              <w:rPr>
                <w:noProof/>
                <w:webHidden/>
              </w:rPr>
              <w:t>4</w:t>
            </w:r>
            <w:r w:rsidR="005C6B3E">
              <w:rPr>
                <w:noProof/>
                <w:webHidden/>
              </w:rPr>
              <w:fldChar w:fldCharType="end"/>
            </w:r>
          </w:hyperlink>
        </w:p>
        <w:p w14:paraId="6784CB1B" w14:textId="77777777" w:rsidR="005C6B3E" w:rsidRDefault="001A6D29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328347837" w:history="1">
            <w:r w:rsidR="005C6B3E" w:rsidRPr="00BB0868">
              <w:rPr>
                <w:rStyle w:val="Hyperlink"/>
                <w:noProof/>
              </w:rPr>
              <w:t>Migration Sequence</w:t>
            </w:r>
            <w:r w:rsidR="005C6B3E">
              <w:rPr>
                <w:noProof/>
                <w:webHidden/>
              </w:rPr>
              <w:tab/>
            </w:r>
            <w:r w:rsidR="005C6B3E">
              <w:rPr>
                <w:noProof/>
                <w:webHidden/>
              </w:rPr>
              <w:fldChar w:fldCharType="begin"/>
            </w:r>
            <w:r w:rsidR="005C6B3E">
              <w:rPr>
                <w:noProof/>
                <w:webHidden/>
              </w:rPr>
              <w:instrText xml:space="preserve"> PAGEREF _Toc328347837 \h </w:instrText>
            </w:r>
            <w:r w:rsidR="005C6B3E">
              <w:rPr>
                <w:noProof/>
                <w:webHidden/>
              </w:rPr>
            </w:r>
            <w:r w:rsidR="005C6B3E">
              <w:rPr>
                <w:noProof/>
                <w:webHidden/>
              </w:rPr>
              <w:fldChar w:fldCharType="separate"/>
            </w:r>
            <w:r w:rsidR="005C6B3E">
              <w:rPr>
                <w:noProof/>
                <w:webHidden/>
              </w:rPr>
              <w:t>5</w:t>
            </w:r>
            <w:r w:rsidR="005C6B3E">
              <w:rPr>
                <w:noProof/>
                <w:webHidden/>
              </w:rPr>
              <w:fldChar w:fldCharType="end"/>
            </w:r>
          </w:hyperlink>
        </w:p>
        <w:p w14:paraId="6C70BE0C" w14:textId="77777777" w:rsidR="005C6B3E" w:rsidRDefault="001A6D29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328347838" w:history="1">
            <w:r w:rsidR="005C6B3E" w:rsidRPr="00BB0868">
              <w:rPr>
                <w:rStyle w:val="Hyperlink"/>
                <w:noProof/>
              </w:rPr>
              <w:t>Important Considerations</w:t>
            </w:r>
            <w:r w:rsidR="005C6B3E">
              <w:rPr>
                <w:noProof/>
                <w:webHidden/>
              </w:rPr>
              <w:tab/>
            </w:r>
            <w:r w:rsidR="005C6B3E">
              <w:rPr>
                <w:noProof/>
                <w:webHidden/>
              </w:rPr>
              <w:fldChar w:fldCharType="begin"/>
            </w:r>
            <w:r w:rsidR="005C6B3E">
              <w:rPr>
                <w:noProof/>
                <w:webHidden/>
              </w:rPr>
              <w:instrText xml:space="preserve"> PAGEREF _Toc328347838 \h </w:instrText>
            </w:r>
            <w:r w:rsidR="005C6B3E">
              <w:rPr>
                <w:noProof/>
                <w:webHidden/>
              </w:rPr>
            </w:r>
            <w:r w:rsidR="005C6B3E">
              <w:rPr>
                <w:noProof/>
                <w:webHidden/>
              </w:rPr>
              <w:fldChar w:fldCharType="separate"/>
            </w:r>
            <w:r w:rsidR="005C6B3E">
              <w:rPr>
                <w:noProof/>
                <w:webHidden/>
              </w:rPr>
              <w:t>9</w:t>
            </w:r>
            <w:r w:rsidR="005C6B3E">
              <w:rPr>
                <w:noProof/>
                <w:webHidden/>
              </w:rPr>
              <w:fldChar w:fldCharType="end"/>
            </w:r>
          </w:hyperlink>
        </w:p>
        <w:p w14:paraId="3C37BA23" w14:textId="77777777" w:rsidR="005C6B3E" w:rsidRDefault="001A6D29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328347839" w:history="1">
            <w:r w:rsidR="005C6B3E" w:rsidRPr="00BB0868">
              <w:rPr>
                <w:rStyle w:val="Hyperlink"/>
                <w:noProof/>
              </w:rPr>
              <w:t>AlwaysOn Availability Groups and Windows Server Failover Clustering</w:t>
            </w:r>
            <w:r w:rsidR="005C6B3E">
              <w:rPr>
                <w:noProof/>
                <w:webHidden/>
              </w:rPr>
              <w:tab/>
            </w:r>
            <w:r w:rsidR="005C6B3E">
              <w:rPr>
                <w:noProof/>
                <w:webHidden/>
              </w:rPr>
              <w:fldChar w:fldCharType="begin"/>
            </w:r>
            <w:r w:rsidR="005C6B3E">
              <w:rPr>
                <w:noProof/>
                <w:webHidden/>
              </w:rPr>
              <w:instrText xml:space="preserve"> PAGEREF _Toc328347839 \h </w:instrText>
            </w:r>
            <w:r w:rsidR="005C6B3E">
              <w:rPr>
                <w:noProof/>
                <w:webHidden/>
              </w:rPr>
            </w:r>
            <w:r w:rsidR="005C6B3E">
              <w:rPr>
                <w:noProof/>
                <w:webHidden/>
              </w:rPr>
              <w:fldChar w:fldCharType="separate"/>
            </w:r>
            <w:r w:rsidR="005C6B3E">
              <w:rPr>
                <w:noProof/>
                <w:webHidden/>
              </w:rPr>
              <w:t>10</w:t>
            </w:r>
            <w:r w:rsidR="005C6B3E">
              <w:rPr>
                <w:noProof/>
                <w:webHidden/>
              </w:rPr>
              <w:fldChar w:fldCharType="end"/>
            </w:r>
          </w:hyperlink>
        </w:p>
        <w:p w14:paraId="40EC9A38" w14:textId="77777777" w:rsidR="005C6B3E" w:rsidRDefault="001A6D29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328347840" w:history="1">
            <w:r w:rsidR="005C6B3E" w:rsidRPr="00BB0868">
              <w:rPr>
                <w:rStyle w:val="Hyperlink"/>
                <w:noProof/>
              </w:rPr>
              <w:t>Forced Quorum in AlwaysOn Availability Groups</w:t>
            </w:r>
            <w:r w:rsidR="005C6B3E">
              <w:rPr>
                <w:noProof/>
                <w:webHidden/>
              </w:rPr>
              <w:tab/>
            </w:r>
            <w:r w:rsidR="005C6B3E">
              <w:rPr>
                <w:noProof/>
                <w:webHidden/>
              </w:rPr>
              <w:fldChar w:fldCharType="begin"/>
            </w:r>
            <w:r w:rsidR="005C6B3E">
              <w:rPr>
                <w:noProof/>
                <w:webHidden/>
              </w:rPr>
              <w:instrText xml:space="preserve"> PAGEREF _Toc328347840 \h </w:instrText>
            </w:r>
            <w:r w:rsidR="005C6B3E">
              <w:rPr>
                <w:noProof/>
                <w:webHidden/>
              </w:rPr>
            </w:r>
            <w:r w:rsidR="005C6B3E">
              <w:rPr>
                <w:noProof/>
                <w:webHidden/>
              </w:rPr>
              <w:fldChar w:fldCharType="separate"/>
            </w:r>
            <w:r w:rsidR="005C6B3E">
              <w:rPr>
                <w:noProof/>
                <w:webHidden/>
              </w:rPr>
              <w:t>10</w:t>
            </w:r>
            <w:r w:rsidR="005C6B3E">
              <w:rPr>
                <w:noProof/>
                <w:webHidden/>
              </w:rPr>
              <w:fldChar w:fldCharType="end"/>
            </w:r>
          </w:hyperlink>
        </w:p>
        <w:p w14:paraId="4FE53773" w14:textId="77777777" w:rsidR="005C6B3E" w:rsidRDefault="001A6D29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328347841" w:history="1">
            <w:r w:rsidR="005C6B3E" w:rsidRPr="00BB0868">
              <w:rPr>
                <w:rStyle w:val="Hyperlink"/>
                <w:noProof/>
              </w:rPr>
              <w:t>Client Connectivity Strategy During Migration</w:t>
            </w:r>
            <w:r w:rsidR="005C6B3E">
              <w:rPr>
                <w:noProof/>
                <w:webHidden/>
              </w:rPr>
              <w:tab/>
            </w:r>
            <w:r w:rsidR="005C6B3E">
              <w:rPr>
                <w:noProof/>
                <w:webHidden/>
              </w:rPr>
              <w:fldChar w:fldCharType="begin"/>
            </w:r>
            <w:r w:rsidR="005C6B3E">
              <w:rPr>
                <w:noProof/>
                <w:webHidden/>
              </w:rPr>
              <w:instrText xml:space="preserve"> PAGEREF _Toc328347841 \h </w:instrText>
            </w:r>
            <w:r w:rsidR="005C6B3E">
              <w:rPr>
                <w:noProof/>
                <w:webHidden/>
              </w:rPr>
            </w:r>
            <w:r w:rsidR="005C6B3E">
              <w:rPr>
                <w:noProof/>
                <w:webHidden/>
              </w:rPr>
              <w:fldChar w:fldCharType="separate"/>
            </w:r>
            <w:r w:rsidR="005C6B3E">
              <w:rPr>
                <w:noProof/>
                <w:webHidden/>
              </w:rPr>
              <w:t>10</w:t>
            </w:r>
            <w:r w:rsidR="005C6B3E">
              <w:rPr>
                <w:noProof/>
                <w:webHidden/>
              </w:rPr>
              <w:fldChar w:fldCharType="end"/>
            </w:r>
          </w:hyperlink>
        </w:p>
        <w:p w14:paraId="278D2034" w14:textId="77777777" w:rsidR="00033202" w:rsidRDefault="004D3320">
          <w:r>
            <w:fldChar w:fldCharType="end"/>
          </w:r>
        </w:p>
      </w:sdtContent>
    </w:sdt>
    <w:p w14:paraId="6C19342B" w14:textId="77777777" w:rsidR="00033202" w:rsidRDefault="00033202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1DF34830" w14:textId="77777777" w:rsidR="00FF5B8A" w:rsidRDefault="00FF5B8A" w:rsidP="00FF5B8A">
      <w:pPr>
        <w:pStyle w:val="Heading1"/>
      </w:pPr>
      <w:bookmarkStart w:id="1" w:name="_Toc328347835"/>
      <w:r>
        <w:lastRenderedPageBreak/>
        <w:t>Introduction</w:t>
      </w:r>
      <w:bookmarkEnd w:id="1"/>
    </w:p>
    <w:p w14:paraId="192528F0" w14:textId="7DFF46B8" w:rsidR="000508FF" w:rsidRDefault="00A06911" w:rsidP="004B2DBC">
      <w:r>
        <w:t xml:space="preserve">Many </w:t>
      </w:r>
      <w:r w:rsidR="007A73D2">
        <w:t xml:space="preserve">database solutions implement </w:t>
      </w:r>
      <w:r w:rsidR="009B2C3C">
        <w:t xml:space="preserve">Microsoft </w:t>
      </w:r>
      <w:r w:rsidR="007A73D2">
        <w:t xml:space="preserve">SQL Server </w:t>
      </w:r>
      <w:r>
        <w:t>database mirroring</w:t>
      </w:r>
      <w:r w:rsidR="000508FF">
        <w:t xml:space="preserve"> </w:t>
      </w:r>
      <w:r w:rsidR="007A73D2">
        <w:t xml:space="preserve">for </w:t>
      </w:r>
      <w:r w:rsidR="005C6B3E">
        <w:t xml:space="preserve">local </w:t>
      </w:r>
      <w:r w:rsidR="007A73D2">
        <w:t xml:space="preserve">high availability </w:t>
      </w:r>
      <w:r w:rsidR="000508FF">
        <w:t>(HA)</w:t>
      </w:r>
      <w:r w:rsidR="005C11D1">
        <w:t xml:space="preserve"> </w:t>
      </w:r>
      <w:r w:rsidR="007A73D2">
        <w:t xml:space="preserve">and </w:t>
      </w:r>
      <w:r>
        <w:t xml:space="preserve">log shipping </w:t>
      </w:r>
      <w:r w:rsidR="007A73D2">
        <w:t>for disaster recovery</w:t>
      </w:r>
      <w:r w:rsidR="000508FF">
        <w:t xml:space="preserve"> (DR)</w:t>
      </w:r>
      <w:r w:rsidR="007A73D2">
        <w:t>.</w:t>
      </w:r>
      <w:r w:rsidR="00821BCC">
        <w:t xml:space="preserve"> </w:t>
      </w:r>
      <w:r w:rsidR="00297336">
        <w:t xml:space="preserve">The </w:t>
      </w:r>
      <w:r w:rsidR="00821BCC">
        <w:t xml:space="preserve">SQL Server 2012 AlwaysOn Availability Groups </w:t>
      </w:r>
      <w:r w:rsidR="00297336">
        <w:t xml:space="preserve">solution </w:t>
      </w:r>
      <w:r w:rsidR="00821BCC">
        <w:t>provide</w:t>
      </w:r>
      <w:r w:rsidR="00297336">
        <w:t>s</w:t>
      </w:r>
      <w:r w:rsidR="00821BCC">
        <w:t xml:space="preserve"> significantly improved </w:t>
      </w:r>
      <w:r w:rsidR="000508FF">
        <w:t xml:space="preserve">HA and DR </w:t>
      </w:r>
      <w:r w:rsidR="00821BCC">
        <w:t xml:space="preserve">capabilities compared to </w:t>
      </w:r>
      <w:r w:rsidR="00297336">
        <w:t xml:space="preserve">database mirroring </w:t>
      </w:r>
      <w:r w:rsidR="00821BCC">
        <w:t xml:space="preserve">and </w:t>
      </w:r>
      <w:r w:rsidR="00297336">
        <w:t xml:space="preserve">log shipping </w:t>
      </w:r>
      <w:r w:rsidR="00B14ABA">
        <w:t xml:space="preserve">solutions that are </w:t>
      </w:r>
      <w:r w:rsidR="00821BCC">
        <w:t xml:space="preserve">based on previous versions of SQL Server. Migration from </w:t>
      </w:r>
      <w:r w:rsidR="00B14ABA">
        <w:t xml:space="preserve">a </w:t>
      </w:r>
      <w:r w:rsidR="00297336">
        <w:t xml:space="preserve">database mirroring </w:t>
      </w:r>
      <w:r w:rsidR="00B14ABA">
        <w:t xml:space="preserve">and </w:t>
      </w:r>
      <w:r w:rsidR="00297336">
        <w:t xml:space="preserve">log shipping </w:t>
      </w:r>
      <w:r w:rsidR="00821BCC">
        <w:t>solution to AlwaysOn Availability Groups</w:t>
      </w:r>
      <w:r w:rsidR="000508FF">
        <w:t xml:space="preserve"> can be</w:t>
      </w:r>
      <w:r w:rsidR="00821BCC">
        <w:t xml:space="preserve"> a complicated process</w:t>
      </w:r>
      <w:r w:rsidR="005C11D1">
        <w:t>,</w:t>
      </w:r>
      <w:r w:rsidR="00821BCC">
        <w:t xml:space="preserve"> and </w:t>
      </w:r>
      <w:r w:rsidR="00B14ABA">
        <w:t>you should</w:t>
      </w:r>
      <w:r w:rsidR="00821BCC">
        <w:t xml:space="preserve"> carefully </w:t>
      </w:r>
      <w:r w:rsidR="00B14ABA">
        <w:t xml:space="preserve">design a </w:t>
      </w:r>
      <w:r w:rsidR="00821BCC">
        <w:t xml:space="preserve">plan </w:t>
      </w:r>
      <w:r w:rsidR="00B14ABA">
        <w:t xml:space="preserve">that </w:t>
      </w:r>
      <w:r w:rsidR="000508FF">
        <w:t>minimize</w:t>
      </w:r>
      <w:r w:rsidR="00B14ABA">
        <w:t>s</w:t>
      </w:r>
      <w:r w:rsidR="000508FF">
        <w:t xml:space="preserve"> both planned and unplanned downtime during and after migration.</w:t>
      </w:r>
      <w:r w:rsidR="002A1E3A">
        <w:t xml:space="preserve"> </w:t>
      </w:r>
      <w:r w:rsidR="00821BCC">
        <w:t>This paper is Part I of a two</w:t>
      </w:r>
      <w:r w:rsidR="000508FF">
        <w:t>-</w:t>
      </w:r>
      <w:r w:rsidR="00821BCC">
        <w:t>part series</w:t>
      </w:r>
      <w:r w:rsidR="000508FF">
        <w:t xml:space="preserve"> that describe</w:t>
      </w:r>
      <w:r w:rsidR="005C11D1">
        <w:t>s</w:t>
      </w:r>
      <w:r w:rsidR="000508FF">
        <w:t xml:space="preserve"> </w:t>
      </w:r>
      <w:r w:rsidR="002A1E3A">
        <w:t xml:space="preserve">planning considerations and deployment of a </w:t>
      </w:r>
      <w:r w:rsidR="000508FF">
        <w:t>complete migration scenario.</w:t>
      </w:r>
    </w:p>
    <w:p w14:paraId="41A04E50" w14:textId="4548FFC6" w:rsidR="00821BCC" w:rsidRDefault="00821BCC" w:rsidP="004B2DBC">
      <w:r>
        <w:t xml:space="preserve">Part I </w:t>
      </w:r>
      <w:r w:rsidR="000508FF">
        <w:t>provides</w:t>
      </w:r>
      <w:r w:rsidR="00A23ADB">
        <w:t xml:space="preserve"> comprehensive guidance</w:t>
      </w:r>
      <w:r w:rsidR="00407DF3">
        <w:t xml:space="preserve"> </w:t>
      </w:r>
      <w:r w:rsidR="00A23ADB">
        <w:t xml:space="preserve">on </w:t>
      </w:r>
      <w:r w:rsidR="0084551F">
        <w:t>deploying</w:t>
      </w:r>
      <w:r w:rsidR="00CD151C">
        <w:t xml:space="preserve"> </w:t>
      </w:r>
      <w:r w:rsidR="00C708C2">
        <w:t xml:space="preserve">a </w:t>
      </w:r>
      <w:r w:rsidR="0039102E">
        <w:t>SQL Server 2012</w:t>
      </w:r>
      <w:r w:rsidR="0084551F">
        <w:t>–based solution</w:t>
      </w:r>
      <w:r w:rsidR="00CD151C">
        <w:t xml:space="preserve">. It describes </w:t>
      </w:r>
      <w:r w:rsidR="008B7D6A">
        <w:t xml:space="preserve">the common migration paths and points out important considerations </w:t>
      </w:r>
      <w:r w:rsidR="0039102E">
        <w:t xml:space="preserve">necessary </w:t>
      </w:r>
      <w:r w:rsidR="008B7D6A">
        <w:t xml:space="preserve">for a successful adoption of high availability and disaster recovery (HADR) with </w:t>
      </w:r>
      <w:r w:rsidR="0039102E">
        <w:t>SQL Server 2012</w:t>
      </w:r>
      <w:r w:rsidR="008B7D6A">
        <w:t xml:space="preserve">. </w:t>
      </w:r>
    </w:p>
    <w:p w14:paraId="3DE925B5" w14:textId="6FD88F2C" w:rsidR="007A73D2" w:rsidRDefault="001A6D29" w:rsidP="004B2DBC">
      <w:hyperlink r:id="rId26" w:history="1">
        <w:r w:rsidR="00821BCC" w:rsidRPr="006A313A">
          <w:rPr>
            <w:rStyle w:val="Hyperlink"/>
          </w:rPr>
          <w:t>Part II</w:t>
        </w:r>
      </w:hyperlink>
      <w:r w:rsidR="006A313A">
        <w:t xml:space="preserve"> (</w:t>
      </w:r>
      <w:r w:rsidR="006A313A" w:rsidRPr="006A313A">
        <w:t>http://msdn.microsoft.com/en-us/library/jj635219</w:t>
      </w:r>
      <w:r w:rsidR="006A313A">
        <w:t>)</w:t>
      </w:r>
      <w:r w:rsidR="008B7D6A">
        <w:t xml:space="preserve"> of this series </w:t>
      </w:r>
      <w:r w:rsidR="0039102E">
        <w:t xml:space="preserve">provides an </w:t>
      </w:r>
      <w:r w:rsidR="000257A8">
        <w:t>end-to-end</w:t>
      </w:r>
      <w:r w:rsidR="007A73D2">
        <w:t xml:space="preserve"> walkthrough</w:t>
      </w:r>
      <w:r w:rsidR="00846A77">
        <w:t xml:space="preserve"> of an </w:t>
      </w:r>
      <w:r w:rsidR="007A73D2">
        <w:t xml:space="preserve">actual migration </w:t>
      </w:r>
      <w:r w:rsidR="000257A8">
        <w:t>scenario</w:t>
      </w:r>
      <w:r w:rsidR="007A73D2">
        <w:t>.</w:t>
      </w:r>
      <w:r w:rsidR="00821BCC">
        <w:t xml:space="preserve"> It is intended to provide a prototype for </w:t>
      </w:r>
      <w:r w:rsidR="00297336">
        <w:t xml:space="preserve">you </w:t>
      </w:r>
      <w:r w:rsidR="00821BCC">
        <w:t xml:space="preserve">to use as the basis for developing </w:t>
      </w:r>
      <w:r w:rsidR="00297336">
        <w:t xml:space="preserve">your </w:t>
      </w:r>
      <w:r w:rsidR="00821BCC">
        <w:t>own migration deployment.</w:t>
      </w:r>
      <w:r w:rsidR="000508FF">
        <w:t xml:space="preserve"> Part II provides a proof</w:t>
      </w:r>
      <w:r w:rsidR="00EF5FF7">
        <w:t>-</w:t>
      </w:r>
      <w:r w:rsidR="000508FF">
        <w:t>of</w:t>
      </w:r>
      <w:r w:rsidR="00EF5FF7">
        <w:t>-</w:t>
      </w:r>
      <w:r w:rsidR="000508FF">
        <w:t>concept study for the considerations introduced in Part I.</w:t>
      </w:r>
    </w:p>
    <w:p w14:paraId="34587802" w14:textId="5F94FABB" w:rsidR="00204E69" w:rsidRDefault="0095321E" w:rsidP="0009275B">
      <w:pPr>
        <w:rPr>
          <w:rFonts w:eastAsia="PMingLiU"/>
          <w:lang w:eastAsia="zh-HK"/>
        </w:rPr>
      </w:pPr>
      <w:r>
        <w:t>T</w:t>
      </w:r>
      <w:r w:rsidR="00F2260E" w:rsidRPr="004B2DBC">
        <w:t xml:space="preserve">his paper is intended to </w:t>
      </w:r>
      <w:r w:rsidR="000257A8">
        <w:t xml:space="preserve">provide the “How” rather than the “Why” of migration to SQL Server AlwaysOn. For information </w:t>
      </w:r>
      <w:r w:rsidR="005C11D1">
        <w:t>ab</w:t>
      </w:r>
      <w:r w:rsidR="007744A7">
        <w:t>ou</w:t>
      </w:r>
      <w:r w:rsidR="005C11D1">
        <w:t xml:space="preserve">t </w:t>
      </w:r>
      <w:r w:rsidR="000257A8">
        <w:t>the “Why”, including the features and capabilities of SQL Server AlwaysOn</w:t>
      </w:r>
      <w:r w:rsidR="00941C61">
        <w:t xml:space="preserve">, see </w:t>
      </w:r>
      <w:hyperlink r:id="rId27" w:history="1">
        <w:r w:rsidR="00C53FD4" w:rsidRPr="00C53FD4">
          <w:rPr>
            <w:rStyle w:val="Hyperlink"/>
          </w:rPr>
          <w:t>Microsoft SQL Server AlwaysOn Solutions Guide for High Availability and Disaster Recovery</w:t>
        </w:r>
      </w:hyperlink>
      <w:r w:rsidR="00C53FD4">
        <w:t xml:space="preserve"> (</w:t>
      </w:r>
      <w:r w:rsidR="00CB12AA" w:rsidRPr="00690B93">
        <w:t>h</w:t>
      </w:r>
      <w:r w:rsidR="007E276A">
        <w:t>ttp://msdn.microsoft.com</w:t>
      </w:r>
      <w:r w:rsidR="00CB12AA" w:rsidRPr="00690B93">
        <w:t>/library/hh781257.aspx</w:t>
      </w:r>
      <w:r w:rsidR="00C53FD4">
        <w:t>)</w:t>
      </w:r>
      <w:r w:rsidR="00941C61">
        <w:t>.</w:t>
      </w:r>
      <w:r w:rsidR="00CB12AA">
        <w:rPr>
          <w:rFonts w:eastAsia="PMingLiU" w:hint="eastAsia"/>
          <w:lang w:eastAsia="zh-HK"/>
        </w:rPr>
        <w:t xml:space="preserve"> </w:t>
      </w:r>
    </w:p>
    <w:p w14:paraId="4100A3BE" w14:textId="7B7ADE1C" w:rsidR="00204E69" w:rsidRPr="0009739A" w:rsidRDefault="00204E69" w:rsidP="0009275B">
      <w:r>
        <w:rPr>
          <w:rFonts w:eastAsia="PMingLiU" w:hint="eastAsia"/>
          <w:lang w:eastAsia="zh-HK"/>
        </w:rPr>
        <w:t xml:space="preserve">This paper </w:t>
      </w:r>
      <w:r w:rsidR="00CB12AA">
        <w:rPr>
          <w:rFonts w:eastAsia="PMingLiU" w:hint="eastAsia"/>
          <w:lang w:eastAsia="zh-HK"/>
        </w:rPr>
        <w:t xml:space="preserve">also </w:t>
      </w:r>
      <w:r>
        <w:rPr>
          <w:rFonts w:eastAsia="PMingLiU" w:hint="eastAsia"/>
          <w:lang w:eastAsia="zh-HK"/>
        </w:rPr>
        <w:t xml:space="preserve">limits </w:t>
      </w:r>
      <w:r w:rsidR="00CB12AA">
        <w:rPr>
          <w:rFonts w:eastAsia="PMingLiU" w:hint="eastAsia"/>
          <w:lang w:eastAsia="zh-HK"/>
        </w:rPr>
        <w:t xml:space="preserve">its discussion </w:t>
      </w:r>
      <w:r>
        <w:rPr>
          <w:rFonts w:eastAsia="PMingLiU" w:hint="eastAsia"/>
          <w:lang w:eastAsia="zh-HK"/>
        </w:rPr>
        <w:t xml:space="preserve">to </w:t>
      </w:r>
      <w:r w:rsidR="00CB12AA">
        <w:rPr>
          <w:rFonts w:eastAsia="PMingLiU" w:hint="eastAsia"/>
          <w:lang w:eastAsia="zh-HK"/>
        </w:rPr>
        <w:t xml:space="preserve">standalone SQL Server instances and </w:t>
      </w:r>
      <w:r>
        <w:rPr>
          <w:rFonts w:eastAsia="PMingLiU" w:hint="eastAsia"/>
          <w:lang w:eastAsia="zh-HK"/>
        </w:rPr>
        <w:t xml:space="preserve">does not include </w:t>
      </w:r>
      <w:r w:rsidR="00CB12AA">
        <w:rPr>
          <w:rFonts w:eastAsia="PMingLiU" w:hint="eastAsia"/>
          <w:lang w:eastAsia="zh-HK"/>
        </w:rPr>
        <w:t>AlwaysOn Failover Cluster In</w:t>
      </w:r>
      <w:r>
        <w:rPr>
          <w:rFonts w:eastAsia="PMingLiU" w:hint="eastAsia"/>
          <w:lang w:eastAsia="zh-HK"/>
        </w:rPr>
        <w:t>s</w:t>
      </w:r>
      <w:r w:rsidR="00CB12AA">
        <w:rPr>
          <w:rFonts w:eastAsia="PMingLiU" w:hint="eastAsia"/>
          <w:lang w:eastAsia="zh-HK"/>
        </w:rPr>
        <w:t xml:space="preserve">tances. For </w:t>
      </w:r>
      <w:r w:rsidR="005C11D1">
        <w:rPr>
          <w:rFonts w:eastAsia="PMingLiU"/>
          <w:lang w:eastAsia="zh-HK"/>
        </w:rPr>
        <w:t>more information about migration with</w:t>
      </w:r>
      <w:r w:rsidR="00CB12AA">
        <w:rPr>
          <w:rFonts w:eastAsia="PMingLiU" w:hint="eastAsia"/>
          <w:lang w:eastAsia="zh-HK"/>
        </w:rPr>
        <w:t xml:space="preserve"> AlwaysOn </w:t>
      </w:r>
      <w:r w:rsidR="00387610">
        <w:rPr>
          <w:rFonts w:eastAsia="PMingLiU"/>
          <w:lang w:eastAsia="zh-HK"/>
        </w:rPr>
        <w:t>Failover Cluster Instances</w:t>
      </w:r>
      <w:r w:rsidR="00CB12AA">
        <w:rPr>
          <w:rFonts w:eastAsia="PMingLiU" w:hint="eastAsia"/>
          <w:lang w:eastAsia="zh-HK"/>
        </w:rPr>
        <w:t xml:space="preserve">, see </w:t>
      </w:r>
      <w:hyperlink r:id="rId28" w:history="1">
        <w:r w:rsidR="00CB12AA" w:rsidRPr="00CB12AA">
          <w:rPr>
            <w:rStyle w:val="Hyperlink"/>
            <w:rFonts w:eastAsia="PMingLiU"/>
            <w:lang w:eastAsia="zh-HK"/>
          </w:rPr>
          <w:t>Migration Guide: Migrating to SQL Server 2012 Failover Clustering and Availability Groups from Prior Clustering and Mirroring Deployments</w:t>
        </w:r>
      </w:hyperlink>
      <w:r w:rsidR="00CB12AA">
        <w:rPr>
          <w:rFonts w:eastAsia="PMingLiU" w:hint="eastAsia"/>
          <w:lang w:eastAsia="zh-HK"/>
        </w:rPr>
        <w:t xml:space="preserve"> (</w:t>
      </w:r>
      <w:r w:rsidR="007E276A">
        <w:rPr>
          <w:rFonts w:eastAsia="PMingLiU"/>
          <w:lang w:eastAsia="zh-HK"/>
        </w:rPr>
        <w:t>http://msdn.microsoft.com</w:t>
      </w:r>
      <w:r w:rsidR="00CB12AA" w:rsidRPr="00CB12AA">
        <w:rPr>
          <w:rFonts w:eastAsia="PMingLiU"/>
          <w:lang w:eastAsia="zh-HK"/>
        </w:rPr>
        <w:t>/library/hh923056.aspx</w:t>
      </w:r>
      <w:r w:rsidR="00CB12AA">
        <w:rPr>
          <w:rFonts w:eastAsia="PMingLiU" w:hint="eastAsia"/>
          <w:lang w:eastAsia="zh-HK"/>
        </w:rPr>
        <w:t>).</w:t>
      </w:r>
    </w:p>
    <w:p w14:paraId="509680A5" w14:textId="77777777" w:rsidR="00592368" w:rsidRPr="00F30476" w:rsidRDefault="006024FD" w:rsidP="00592368">
      <w:pPr>
        <w:pStyle w:val="Heading1"/>
      </w:pPr>
      <w:bookmarkStart w:id="2" w:name="_Toc328347836"/>
      <w:r>
        <w:t xml:space="preserve">Migration Path to SQL </w:t>
      </w:r>
      <w:r w:rsidR="0039102E">
        <w:t>Server </w:t>
      </w:r>
      <w:r w:rsidR="0008499D">
        <w:t xml:space="preserve">2012 </w:t>
      </w:r>
      <w:r>
        <w:t>AlwaysOn</w:t>
      </w:r>
      <w:bookmarkEnd w:id="2"/>
    </w:p>
    <w:p w14:paraId="38D224DD" w14:textId="77777777" w:rsidR="0008499D" w:rsidRDefault="000257A8" w:rsidP="009D0304">
      <w:r>
        <w:t xml:space="preserve">This paper </w:t>
      </w:r>
      <w:r w:rsidR="0039102E">
        <w:t xml:space="preserve">focuses </w:t>
      </w:r>
      <w:r>
        <w:t xml:space="preserve">on the following high availability and disaster recovery scenario, </w:t>
      </w:r>
      <w:r w:rsidR="008F60BC">
        <w:t xml:space="preserve">in which </w:t>
      </w:r>
      <w:r w:rsidR="00CE0FD7">
        <w:t xml:space="preserve">database mirroring is </w:t>
      </w:r>
      <w:r>
        <w:t xml:space="preserve">deployed for local high availability and </w:t>
      </w:r>
      <w:r w:rsidR="00CE0FD7">
        <w:t xml:space="preserve">log shipping </w:t>
      </w:r>
      <w:r>
        <w:t>is deployed for remote disaster recovery. This</w:t>
      </w:r>
      <w:r w:rsidR="00A23219">
        <w:t xml:space="preserve"> configuration</w:t>
      </w:r>
      <w:r>
        <w:t xml:space="preserve"> </w:t>
      </w:r>
      <w:r w:rsidR="0039102E">
        <w:t xml:space="preserve">is </w:t>
      </w:r>
      <w:r>
        <w:t xml:space="preserve">the “Point A” of </w:t>
      </w:r>
      <w:r w:rsidR="0039102E">
        <w:t xml:space="preserve">the migration </w:t>
      </w:r>
      <w:r>
        <w:t xml:space="preserve">scenario. </w:t>
      </w:r>
      <w:r w:rsidR="0008499D">
        <w:t>The deployment architecture is shown in</w:t>
      </w:r>
      <w:r w:rsidR="003436C5">
        <w:t xml:space="preserve"> </w:t>
      </w:r>
      <w:r w:rsidR="003436C5">
        <w:fldChar w:fldCharType="begin"/>
      </w:r>
      <w:r w:rsidR="003436C5">
        <w:instrText xml:space="preserve"> REF _Ref316984492 \h </w:instrText>
      </w:r>
      <w:r w:rsidR="003436C5">
        <w:fldChar w:fldCharType="separate"/>
      </w:r>
      <w:r w:rsidR="003436C5">
        <w:t xml:space="preserve">Figure </w:t>
      </w:r>
      <w:r w:rsidR="003436C5">
        <w:rPr>
          <w:noProof/>
        </w:rPr>
        <w:t>1</w:t>
      </w:r>
      <w:r w:rsidR="003436C5">
        <w:fldChar w:fldCharType="end"/>
      </w:r>
      <w:r w:rsidR="0069167C">
        <w:t>.</w:t>
      </w:r>
    </w:p>
    <w:p w14:paraId="70DD13D7" w14:textId="77777777" w:rsidR="005C6B3E" w:rsidRDefault="0009739A" w:rsidP="005C6B3E">
      <w:pPr>
        <w:pStyle w:val="Caption"/>
        <w:keepNext/>
      </w:pPr>
      <w:r>
        <w:object w:dxaOrig="7705" w:dyaOrig="3164" w14:anchorId="1420A9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5.5pt;height:158.25pt" o:ole="">
            <v:imagedata r:id="rId29" o:title=""/>
          </v:shape>
          <o:OLEObject Type="Embed" ProgID="Visio.Drawing.11" ShapeID="_x0000_i1025" DrawAspect="Content" ObjectID="_1406710942" r:id="rId30"/>
        </w:object>
      </w:r>
      <w:bookmarkStart w:id="3" w:name="_Ref316984492"/>
    </w:p>
    <w:p w14:paraId="6C4F0BF9" w14:textId="12144BB5" w:rsidR="005C6B3E" w:rsidRDefault="005C6B3E" w:rsidP="005C6B3E">
      <w:pPr>
        <w:pStyle w:val="Caption"/>
      </w:pPr>
      <w:r>
        <w:t xml:space="preserve">Figure </w:t>
      </w:r>
      <w:r w:rsidR="001A6D29">
        <w:fldChar w:fldCharType="begin"/>
      </w:r>
      <w:r w:rsidR="001A6D29">
        <w:instrText xml:space="preserve"> SEQ Figure \* ARABIC </w:instrText>
      </w:r>
      <w:r w:rsidR="001A6D29">
        <w:fldChar w:fldCharType="separate"/>
      </w:r>
      <w:r>
        <w:rPr>
          <w:noProof/>
        </w:rPr>
        <w:t>1</w:t>
      </w:r>
      <w:r w:rsidR="001A6D29">
        <w:rPr>
          <w:noProof/>
        </w:rPr>
        <w:fldChar w:fldCharType="end"/>
      </w:r>
      <w:r>
        <w:t xml:space="preserve">  </w:t>
      </w:r>
      <w:r>
        <w:rPr>
          <w:b w:val="0"/>
        </w:rPr>
        <w:t xml:space="preserve">A </w:t>
      </w:r>
      <w:r w:rsidR="005C11D1">
        <w:rPr>
          <w:b w:val="0"/>
        </w:rPr>
        <w:t xml:space="preserve">typical HADR deployment </w:t>
      </w:r>
      <w:r w:rsidR="00B14ABA">
        <w:rPr>
          <w:b w:val="0"/>
        </w:rPr>
        <w:t xml:space="preserve">that </w:t>
      </w:r>
      <w:r w:rsidR="00297336">
        <w:rPr>
          <w:b w:val="0"/>
        </w:rPr>
        <w:t>uses</w:t>
      </w:r>
      <w:r w:rsidR="00B14ABA">
        <w:rPr>
          <w:b w:val="0"/>
        </w:rPr>
        <w:t xml:space="preserve"> </w:t>
      </w:r>
      <w:r w:rsidR="005C11D1">
        <w:rPr>
          <w:b w:val="0"/>
        </w:rPr>
        <w:t>database mirroring and log shipping</w:t>
      </w:r>
    </w:p>
    <w:bookmarkEnd w:id="3"/>
    <w:p w14:paraId="2F8B4CD0" w14:textId="77777777" w:rsidR="0008499D" w:rsidRPr="0009739A" w:rsidRDefault="000257A8" w:rsidP="009D0304">
      <w:r>
        <w:t xml:space="preserve">The </w:t>
      </w:r>
      <w:r w:rsidR="00846A77">
        <w:t xml:space="preserve">corresponding solution </w:t>
      </w:r>
      <w:r>
        <w:t xml:space="preserve">in </w:t>
      </w:r>
      <w:r w:rsidR="0039102E">
        <w:t>SQL Server 2012</w:t>
      </w:r>
      <w:r>
        <w:t xml:space="preserve"> is to deploy AlwaysOn Availability Groups for </w:t>
      </w:r>
      <w:r w:rsidR="00CE0FD7">
        <w:t xml:space="preserve">both high availability and </w:t>
      </w:r>
      <w:r>
        <w:t xml:space="preserve">disaster recovery. This is the “Point B” of </w:t>
      </w:r>
      <w:r w:rsidR="0039102E">
        <w:t xml:space="preserve">the </w:t>
      </w:r>
      <w:r>
        <w:t>migration scenario.</w:t>
      </w:r>
      <w:r w:rsidRPr="000257A8">
        <w:t xml:space="preserve"> </w:t>
      </w:r>
      <w:r>
        <w:t xml:space="preserve">The </w:t>
      </w:r>
      <w:r w:rsidR="008F60BC">
        <w:t xml:space="preserve">post-migration </w:t>
      </w:r>
      <w:r>
        <w:t xml:space="preserve">architecture is shown in </w:t>
      </w:r>
      <w:r w:rsidR="003436C5">
        <w:fldChar w:fldCharType="begin"/>
      </w:r>
      <w:r w:rsidR="003436C5">
        <w:instrText xml:space="preserve"> REF _Ref316984509 \h </w:instrText>
      </w:r>
      <w:r w:rsidR="003436C5">
        <w:fldChar w:fldCharType="separate"/>
      </w:r>
      <w:r w:rsidR="003436C5">
        <w:t xml:space="preserve">Figure </w:t>
      </w:r>
      <w:r w:rsidR="003436C5">
        <w:rPr>
          <w:noProof/>
        </w:rPr>
        <w:t>2</w:t>
      </w:r>
      <w:r w:rsidR="003436C5">
        <w:fldChar w:fldCharType="end"/>
      </w:r>
      <w:r w:rsidR="00204E69">
        <w:rPr>
          <w:rFonts w:eastAsia="PMingLiU" w:hint="eastAsia"/>
          <w:lang w:eastAsia="zh-HK"/>
        </w:rPr>
        <w:t xml:space="preserve">. </w:t>
      </w:r>
      <w:r w:rsidR="00B65A26">
        <w:rPr>
          <w:rFonts w:eastAsia="PMingLiU"/>
          <w:lang w:eastAsia="zh-HK"/>
        </w:rPr>
        <w:t>This scenario requires n</w:t>
      </w:r>
      <w:r w:rsidR="00204E69">
        <w:rPr>
          <w:rFonts w:eastAsia="PMingLiU" w:hint="eastAsia"/>
          <w:lang w:eastAsia="zh-HK"/>
        </w:rPr>
        <w:t>o new hardware.</w:t>
      </w:r>
    </w:p>
    <w:p w14:paraId="0E0E9D0F" w14:textId="77777777" w:rsidR="005C6B3E" w:rsidRDefault="003E59D9" w:rsidP="005C6B3E">
      <w:pPr>
        <w:keepNext/>
      </w:pPr>
      <w:r>
        <w:object w:dxaOrig="7705" w:dyaOrig="3164" w14:anchorId="441F563F">
          <v:shape id="_x0000_i1026" type="#_x0000_t75" style="width:385.5pt;height:158.25pt" o:ole="">
            <v:imagedata r:id="rId31" o:title=""/>
          </v:shape>
          <o:OLEObject Type="Embed" ProgID="Visio.Drawing.11" ShapeID="_x0000_i1026" DrawAspect="Content" ObjectID="_1406710943" r:id="rId32"/>
        </w:object>
      </w:r>
    </w:p>
    <w:p w14:paraId="61AC0597" w14:textId="06357BB4" w:rsidR="007B4F55" w:rsidRDefault="005C6B3E" w:rsidP="005C6B3E">
      <w:pPr>
        <w:pStyle w:val="Caption"/>
      </w:pPr>
      <w:r>
        <w:t xml:space="preserve">Figure </w:t>
      </w:r>
      <w:r w:rsidR="001A6D29">
        <w:fldChar w:fldCharType="begin"/>
      </w:r>
      <w:r w:rsidR="001A6D29">
        <w:instrText xml:space="preserve"> SEQ F</w:instrText>
      </w:r>
      <w:r w:rsidR="001A6D29">
        <w:instrText xml:space="preserve">igure \* ARABIC </w:instrText>
      </w:r>
      <w:r w:rsidR="001A6D29">
        <w:fldChar w:fldCharType="separate"/>
      </w:r>
      <w:r>
        <w:rPr>
          <w:noProof/>
        </w:rPr>
        <w:t>2</w:t>
      </w:r>
      <w:r w:rsidR="001A6D29">
        <w:rPr>
          <w:noProof/>
        </w:rPr>
        <w:fldChar w:fldCharType="end"/>
      </w:r>
      <w:r>
        <w:t xml:space="preserve">  </w:t>
      </w:r>
      <w:r>
        <w:rPr>
          <w:b w:val="0"/>
        </w:rPr>
        <w:t xml:space="preserve">HADR </w:t>
      </w:r>
      <w:r w:rsidR="00EE1594">
        <w:rPr>
          <w:b w:val="0"/>
        </w:rPr>
        <w:t xml:space="preserve">deployment </w:t>
      </w:r>
      <w:r>
        <w:rPr>
          <w:b w:val="0"/>
        </w:rPr>
        <w:t xml:space="preserve">in SQL Server 2012 </w:t>
      </w:r>
      <w:r w:rsidR="00B14ABA">
        <w:rPr>
          <w:b w:val="0"/>
        </w:rPr>
        <w:t xml:space="preserve">that </w:t>
      </w:r>
      <w:r w:rsidR="00297336">
        <w:rPr>
          <w:b w:val="0"/>
        </w:rPr>
        <w:t>uses</w:t>
      </w:r>
      <w:r w:rsidR="00B14ABA">
        <w:rPr>
          <w:b w:val="0"/>
        </w:rPr>
        <w:t xml:space="preserve"> </w:t>
      </w:r>
      <w:r w:rsidR="00297336">
        <w:rPr>
          <w:b w:val="0"/>
        </w:rPr>
        <w:t xml:space="preserve">AlwaysOn </w:t>
      </w:r>
      <w:r>
        <w:rPr>
          <w:b w:val="0"/>
        </w:rPr>
        <w:t>Availability Groups</w:t>
      </w:r>
    </w:p>
    <w:p w14:paraId="1F5F5417" w14:textId="77777777" w:rsidR="000F05FE" w:rsidRDefault="000F05FE" w:rsidP="000F05FE">
      <w:pPr>
        <w:pStyle w:val="Heading1"/>
      </w:pPr>
      <w:bookmarkStart w:id="4" w:name="_Ref319585768"/>
      <w:bookmarkStart w:id="5" w:name="_Toc328347837"/>
      <w:bookmarkStart w:id="6" w:name="_Ref316303695"/>
      <w:r>
        <w:t>Migration Sequence</w:t>
      </w:r>
      <w:bookmarkEnd w:id="4"/>
      <w:bookmarkEnd w:id="5"/>
    </w:p>
    <w:p w14:paraId="2729AEDA" w14:textId="77777777" w:rsidR="00143FCD" w:rsidRDefault="000F05FE" w:rsidP="000F05FE">
      <w:r>
        <w:t xml:space="preserve">The migration sequence </w:t>
      </w:r>
      <w:r w:rsidR="00F17A85">
        <w:rPr>
          <w:rFonts w:eastAsia="PMingLiU" w:hint="eastAsia"/>
          <w:lang w:eastAsia="zh-HK"/>
        </w:rPr>
        <w:t xml:space="preserve">in this section </w:t>
      </w:r>
      <w:r>
        <w:t xml:space="preserve">is a best-practice approach that preserves the HADR capabilities of your databases during the migration process. </w:t>
      </w:r>
      <w:r w:rsidR="00143FCD">
        <w:t>It is designed for a migration without any changes to existing hardware. If your solution requires changes to existing hardware, you must modify the sequence to optimize HADR capabilities and client connectivity.</w:t>
      </w:r>
    </w:p>
    <w:p w14:paraId="0525B964" w14:textId="77777777" w:rsidR="00B65A26" w:rsidRDefault="00F17A85" w:rsidP="000F05FE">
      <w:pPr>
        <w:rPr>
          <w:rFonts w:eastAsia="PMingLiU"/>
          <w:lang w:eastAsia="zh-HK"/>
        </w:rPr>
      </w:pPr>
      <w:r>
        <w:rPr>
          <w:rFonts w:eastAsia="PMingLiU" w:hint="eastAsia"/>
          <w:lang w:eastAsia="zh-HK"/>
        </w:rPr>
        <w:t xml:space="preserve">In brief, </w:t>
      </w:r>
      <w:r w:rsidR="00143FCD">
        <w:rPr>
          <w:rFonts w:eastAsia="PMingLiU"/>
          <w:lang w:eastAsia="zh-HK"/>
        </w:rPr>
        <w:t xml:space="preserve">the migration sequence </w:t>
      </w:r>
      <w:r w:rsidR="00B65A26">
        <w:rPr>
          <w:rFonts w:eastAsia="PMingLiU"/>
          <w:lang w:eastAsia="zh-HK"/>
        </w:rPr>
        <w:t xml:space="preserve">can be summarized into </w:t>
      </w:r>
      <w:r w:rsidR="005052D5">
        <w:rPr>
          <w:rFonts w:eastAsia="PMingLiU"/>
          <w:lang w:eastAsia="zh-HK"/>
        </w:rPr>
        <w:t>four</w:t>
      </w:r>
      <w:r w:rsidR="006E7E63">
        <w:rPr>
          <w:rFonts w:eastAsia="PMingLiU"/>
          <w:lang w:eastAsia="zh-HK"/>
        </w:rPr>
        <w:t xml:space="preserve"> </w:t>
      </w:r>
      <w:r w:rsidR="00B65A26">
        <w:rPr>
          <w:rFonts w:eastAsia="PMingLiU"/>
          <w:lang w:eastAsia="zh-HK"/>
        </w:rPr>
        <w:t>stages:</w:t>
      </w:r>
    </w:p>
    <w:p w14:paraId="1345DCCA" w14:textId="77777777" w:rsidR="00B65A26" w:rsidRDefault="00B65A26" w:rsidP="0009739A">
      <w:pPr>
        <w:pStyle w:val="ListParagraph"/>
        <w:numPr>
          <w:ilvl w:val="0"/>
          <w:numId w:val="15"/>
        </w:numPr>
        <w:rPr>
          <w:rFonts w:eastAsia="PMingLiU"/>
          <w:lang w:eastAsia="zh-HK"/>
        </w:rPr>
      </w:pPr>
      <w:r>
        <w:rPr>
          <w:rFonts w:eastAsia="PMingLiU"/>
          <w:lang w:eastAsia="zh-HK"/>
        </w:rPr>
        <w:t>Online upgrade of the l</w:t>
      </w:r>
      <w:r w:rsidR="00143FCD" w:rsidRPr="0009739A">
        <w:rPr>
          <w:rFonts w:eastAsia="PMingLiU"/>
          <w:lang w:eastAsia="zh-HK"/>
        </w:rPr>
        <w:t xml:space="preserve">og </w:t>
      </w:r>
      <w:r w:rsidR="00F17A85" w:rsidRPr="0009739A">
        <w:rPr>
          <w:rFonts w:eastAsia="PMingLiU"/>
          <w:lang w:eastAsia="zh-HK"/>
        </w:rPr>
        <w:t>shipping secondary database server</w:t>
      </w:r>
      <w:r w:rsidR="007303D6">
        <w:rPr>
          <w:rFonts w:eastAsia="PMingLiU"/>
          <w:lang w:eastAsia="zh-HK"/>
        </w:rPr>
        <w:t xml:space="preserve"> (LS2ND)</w:t>
      </w:r>
      <w:r w:rsidR="006E7E63">
        <w:rPr>
          <w:rFonts w:eastAsia="PMingLiU"/>
          <w:lang w:eastAsia="zh-HK"/>
        </w:rPr>
        <w:t>.</w:t>
      </w:r>
    </w:p>
    <w:p w14:paraId="7A33F258" w14:textId="77777777" w:rsidR="00B65A26" w:rsidRDefault="00B65A26" w:rsidP="0009739A">
      <w:pPr>
        <w:pStyle w:val="ListParagraph"/>
        <w:numPr>
          <w:ilvl w:val="0"/>
          <w:numId w:val="15"/>
        </w:numPr>
        <w:rPr>
          <w:rFonts w:eastAsia="PMingLiU"/>
          <w:lang w:eastAsia="zh-HK"/>
        </w:rPr>
      </w:pPr>
      <w:r>
        <w:rPr>
          <w:rFonts w:eastAsia="PMingLiU"/>
          <w:lang w:eastAsia="zh-HK"/>
        </w:rPr>
        <w:t>Online upgrade of the mirror database server (DBM2)</w:t>
      </w:r>
      <w:r w:rsidR="005052D5">
        <w:rPr>
          <w:rFonts w:eastAsia="PMingLiU"/>
          <w:lang w:eastAsia="zh-HK"/>
        </w:rPr>
        <w:t>.</w:t>
      </w:r>
    </w:p>
    <w:p w14:paraId="35E50651" w14:textId="4CD74A68" w:rsidR="00B65A26" w:rsidRDefault="00B65A26" w:rsidP="0009739A">
      <w:pPr>
        <w:pStyle w:val="ListParagraph"/>
        <w:numPr>
          <w:ilvl w:val="0"/>
          <w:numId w:val="15"/>
        </w:numPr>
        <w:rPr>
          <w:rFonts w:eastAsia="PMingLiU"/>
          <w:lang w:eastAsia="zh-HK"/>
        </w:rPr>
      </w:pPr>
      <w:r>
        <w:rPr>
          <w:rFonts w:eastAsia="PMingLiU"/>
          <w:lang w:eastAsia="zh-HK"/>
        </w:rPr>
        <w:t xml:space="preserve">Online upgrade of the </w:t>
      </w:r>
      <w:r w:rsidR="00F17A85" w:rsidRPr="0009739A">
        <w:rPr>
          <w:rFonts w:eastAsia="PMingLiU"/>
          <w:lang w:eastAsia="zh-HK"/>
        </w:rPr>
        <w:t>principal database server</w:t>
      </w:r>
      <w:r>
        <w:rPr>
          <w:rFonts w:eastAsia="PMingLiU"/>
          <w:lang w:eastAsia="zh-HK"/>
        </w:rPr>
        <w:t xml:space="preserve"> (DBM1)</w:t>
      </w:r>
      <w:r w:rsidR="005052D5">
        <w:rPr>
          <w:rFonts w:eastAsia="PMingLiU"/>
          <w:lang w:eastAsia="zh-HK"/>
        </w:rPr>
        <w:t>.</w:t>
      </w:r>
    </w:p>
    <w:p w14:paraId="2E301E14" w14:textId="35AC77B1" w:rsidR="000E7A9C" w:rsidRPr="0009739A" w:rsidRDefault="00B65A26" w:rsidP="0009739A">
      <w:pPr>
        <w:pStyle w:val="ListParagraph"/>
        <w:numPr>
          <w:ilvl w:val="0"/>
          <w:numId w:val="15"/>
        </w:numPr>
        <w:rPr>
          <w:rFonts w:eastAsia="PMingLiU"/>
          <w:lang w:eastAsia="zh-HK"/>
        </w:rPr>
      </w:pPr>
      <w:r>
        <w:rPr>
          <w:rFonts w:eastAsia="PMingLiU"/>
          <w:lang w:eastAsia="zh-HK"/>
        </w:rPr>
        <w:t>C</w:t>
      </w:r>
      <w:r w:rsidR="00F17A85" w:rsidRPr="0009739A">
        <w:rPr>
          <w:rFonts w:eastAsia="PMingLiU"/>
          <w:lang w:eastAsia="zh-HK"/>
        </w:rPr>
        <w:t>onfigu</w:t>
      </w:r>
      <w:r w:rsidRPr="00B65A26">
        <w:rPr>
          <w:rFonts w:eastAsia="PMingLiU" w:hint="eastAsia"/>
          <w:lang w:eastAsia="zh-HK"/>
        </w:rPr>
        <w:t>ration of an availability group</w:t>
      </w:r>
      <w:r w:rsidR="006E7E63">
        <w:rPr>
          <w:rFonts w:eastAsia="PMingLiU"/>
          <w:lang w:eastAsia="zh-HK"/>
        </w:rPr>
        <w:t xml:space="preserve">. </w:t>
      </w:r>
    </w:p>
    <w:p w14:paraId="06FEB824" w14:textId="7CD6A8C8" w:rsidR="00F17A85" w:rsidRDefault="00204E69" w:rsidP="000F05FE">
      <w:pPr>
        <w:rPr>
          <w:rFonts w:eastAsia="PMingLiU"/>
          <w:lang w:eastAsia="zh-HK"/>
        </w:rPr>
      </w:pPr>
      <w:r>
        <w:rPr>
          <w:rFonts w:eastAsia="PMingLiU" w:hint="eastAsia"/>
          <w:lang w:eastAsia="zh-HK"/>
        </w:rPr>
        <w:lastRenderedPageBreak/>
        <w:t xml:space="preserve">For a list of prerequisites for </w:t>
      </w:r>
      <w:r w:rsidR="0035591F">
        <w:rPr>
          <w:rFonts w:eastAsia="PMingLiU" w:hint="eastAsia"/>
          <w:lang w:eastAsia="zh-HK"/>
        </w:rPr>
        <w:t xml:space="preserve">implementing AlwaysOn Availability Groups on your servers, see </w:t>
      </w:r>
      <w:hyperlink r:id="rId33" w:anchor="ServerInstance" w:history="1">
        <w:r w:rsidR="0035591F" w:rsidRPr="0035591F">
          <w:rPr>
            <w:rStyle w:val="Hyperlink"/>
            <w:rFonts w:eastAsia="PMingLiU"/>
            <w:lang w:eastAsia="zh-HK"/>
          </w:rPr>
          <w:t>Server Instance Prerequisites and Restrictions</w:t>
        </w:r>
      </w:hyperlink>
      <w:r w:rsidR="0035591F">
        <w:rPr>
          <w:rFonts w:eastAsia="PMingLiU" w:hint="eastAsia"/>
          <w:lang w:eastAsia="zh-HK"/>
        </w:rPr>
        <w:t xml:space="preserve"> (</w:t>
      </w:r>
      <w:r w:rsidR="0035591F" w:rsidRPr="0035591F">
        <w:rPr>
          <w:rFonts w:eastAsia="PMingLiU"/>
          <w:lang w:eastAsia="zh-HK"/>
        </w:rPr>
        <w:t>http://msdn.microsoft.com/en-us/library/ff878487.aspx#ServerInstance</w:t>
      </w:r>
      <w:r w:rsidR="0035591F">
        <w:rPr>
          <w:rFonts w:eastAsia="PMingLiU" w:hint="eastAsia"/>
          <w:lang w:eastAsia="zh-HK"/>
        </w:rPr>
        <w:t xml:space="preserve">). For </w:t>
      </w:r>
      <w:r w:rsidR="00F86DB5">
        <w:rPr>
          <w:rFonts w:eastAsia="PMingLiU"/>
          <w:lang w:eastAsia="zh-HK"/>
        </w:rPr>
        <w:t>more</w:t>
      </w:r>
      <w:r w:rsidR="00F86DB5">
        <w:rPr>
          <w:rFonts w:eastAsia="PMingLiU" w:hint="eastAsia"/>
          <w:lang w:eastAsia="zh-HK"/>
        </w:rPr>
        <w:t xml:space="preserve"> </w:t>
      </w:r>
      <w:r w:rsidR="0035591F">
        <w:rPr>
          <w:rFonts w:eastAsia="PMingLiU" w:hint="eastAsia"/>
          <w:lang w:eastAsia="zh-HK"/>
        </w:rPr>
        <w:t xml:space="preserve">information </w:t>
      </w:r>
      <w:r w:rsidR="007303D6">
        <w:rPr>
          <w:rFonts w:eastAsia="PMingLiU"/>
          <w:lang w:eastAsia="zh-HK"/>
        </w:rPr>
        <w:t xml:space="preserve">about </w:t>
      </w:r>
      <w:r w:rsidR="0035591F">
        <w:rPr>
          <w:rFonts w:eastAsia="PMingLiU" w:hint="eastAsia"/>
          <w:lang w:eastAsia="zh-HK"/>
        </w:rPr>
        <w:t>the migration process, s</w:t>
      </w:r>
      <w:r w:rsidR="00F17A85">
        <w:rPr>
          <w:rFonts w:eastAsia="PMingLiU" w:hint="eastAsia"/>
          <w:lang w:eastAsia="zh-HK"/>
        </w:rPr>
        <w:t xml:space="preserve">ee </w:t>
      </w:r>
      <w:r w:rsidR="00F17A85" w:rsidRPr="002760D7">
        <w:rPr>
          <w:rStyle w:val="HyperlinkforCross-References"/>
        </w:rPr>
        <w:fldChar w:fldCharType="begin"/>
      </w:r>
      <w:r w:rsidR="00F17A85" w:rsidRPr="002760D7">
        <w:rPr>
          <w:rStyle w:val="HyperlinkforCross-References"/>
        </w:rPr>
        <w:instrText xml:space="preserve"> </w:instrText>
      </w:r>
      <w:r w:rsidR="00F17A85" w:rsidRPr="002760D7">
        <w:rPr>
          <w:rStyle w:val="HyperlinkforCross-References"/>
          <w:rFonts w:hint="eastAsia"/>
        </w:rPr>
        <w:instrText>REF _Ref322618624 \h</w:instrText>
      </w:r>
      <w:r w:rsidR="00F17A85" w:rsidRPr="002760D7">
        <w:rPr>
          <w:rStyle w:val="HyperlinkforCross-References"/>
        </w:rPr>
        <w:instrText xml:space="preserve"> </w:instrText>
      </w:r>
      <w:r w:rsidR="00F17A85">
        <w:rPr>
          <w:rStyle w:val="HyperlinkforCross-References"/>
        </w:rPr>
        <w:instrText xml:space="preserve"> \* MERGEFORMAT </w:instrText>
      </w:r>
      <w:r w:rsidR="00F17A85" w:rsidRPr="002760D7">
        <w:rPr>
          <w:rStyle w:val="HyperlinkforCross-References"/>
        </w:rPr>
      </w:r>
      <w:r w:rsidR="00F17A85" w:rsidRPr="002760D7">
        <w:rPr>
          <w:rStyle w:val="HyperlinkforCross-References"/>
        </w:rPr>
        <w:fldChar w:fldCharType="separate"/>
      </w:r>
      <w:r w:rsidR="00F17A85" w:rsidRPr="002760D7">
        <w:rPr>
          <w:rStyle w:val="HyperlinkforCross-References"/>
        </w:rPr>
        <w:t>Important Considerations</w:t>
      </w:r>
      <w:r w:rsidR="00F17A85" w:rsidRPr="002760D7">
        <w:rPr>
          <w:rStyle w:val="HyperlinkforCross-References"/>
        </w:rPr>
        <w:fldChar w:fldCharType="end"/>
      </w:r>
      <w:r w:rsidR="00F17A85">
        <w:rPr>
          <w:rFonts w:eastAsia="PMingLiU" w:hint="eastAsia"/>
          <w:lang w:eastAsia="zh-HK"/>
        </w:rPr>
        <w:t>.</w:t>
      </w:r>
    </w:p>
    <w:p w14:paraId="74EAEC81" w14:textId="5DBD3A30" w:rsidR="000F05FE" w:rsidRPr="0009739A" w:rsidRDefault="000E7A9C" w:rsidP="000F05FE">
      <w:r>
        <w:rPr>
          <w:rFonts w:eastAsia="PMingLiU" w:hint="eastAsia"/>
          <w:lang w:eastAsia="zh-HK"/>
        </w:rPr>
        <w:t>A detailed step-by-step migration walkthrough is covered in</w:t>
      </w:r>
      <w:r w:rsidR="006A313A">
        <w:t xml:space="preserve"> </w:t>
      </w:r>
      <w:hyperlink r:id="rId34" w:history="1">
        <w:r w:rsidR="006A313A" w:rsidRPr="006A313A">
          <w:rPr>
            <w:rStyle w:val="Hyperlink"/>
          </w:rPr>
          <w:t>Migration Guide: Migrating to AlwaysOn Availability Groups from Prior Deployments Combining Database Mirroring and Log Shipping, Part II</w:t>
        </w:r>
      </w:hyperlink>
      <w:r w:rsidR="006A313A">
        <w:t xml:space="preserve"> (</w:t>
      </w:r>
      <w:r w:rsidR="006A313A" w:rsidRPr="006A313A">
        <w:t>http://msdn.microsoft.com/en-us/library/jj635219</w:t>
      </w:r>
      <w:r w:rsidR="006A313A">
        <w:t>)</w:t>
      </w:r>
      <w:r>
        <w:rPr>
          <w:rFonts w:eastAsia="PMingLiU" w:hint="eastAsia"/>
          <w:lang w:eastAsia="zh-HK"/>
        </w:rPr>
        <w:t>.</w:t>
      </w:r>
      <w:r w:rsidR="0035591F">
        <w:rPr>
          <w:rFonts w:eastAsia="PMingLiU" w:hint="eastAsia"/>
          <w:lang w:eastAsia="zh-HK"/>
        </w:rPr>
        <w:t xml:space="preserve"> </w:t>
      </w:r>
      <w:r w:rsidR="000F05FE">
        <w:t>The general outline of the migration sequence is as follows:</w:t>
      </w:r>
    </w:p>
    <w:p w14:paraId="7380103D" w14:textId="53B75DD6" w:rsidR="007303D6" w:rsidRDefault="0042074A" w:rsidP="007303D6">
      <w:pPr>
        <w:pStyle w:val="ListParagraph"/>
        <w:numPr>
          <w:ilvl w:val="0"/>
          <w:numId w:val="11"/>
        </w:numPr>
      </w:pPr>
      <w:r>
        <w:t>Make sure that the restore job on</w:t>
      </w:r>
      <w:r w:rsidR="005052D5">
        <w:t xml:space="preserve"> </w:t>
      </w:r>
      <w:r w:rsidR="007303D6">
        <w:t xml:space="preserve">LS2ND </w:t>
      </w:r>
      <w:r>
        <w:t xml:space="preserve">is set to </w:t>
      </w:r>
      <w:r w:rsidRPr="007303D6">
        <w:rPr>
          <w:rFonts w:ascii="Courier New" w:hAnsi="Courier New" w:cs="Courier New"/>
          <w:sz w:val="18"/>
          <w:szCs w:val="18"/>
        </w:rPr>
        <w:t>WITH NORECOVERY</w:t>
      </w:r>
      <w:r>
        <w:t xml:space="preserve">. If the job </w:t>
      </w:r>
      <w:r w:rsidR="007303D6">
        <w:t xml:space="preserve">is configured </w:t>
      </w:r>
      <w:r w:rsidRPr="007303D6">
        <w:rPr>
          <w:rFonts w:ascii="Courier New" w:hAnsi="Courier New" w:cs="Courier New"/>
          <w:sz w:val="18"/>
          <w:szCs w:val="18"/>
        </w:rPr>
        <w:t>WITH STANDBY</w:t>
      </w:r>
      <w:r>
        <w:t xml:space="preserve">, the restore job will not run after you upgrade </w:t>
      </w:r>
      <w:r w:rsidR="006E7E63">
        <w:t xml:space="preserve">to </w:t>
      </w:r>
      <w:r w:rsidR="0039102E">
        <w:t>SQL Server 2012</w:t>
      </w:r>
      <w:r w:rsidR="007303D6">
        <w:t xml:space="preserve">. </w:t>
      </w:r>
    </w:p>
    <w:p w14:paraId="12FBEC46" w14:textId="77777777" w:rsidR="00321DA1" w:rsidRDefault="00752161" w:rsidP="007303D6">
      <w:pPr>
        <w:pStyle w:val="ListParagraph"/>
        <w:numPr>
          <w:ilvl w:val="0"/>
          <w:numId w:val="11"/>
        </w:numPr>
      </w:pPr>
      <w:r>
        <w:t xml:space="preserve">Upgrade </w:t>
      </w:r>
      <w:r w:rsidR="00B65A26">
        <w:t xml:space="preserve">LS2ND </w:t>
      </w:r>
      <w:r>
        <w:t xml:space="preserve">to </w:t>
      </w:r>
      <w:r w:rsidR="0039102E">
        <w:t>SQL Server 2012</w:t>
      </w:r>
      <w:r w:rsidR="00321DA1">
        <w:t xml:space="preserve">, as </w:t>
      </w:r>
      <w:r w:rsidR="003C1C15">
        <w:t>highlighted</w:t>
      </w:r>
      <w:r w:rsidR="00321DA1">
        <w:t xml:space="preserve"> in </w:t>
      </w:r>
      <w:r w:rsidR="00321DA1">
        <w:fldChar w:fldCharType="begin"/>
      </w:r>
      <w:r w:rsidR="00321DA1">
        <w:instrText xml:space="preserve"> REF _Ref319577484 \h </w:instrText>
      </w:r>
      <w:r w:rsidR="00321DA1">
        <w:fldChar w:fldCharType="separate"/>
      </w:r>
      <w:r w:rsidR="00321DA1">
        <w:t xml:space="preserve">Figure </w:t>
      </w:r>
      <w:r w:rsidR="00321DA1">
        <w:rPr>
          <w:noProof/>
        </w:rPr>
        <w:t>3</w:t>
      </w:r>
      <w:r w:rsidR="00321DA1">
        <w:fldChar w:fldCharType="end"/>
      </w:r>
      <w:r w:rsidR="00321DA1">
        <w:t xml:space="preserve">. </w:t>
      </w:r>
    </w:p>
    <w:p w14:paraId="65A3F37F" w14:textId="77777777" w:rsidR="000F05FE" w:rsidRDefault="00321DA1" w:rsidP="00321DA1">
      <w:pPr>
        <w:pStyle w:val="ListParagraph"/>
      </w:pPr>
      <w:r w:rsidRPr="00321DA1">
        <w:t xml:space="preserve">While </w:t>
      </w:r>
      <w:r w:rsidR="00B65A26">
        <w:t xml:space="preserve">LS2ND </w:t>
      </w:r>
      <w:r w:rsidRPr="00321DA1">
        <w:t xml:space="preserve">is being upgraded, </w:t>
      </w:r>
      <w:r w:rsidR="00B65A26">
        <w:t xml:space="preserve">DBM1 </w:t>
      </w:r>
      <w:r>
        <w:t xml:space="preserve">continues to ship logs, but the </w:t>
      </w:r>
      <w:r w:rsidRPr="00321DA1">
        <w:t>copy and restore jobs do not run</w:t>
      </w:r>
      <w:r>
        <w:t xml:space="preserve"> on the secondary database</w:t>
      </w:r>
      <w:r w:rsidR="006E7E63">
        <w:t>, causing</w:t>
      </w:r>
      <w:r w:rsidRPr="00321DA1">
        <w:t xml:space="preserve"> unrestored transaction log backups </w:t>
      </w:r>
      <w:r w:rsidR="006E7E63">
        <w:t>to</w:t>
      </w:r>
      <w:r w:rsidR="006E7E63" w:rsidRPr="00321DA1">
        <w:t xml:space="preserve"> </w:t>
      </w:r>
      <w:r w:rsidRPr="00321DA1">
        <w:t xml:space="preserve">accumulate. </w:t>
      </w:r>
      <w:r w:rsidR="009C058B">
        <w:t>After</w:t>
      </w:r>
      <w:r w:rsidRPr="00321DA1">
        <w:t xml:space="preserve"> </w:t>
      </w:r>
      <w:r w:rsidR="00B65A26">
        <w:t>LS2ND</w:t>
      </w:r>
      <w:r w:rsidRPr="00321DA1">
        <w:t xml:space="preserve"> has been upgraded, the log shipping agents jobs resume and continue to copy and restore log backups from</w:t>
      </w:r>
      <w:r>
        <w:t xml:space="preserve"> the </w:t>
      </w:r>
      <w:r w:rsidR="009F348B">
        <w:t xml:space="preserve">primary </w:t>
      </w:r>
      <w:r>
        <w:t>database.</w:t>
      </w:r>
    </w:p>
    <w:p w14:paraId="5DC14692" w14:textId="77777777" w:rsidR="00752161" w:rsidRDefault="00071A11" w:rsidP="00752161">
      <w:pPr>
        <w:pStyle w:val="ListParagraph"/>
      </w:pPr>
      <w:r>
        <w:object w:dxaOrig="7705" w:dyaOrig="3164" w14:anchorId="013C85E2">
          <v:shape id="_x0000_i1027" type="#_x0000_t75" style="width:385.5pt;height:158.25pt" o:ole="">
            <v:imagedata r:id="rId35" o:title=""/>
          </v:shape>
          <o:OLEObject Type="Embed" ProgID="Visio.Drawing.11" ShapeID="_x0000_i1027" DrawAspect="Content" ObjectID="_1406710944" r:id="rId36"/>
        </w:object>
      </w:r>
    </w:p>
    <w:p w14:paraId="5ABD3D68" w14:textId="77777777" w:rsidR="00321DA1" w:rsidRDefault="00321DA1" w:rsidP="00321DA1">
      <w:pPr>
        <w:pStyle w:val="Caption"/>
        <w:ind w:left="720"/>
        <w:rPr>
          <w:b w:val="0"/>
        </w:rPr>
      </w:pPr>
      <w:bookmarkStart w:id="7" w:name="_Ref319577484"/>
      <w:bookmarkStart w:id="8" w:name="_Ref319577468"/>
      <w:r>
        <w:t xml:space="preserve">Figure </w:t>
      </w:r>
      <w:r w:rsidR="001A6D29">
        <w:fldChar w:fldCharType="begin"/>
      </w:r>
      <w:r w:rsidR="001A6D29">
        <w:instrText xml:space="preserve"> SEQ Figure \* ARABIC </w:instrText>
      </w:r>
      <w:r w:rsidR="001A6D29">
        <w:fldChar w:fldCharType="separate"/>
      </w:r>
      <w:r w:rsidR="004D2B7B">
        <w:rPr>
          <w:noProof/>
        </w:rPr>
        <w:t>3</w:t>
      </w:r>
      <w:r w:rsidR="001A6D29">
        <w:rPr>
          <w:noProof/>
        </w:rPr>
        <w:fldChar w:fldCharType="end"/>
      </w:r>
      <w:bookmarkEnd w:id="7"/>
      <w:r>
        <w:rPr>
          <w:b w:val="0"/>
        </w:rPr>
        <w:t xml:space="preserve">  Upgrade the </w:t>
      </w:r>
      <w:r w:rsidR="00F86DB5">
        <w:rPr>
          <w:b w:val="0"/>
        </w:rPr>
        <w:t>log shipping secondary database server</w:t>
      </w:r>
      <w:bookmarkEnd w:id="8"/>
    </w:p>
    <w:p w14:paraId="28E9ADFA" w14:textId="77777777" w:rsidR="00654EA4" w:rsidRPr="00690B93" w:rsidRDefault="00654EA4" w:rsidP="00654EA4">
      <w:pPr>
        <w:pStyle w:val="ListParagraph"/>
        <w:numPr>
          <w:ilvl w:val="0"/>
          <w:numId w:val="11"/>
        </w:numPr>
      </w:pPr>
      <w:r>
        <w:rPr>
          <w:rFonts w:eastAsia="PMingLiU" w:hint="eastAsia"/>
          <w:lang w:eastAsia="zh-HK"/>
        </w:rPr>
        <w:t>Upgrade the witness server, as shown in</w:t>
      </w:r>
      <w:r w:rsidR="004D2B7B">
        <w:rPr>
          <w:rFonts w:eastAsia="PMingLiU"/>
          <w:lang w:eastAsia="zh-HK"/>
        </w:rPr>
        <w:t xml:space="preserve"> </w:t>
      </w:r>
      <w:r w:rsidR="004D2B7B">
        <w:rPr>
          <w:rFonts w:eastAsia="PMingLiU"/>
          <w:lang w:eastAsia="zh-HK"/>
        </w:rPr>
        <w:fldChar w:fldCharType="begin"/>
      </w:r>
      <w:r w:rsidR="004D2B7B">
        <w:rPr>
          <w:rFonts w:eastAsia="PMingLiU"/>
          <w:lang w:eastAsia="zh-HK"/>
        </w:rPr>
        <w:instrText xml:space="preserve"> REF _Ref326655601 \h </w:instrText>
      </w:r>
      <w:r w:rsidR="004D2B7B">
        <w:rPr>
          <w:rFonts w:eastAsia="PMingLiU"/>
          <w:lang w:eastAsia="zh-HK"/>
        </w:rPr>
      </w:r>
      <w:r w:rsidR="004D2B7B">
        <w:rPr>
          <w:rFonts w:eastAsia="PMingLiU"/>
          <w:lang w:eastAsia="zh-HK"/>
        </w:rPr>
        <w:fldChar w:fldCharType="separate"/>
      </w:r>
      <w:r w:rsidR="004D2B7B">
        <w:t xml:space="preserve">Figure </w:t>
      </w:r>
      <w:r w:rsidR="004D2B7B">
        <w:rPr>
          <w:noProof/>
        </w:rPr>
        <w:t>4</w:t>
      </w:r>
      <w:r w:rsidR="004D2B7B">
        <w:rPr>
          <w:rFonts w:eastAsia="PMingLiU"/>
          <w:lang w:eastAsia="zh-HK"/>
        </w:rPr>
        <w:fldChar w:fldCharType="end"/>
      </w:r>
      <w:r>
        <w:rPr>
          <w:rFonts w:eastAsia="PMingLiU" w:hint="eastAsia"/>
          <w:lang w:eastAsia="zh-HK"/>
        </w:rPr>
        <w:t>.</w:t>
      </w:r>
    </w:p>
    <w:p w14:paraId="27C41894" w14:textId="6D4183CE" w:rsidR="00654EA4" w:rsidRPr="00690B93" w:rsidRDefault="00F86DB5" w:rsidP="00654EA4">
      <w:pPr>
        <w:pStyle w:val="ListParagraph"/>
      </w:pPr>
      <w:r>
        <w:rPr>
          <w:rFonts w:eastAsia="PMingLiU"/>
          <w:lang w:eastAsia="zh-HK"/>
        </w:rPr>
        <w:t xml:space="preserve">Because </w:t>
      </w:r>
      <w:r w:rsidR="00AE27AA">
        <w:rPr>
          <w:rFonts w:eastAsia="PMingLiU"/>
          <w:lang w:eastAsia="zh-HK"/>
        </w:rPr>
        <w:t xml:space="preserve">the witness server </w:t>
      </w:r>
      <w:r w:rsidR="00F956E8">
        <w:rPr>
          <w:rFonts w:eastAsia="PMingLiU"/>
          <w:lang w:eastAsia="zh-HK"/>
        </w:rPr>
        <w:t>is not needed for the</w:t>
      </w:r>
      <w:r w:rsidR="00AE27AA">
        <w:rPr>
          <w:rFonts w:eastAsia="PMingLiU"/>
          <w:lang w:eastAsia="zh-HK"/>
        </w:rPr>
        <w:t xml:space="preserve"> availability group</w:t>
      </w:r>
      <w:r w:rsidR="004D2B7B">
        <w:rPr>
          <w:rFonts w:eastAsia="PMingLiU"/>
          <w:lang w:eastAsia="zh-HK"/>
        </w:rPr>
        <w:t>, you can simply remove it from the database mirroring configuration altogether</w:t>
      </w:r>
      <w:r w:rsidR="00AE27AA">
        <w:rPr>
          <w:rFonts w:eastAsia="PMingLiU"/>
          <w:lang w:eastAsia="zh-HK"/>
        </w:rPr>
        <w:t xml:space="preserve">. However, </w:t>
      </w:r>
      <w:r w:rsidR="00AE27AA">
        <w:rPr>
          <w:rFonts w:eastAsia="PMingLiU" w:hint="eastAsia"/>
          <w:lang w:eastAsia="zh-HK"/>
        </w:rPr>
        <w:t>if you plan to perform migration in stages over a period of days</w:t>
      </w:r>
      <w:r w:rsidR="00AE27AA">
        <w:rPr>
          <w:rFonts w:eastAsia="PMingLiU"/>
          <w:lang w:eastAsia="zh-HK"/>
        </w:rPr>
        <w:t>,</w:t>
      </w:r>
      <w:r w:rsidR="00AE27AA">
        <w:rPr>
          <w:rFonts w:eastAsia="PMingLiU" w:hint="eastAsia"/>
          <w:lang w:eastAsia="zh-HK"/>
        </w:rPr>
        <w:t xml:space="preserve"> </w:t>
      </w:r>
      <w:r w:rsidR="004D2B7B">
        <w:rPr>
          <w:rFonts w:eastAsia="PMingLiU"/>
          <w:lang w:eastAsia="zh-HK"/>
        </w:rPr>
        <w:t xml:space="preserve">it is recommended that you keep the witness server in the database mirroring configuration for as long as possible. It </w:t>
      </w:r>
      <w:r w:rsidR="00654EA4">
        <w:rPr>
          <w:rFonts w:eastAsia="PMingLiU" w:hint="eastAsia"/>
          <w:lang w:eastAsia="zh-HK"/>
        </w:rPr>
        <w:t xml:space="preserve">helps preserve the HADR capabilities of your SQL Server system until you actually </w:t>
      </w:r>
      <w:r w:rsidR="00AE27AA">
        <w:rPr>
          <w:rFonts w:eastAsia="PMingLiU"/>
          <w:lang w:eastAsia="zh-HK"/>
        </w:rPr>
        <w:t xml:space="preserve">transition </w:t>
      </w:r>
      <w:r w:rsidR="00654EA4">
        <w:rPr>
          <w:rFonts w:eastAsia="PMingLiU" w:hint="eastAsia"/>
          <w:lang w:eastAsia="zh-HK"/>
        </w:rPr>
        <w:t xml:space="preserve">to SQL Server AlwaysOn. </w:t>
      </w:r>
    </w:p>
    <w:p w14:paraId="28EFA78E" w14:textId="77777777" w:rsidR="004D2B7B" w:rsidRDefault="00AE27AA" w:rsidP="006E7E63">
      <w:pPr>
        <w:pStyle w:val="ListParagraph"/>
        <w:keepNext/>
      </w:pPr>
      <w:r>
        <w:object w:dxaOrig="7705" w:dyaOrig="3164" w14:anchorId="09E8DE29">
          <v:shape id="_x0000_i1028" type="#_x0000_t75" style="width:385.5pt;height:158.25pt" o:ole="">
            <v:imagedata r:id="rId37" o:title=""/>
          </v:shape>
          <o:OLEObject Type="Embed" ProgID="Visio.Drawing.11" ShapeID="_x0000_i1028" DrawAspect="Content" ObjectID="_1406710945" r:id="rId38"/>
        </w:object>
      </w:r>
    </w:p>
    <w:p w14:paraId="0CFBB87F" w14:textId="77777777" w:rsidR="00654EA4" w:rsidRPr="007C57C0" w:rsidRDefault="004D2B7B" w:rsidP="006E7E63">
      <w:pPr>
        <w:pStyle w:val="Caption"/>
        <w:ind w:left="720"/>
        <w:rPr>
          <w:rFonts w:eastAsia="PMingLiU"/>
          <w:lang w:eastAsia="zh-HK"/>
        </w:rPr>
      </w:pPr>
      <w:bookmarkStart w:id="9" w:name="_Ref326655601"/>
      <w:bookmarkStart w:id="10" w:name="_Ref326655596"/>
      <w:r>
        <w:t xml:space="preserve">Figure </w:t>
      </w:r>
      <w:r w:rsidR="001A6D29">
        <w:fldChar w:fldCharType="begin"/>
      </w:r>
      <w:r w:rsidR="001A6D29">
        <w:instrText xml:space="preserve"> SEQ Figure \* ARABIC </w:instrText>
      </w:r>
      <w:r w:rsidR="001A6D29">
        <w:fldChar w:fldCharType="separate"/>
      </w:r>
      <w:r>
        <w:rPr>
          <w:noProof/>
        </w:rPr>
        <w:t>4</w:t>
      </w:r>
      <w:r w:rsidR="001A6D29">
        <w:rPr>
          <w:noProof/>
        </w:rPr>
        <w:fldChar w:fldCharType="end"/>
      </w:r>
      <w:bookmarkEnd w:id="9"/>
      <w:r>
        <w:rPr>
          <w:b w:val="0"/>
        </w:rPr>
        <w:t xml:space="preserve">  Upgrade the </w:t>
      </w:r>
      <w:r w:rsidR="00F86DB5">
        <w:rPr>
          <w:b w:val="0"/>
        </w:rPr>
        <w:t>witness server</w:t>
      </w:r>
      <w:bookmarkEnd w:id="10"/>
    </w:p>
    <w:p w14:paraId="2FE1A5AC" w14:textId="77777777" w:rsidR="0042074A" w:rsidRDefault="00AE27AA" w:rsidP="0042074A">
      <w:pPr>
        <w:pStyle w:val="ListParagraph"/>
        <w:numPr>
          <w:ilvl w:val="0"/>
          <w:numId w:val="11"/>
        </w:numPr>
      </w:pPr>
      <w:r>
        <w:t>U</w:t>
      </w:r>
      <w:r w:rsidR="0042074A">
        <w:t xml:space="preserve">pgrade </w:t>
      </w:r>
      <w:r w:rsidR="009F348B">
        <w:t>DBM2</w:t>
      </w:r>
      <w:r w:rsidR="0042074A">
        <w:t xml:space="preserve"> to </w:t>
      </w:r>
      <w:r w:rsidR="0039102E">
        <w:t>SQL Server 2012</w:t>
      </w:r>
      <w:r w:rsidR="009E3997">
        <w:t xml:space="preserve">, as shown in </w:t>
      </w:r>
      <w:r w:rsidR="009E3997">
        <w:fldChar w:fldCharType="begin"/>
      </w:r>
      <w:r w:rsidR="009E3997">
        <w:instrText xml:space="preserve"> REF _Ref319579858 \h </w:instrText>
      </w:r>
      <w:r w:rsidR="009E3997">
        <w:fldChar w:fldCharType="separate"/>
      </w:r>
      <w:r w:rsidR="004D2B7B">
        <w:t xml:space="preserve">Figure </w:t>
      </w:r>
      <w:r w:rsidR="004D2B7B">
        <w:rPr>
          <w:noProof/>
        </w:rPr>
        <w:t>5</w:t>
      </w:r>
      <w:r w:rsidR="009E3997">
        <w:fldChar w:fldCharType="end"/>
      </w:r>
      <w:r w:rsidR="0042074A">
        <w:t>.</w:t>
      </w:r>
    </w:p>
    <w:p w14:paraId="7E9D8089" w14:textId="31526029" w:rsidR="009E3997" w:rsidRDefault="009E3997" w:rsidP="009E3997">
      <w:pPr>
        <w:pStyle w:val="ListParagraph"/>
      </w:pPr>
      <w:r>
        <w:t>After the upgrade completes, data movement continue</w:t>
      </w:r>
      <w:r w:rsidR="00F86DB5">
        <w:t>s</w:t>
      </w:r>
      <w:r>
        <w:t xml:space="preserve"> for both your database mirroring and log shipping configuration.</w:t>
      </w:r>
      <w:r w:rsidR="00F86DB5">
        <w:t xml:space="preserve"> </w:t>
      </w:r>
      <w:r w:rsidR="00F956E8">
        <w:t>Y</w:t>
      </w:r>
      <w:r w:rsidR="00ED6A6D">
        <w:t xml:space="preserve">our databases </w:t>
      </w:r>
      <w:r w:rsidR="00F956E8">
        <w:t>are</w:t>
      </w:r>
      <w:r w:rsidR="00ED6A6D">
        <w:t xml:space="preserve"> highly available in this configuration because they can fail over automatically from DBM1 to DBM2 </w:t>
      </w:r>
      <w:r w:rsidR="00F956E8">
        <w:t xml:space="preserve">if a </w:t>
      </w:r>
      <w:r w:rsidR="00ED6A6D">
        <w:t xml:space="preserve">failure occurs. </w:t>
      </w:r>
      <w:r w:rsidR="00F86DB5">
        <w:t xml:space="preserve">After </w:t>
      </w:r>
      <w:r w:rsidR="00ED6A6D">
        <w:t>the databases fail over to DBM2, you no longer have high availability because it is not possible to synchronize data with</w:t>
      </w:r>
      <w:r w:rsidR="00F956E8">
        <w:t>,</w:t>
      </w:r>
      <w:r w:rsidR="00ED6A6D">
        <w:t xml:space="preserve"> or to fail over to</w:t>
      </w:r>
      <w:r w:rsidR="00F86DB5">
        <w:t>,</w:t>
      </w:r>
      <w:r w:rsidR="00ED6A6D">
        <w:t xml:space="preserve"> </w:t>
      </w:r>
      <w:r w:rsidR="00F86DB5">
        <w:t>an earlier version of</w:t>
      </w:r>
      <w:r w:rsidR="00ED6A6D">
        <w:t xml:space="preserve"> SQL Server </w:t>
      </w:r>
      <w:r w:rsidR="004D2B7B">
        <w:t>(DBM1)</w:t>
      </w:r>
      <w:r w:rsidR="00ED6A6D">
        <w:t>.</w:t>
      </w:r>
    </w:p>
    <w:p w14:paraId="7B590BCA" w14:textId="77777777" w:rsidR="009E3997" w:rsidRDefault="00AE27AA" w:rsidP="009E3997">
      <w:pPr>
        <w:pStyle w:val="ListParagraph"/>
      </w:pPr>
      <w:r>
        <w:object w:dxaOrig="7705" w:dyaOrig="3164" w14:anchorId="459F8112">
          <v:shape id="_x0000_i1029" type="#_x0000_t75" style="width:385.5pt;height:158.25pt" o:ole="">
            <v:imagedata r:id="rId39" o:title=""/>
          </v:shape>
          <o:OLEObject Type="Embed" ProgID="Visio.Drawing.11" ShapeID="_x0000_i1029" DrawAspect="Content" ObjectID="_1406710946" r:id="rId40"/>
        </w:object>
      </w:r>
      <w:r w:rsidDel="00654EA4">
        <w:t xml:space="preserve"> </w:t>
      </w:r>
    </w:p>
    <w:p w14:paraId="222646AF" w14:textId="77777777" w:rsidR="009E3997" w:rsidRPr="0009739A" w:rsidRDefault="009E3997" w:rsidP="009E3997">
      <w:pPr>
        <w:pStyle w:val="Caption"/>
        <w:ind w:left="720"/>
        <w:rPr>
          <w:b w:val="0"/>
        </w:rPr>
      </w:pPr>
      <w:bookmarkStart w:id="11" w:name="_Ref319579858"/>
      <w:r>
        <w:t xml:space="preserve">Figure </w:t>
      </w:r>
      <w:r w:rsidR="001A6D29">
        <w:fldChar w:fldCharType="begin"/>
      </w:r>
      <w:r w:rsidR="001A6D29">
        <w:instrText xml:space="preserve"> SEQ Figure \* ARABIC </w:instrText>
      </w:r>
      <w:r w:rsidR="001A6D29">
        <w:fldChar w:fldCharType="separate"/>
      </w:r>
      <w:r w:rsidR="004D2B7B">
        <w:rPr>
          <w:noProof/>
        </w:rPr>
        <w:t>5</w:t>
      </w:r>
      <w:r w:rsidR="001A6D29">
        <w:rPr>
          <w:noProof/>
        </w:rPr>
        <w:fldChar w:fldCharType="end"/>
      </w:r>
      <w:bookmarkEnd w:id="11"/>
      <w:r>
        <w:rPr>
          <w:b w:val="0"/>
        </w:rPr>
        <w:t xml:space="preserve">  Upgrade the </w:t>
      </w:r>
      <w:r w:rsidR="00F86DB5">
        <w:rPr>
          <w:b w:val="0"/>
        </w:rPr>
        <w:t>mirror database server</w:t>
      </w:r>
    </w:p>
    <w:p w14:paraId="31727C9E" w14:textId="34789BF7" w:rsidR="009E3997" w:rsidRPr="00690B93" w:rsidRDefault="009E3997" w:rsidP="009E3997">
      <w:pPr>
        <w:pStyle w:val="ListParagraph"/>
        <w:numPr>
          <w:ilvl w:val="0"/>
          <w:numId w:val="11"/>
        </w:numPr>
      </w:pPr>
      <w:bookmarkStart w:id="12" w:name="_Ref319585051"/>
      <w:r>
        <w:t xml:space="preserve">Perform a database mirroring failover </w:t>
      </w:r>
      <w:r w:rsidR="009F348B">
        <w:t xml:space="preserve">from DBM1 </w:t>
      </w:r>
      <w:r>
        <w:t xml:space="preserve">to </w:t>
      </w:r>
      <w:r w:rsidR="009F348B">
        <w:t>DBM2</w:t>
      </w:r>
      <w:r>
        <w:t xml:space="preserve">, and then </w:t>
      </w:r>
      <w:r w:rsidR="00CD744A" w:rsidRPr="0009739A">
        <w:rPr>
          <w:i/>
        </w:rPr>
        <w:t>immediately</w:t>
      </w:r>
      <w:r w:rsidR="00CD744A">
        <w:rPr>
          <w:rFonts w:eastAsia="PMingLiU" w:hint="eastAsia"/>
          <w:lang w:eastAsia="zh-HK"/>
        </w:rPr>
        <w:t xml:space="preserve"> </w:t>
      </w:r>
      <w:r>
        <w:t xml:space="preserve">upgrade </w:t>
      </w:r>
      <w:r w:rsidR="009F348B">
        <w:t>DBM1</w:t>
      </w:r>
      <w:r w:rsidR="00146138">
        <w:t xml:space="preserve">, as shown in </w:t>
      </w:r>
      <w:r w:rsidR="00226D62">
        <w:fldChar w:fldCharType="begin"/>
      </w:r>
      <w:r w:rsidR="00226D62">
        <w:instrText xml:space="preserve"> REF _Ref319580874 \h </w:instrText>
      </w:r>
      <w:r w:rsidR="00226D62">
        <w:fldChar w:fldCharType="separate"/>
      </w:r>
      <w:r w:rsidR="00226D62">
        <w:t xml:space="preserve">Figure </w:t>
      </w:r>
      <w:r w:rsidR="00226D62">
        <w:rPr>
          <w:noProof/>
        </w:rPr>
        <w:t>6</w:t>
      </w:r>
      <w:r w:rsidR="00226D62">
        <w:fldChar w:fldCharType="end"/>
      </w:r>
      <w:r>
        <w:t>.</w:t>
      </w:r>
      <w:bookmarkEnd w:id="12"/>
    </w:p>
    <w:p w14:paraId="10239976" w14:textId="5DD9AC0C" w:rsidR="00CD744A" w:rsidRDefault="00CD744A" w:rsidP="00690B93">
      <w:pPr>
        <w:pStyle w:val="ListParagraph"/>
      </w:pPr>
      <w:r>
        <w:rPr>
          <w:rFonts w:eastAsia="PMingLiU"/>
          <w:lang w:eastAsia="zh-HK"/>
        </w:rPr>
        <w:t>In between</w:t>
      </w:r>
      <w:r>
        <w:rPr>
          <w:rFonts w:eastAsia="PMingLiU" w:hint="eastAsia"/>
          <w:lang w:eastAsia="zh-HK"/>
        </w:rPr>
        <w:t xml:space="preserve"> the failover and the upgrade actions, the database mirroring </w:t>
      </w:r>
      <w:r w:rsidR="00BA2DF4">
        <w:rPr>
          <w:rFonts w:eastAsia="PMingLiU" w:hint="eastAsia"/>
          <w:lang w:eastAsia="zh-HK"/>
        </w:rPr>
        <w:t xml:space="preserve">session is suspended </w:t>
      </w:r>
      <w:r>
        <w:rPr>
          <w:rFonts w:eastAsia="PMingLiU" w:hint="eastAsia"/>
          <w:lang w:eastAsia="zh-HK"/>
        </w:rPr>
        <w:t xml:space="preserve">because </w:t>
      </w:r>
      <w:r w:rsidR="009F348B">
        <w:rPr>
          <w:rFonts w:eastAsia="PMingLiU"/>
          <w:lang w:eastAsia="zh-HK"/>
        </w:rPr>
        <w:t xml:space="preserve">DBM1 </w:t>
      </w:r>
      <w:r>
        <w:rPr>
          <w:rFonts w:eastAsia="PMingLiU" w:hint="eastAsia"/>
          <w:lang w:eastAsia="zh-HK"/>
        </w:rPr>
        <w:t xml:space="preserve">has </w:t>
      </w:r>
      <w:r w:rsidR="00F86DB5">
        <w:rPr>
          <w:rFonts w:eastAsia="PMingLiU"/>
          <w:lang w:eastAsia="zh-HK"/>
        </w:rPr>
        <w:t>an earlier version of</w:t>
      </w:r>
      <w:r>
        <w:rPr>
          <w:rFonts w:eastAsia="PMingLiU" w:hint="eastAsia"/>
          <w:lang w:eastAsia="zh-HK"/>
        </w:rPr>
        <w:t xml:space="preserve"> SQL Server than </w:t>
      </w:r>
      <w:r w:rsidR="009F348B">
        <w:rPr>
          <w:rFonts w:eastAsia="PMingLiU"/>
          <w:lang w:eastAsia="zh-HK"/>
        </w:rPr>
        <w:t xml:space="preserve">DBM2, </w:t>
      </w:r>
      <w:r>
        <w:rPr>
          <w:rFonts w:eastAsia="PMingLiU" w:hint="eastAsia"/>
          <w:lang w:eastAsia="zh-HK"/>
        </w:rPr>
        <w:t xml:space="preserve">the </w:t>
      </w:r>
      <w:r w:rsidR="00BA2DF4">
        <w:rPr>
          <w:rFonts w:eastAsia="PMingLiU" w:hint="eastAsia"/>
          <w:lang w:eastAsia="zh-HK"/>
        </w:rPr>
        <w:t xml:space="preserve">new principal server. </w:t>
      </w:r>
      <w:r w:rsidR="00F86DB5">
        <w:rPr>
          <w:rFonts w:eastAsia="PMingLiU"/>
          <w:lang w:eastAsia="zh-HK"/>
        </w:rPr>
        <w:t>Because</w:t>
      </w:r>
      <w:r w:rsidR="00F86DB5">
        <w:rPr>
          <w:rFonts w:eastAsia="PMingLiU" w:hint="eastAsia"/>
          <w:lang w:eastAsia="zh-HK"/>
        </w:rPr>
        <w:t xml:space="preserve"> </w:t>
      </w:r>
      <w:r w:rsidR="00BA2DF4">
        <w:rPr>
          <w:rFonts w:eastAsia="PMingLiU" w:hint="eastAsia"/>
          <w:lang w:eastAsia="zh-HK"/>
        </w:rPr>
        <w:t xml:space="preserve">logs are accumulating on </w:t>
      </w:r>
      <w:r w:rsidR="009F348B">
        <w:rPr>
          <w:rFonts w:eastAsia="PMingLiU"/>
          <w:lang w:eastAsia="zh-HK"/>
        </w:rPr>
        <w:t>DBM2</w:t>
      </w:r>
      <w:r w:rsidR="00BA2DF4">
        <w:rPr>
          <w:rFonts w:eastAsia="PMingLiU" w:hint="eastAsia"/>
          <w:lang w:eastAsia="zh-HK"/>
        </w:rPr>
        <w:t xml:space="preserve">, you should upgrade </w:t>
      </w:r>
      <w:r w:rsidR="009F348B">
        <w:rPr>
          <w:rFonts w:eastAsia="PMingLiU"/>
          <w:lang w:eastAsia="zh-HK"/>
        </w:rPr>
        <w:t>DBM1</w:t>
      </w:r>
      <w:r w:rsidR="00BA2DF4">
        <w:rPr>
          <w:rFonts w:eastAsia="PMingLiU" w:hint="eastAsia"/>
          <w:lang w:eastAsia="zh-HK"/>
        </w:rPr>
        <w:t xml:space="preserve"> </w:t>
      </w:r>
      <w:r w:rsidR="00F956E8">
        <w:rPr>
          <w:rFonts w:eastAsia="PMingLiU"/>
          <w:lang w:eastAsia="zh-HK"/>
        </w:rPr>
        <w:t>as rapidly as possible to resume data mirroring</w:t>
      </w:r>
      <w:r w:rsidR="00BA2DF4">
        <w:rPr>
          <w:rFonts w:eastAsia="PMingLiU" w:hint="eastAsia"/>
          <w:lang w:eastAsia="zh-HK"/>
        </w:rPr>
        <w:t xml:space="preserve"> before storage is </w:t>
      </w:r>
      <w:r w:rsidR="00BA2DF4">
        <w:rPr>
          <w:rFonts w:eastAsia="PMingLiU"/>
          <w:lang w:eastAsia="zh-HK"/>
        </w:rPr>
        <w:t>exhausted</w:t>
      </w:r>
      <w:r w:rsidR="00BA2DF4">
        <w:rPr>
          <w:rFonts w:eastAsia="PMingLiU" w:hint="eastAsia"/>
          <w:lang w:eastAsia="zh-HK"/>
        </w:rPr>
        <w:t xml:space="preserve"> on </w:t>
      </w:r>
      <w:r w:rsidR="009F348B">
        <w:rPr>
          <w:rFonts w:eastAsia="PMingLiU"/>
          <w:lang w:eastAsia="zh-HK"/>
        </w:rPr>
        <w:t>DBM2</w:t>
      </w:r>
      <w:r w:rsidR="00BA2DF4">
        <w:rPr>
          <w:rFonts w:eastAsia="PMingLiU" w:hint="eastAsia"/>
          <w:lang w:eastAsia="zh-HK"/>
        </w:rPr>
        <w:t>.</w:t>
      </w:r>
    </w:p>
    <w:p w14:paraId="40C2F219" w14:textId="77777777" w:rsidR="009E3997" w:rsidRDefault="00071A11" w:rsidP="009E3997">
      <w:pPr>
        <w:pStyle w:val="ListParagraph"/>
      </w:pPr>
      <w:r>
        <w:object w:dxaOrig="7705" w:dyaOrig="3164" w14:anchorId="13275B08">
          <v:shape id="_x0000_i1030" type="#_x0000_t75" style="width:385.5pt;height:158.25pt" o:ole="">
            <v:imagedata r:id="rId41" o:title=""/>
          </v:shape>
          <o:OLEObject Type="Embed" ProgID="Visio.Drawing.11" ShapeID="_x0000_i1030" DrawAspect="Content" ObjectID="_1406710947" r:id="rId42"/>
        </w:object>
      </w:r>
    </w:p>
    <w:p w14:paraId="11CE85B2" w14:textId="77777777" w:rsidR="00146138" w:rsidRDefault="009E3997" w:rsidP="00146138">
      <w:pPr>
        <w:pStyle w:val="Caption"/>
        <w:ind w:left="720"/>
        <w:rPr>
          <w:b w:val="0"/>
        </w:rPr>
      </w:pPr>
      <w:bookmarkStart w:id="13" w:name="_Ref319580874"/>
      <w:r>
        <w:t xml:space="preserve">Figure </w:t>
      </w:r>
      <w:r w:rsidR="001A6D29">
        <w:fldChar w:fldCharType="begin"/>
      </w:r>
      <w:r w:rsidR="001A6D29">
        <w:instrText xml:space="preserve"> SEQ Figure \* ARABIC </w:instrText>
      </w:r>
      <w:r w:rsidR="001A6D29">
        <w:fldChar w:fldCharType="separate"/>
      </w:r>
      <w:r w:rsidR="00226D62">
        <w:rPr>
          <w:noProof/>
        </w:rPr>
        <w:t>6</w:t>
      </w:r>
      <w:r w:rsidR="001A6D29">
        <w:rPr>
          <w:noProof/>
        </w:rPr>
        <w:fldChar w:fldCharType="end"/>
      </w:r>
      <w:bookmarkEnd w:id="13"/>
      <w:r>
        <w:rPr>
          <w:b w:val="0"/>
        </w:rPr>
        <w:t xml:space="preserve">  Upgrade the </w:t>
      </w:r>
      <w:r w:rsidR="00F86DB5">
        <w:rPr>
          <w:b w:val="0"/>
        </w:rPr>
        <w:t>original principal database server</w:t>
      </w:r>
    </w:p>
    <w:p w14:paraId="3AEBC49F" w14:textId="02AA41D2" w:rsidR="00146138" w:rsidRDefault="009C058B" w:rsidP="00146138">
      <w:pPr>
        <w:pStyle w:val="ListParagraph"/>
      </w:pPr>
      <w:r>
        <w:rPr>
          <w:b/>
        </w:rPr>
        <w:t>Important</w:t>
      </w:r>
      <w:r w:rsidR="00146138">
        <w:t xml:space="preserve">: </w:t>
      </w:r>
      <w:r w:rsidR="0083643A">
        <w:t xml:space="preserve">OLTP-workload clients that use the </w:t>
      </w:r>
      <w:r w:rsidR="0083643A" w:rsidRPr="0083643A">
        <w:rPr>
          <w:rFonts w:ascii="Courier New" w:hAnsi="Courier New" w:cs="Courier New"/>
          <w:sz w:val="18"/>
          <w:szCs w:val="18"/>
        </w:rPr>
        <w:t>Failover_Partner</w:t>
      </w:r>
      <w:r w:rsidR="0083643A">
        <w:t xml:space="preserve"> parameter in the connection string continue to connect to the database mirroring session. If some clients do not use the </w:t>
      </w:r>
      <w:r w:rsidR="0083643A" w:rsidRPr="0083643A">
        <w:rPr>
          <w:rFonts w:ascii="Courier New" w:hAnsi="Courier New" w:cs="Courier New"/>
          <w:sz w:val="18"/>
          <w:szCs w:val="18"/>
        </w:rPr>
        <w:t>Failover_Partner</w:t>
      </w:r>
      <w:r w:rsidR="0083643A">
        <w:t xml:space="preserve"> parameter in the connection string, make sure that they point to </w:t>
      </w:r>
      <w:r w:rsidR="009F348B">
        <w:t>DBM2</w:t>
      </w:r>
      <w:r w:rsidR="00146138">
        <w:t xml:space="preserve">. For more information, see </w:t>
      </w:r>
      <w:r w:rsidR="00146138" w:rsidRPr="00146138">
        <w:rPr>
          <w:rStyle w:val="HyperlinkforCross-References"/>
        </w:rPr>
        <w:fldChar w:fldCharType="begin"/>
      </w:r>
      <w:r w:rsidR="00146138" w:rsidRPr="00146138">
        <w:rPr>
          <w:rStyle w:val="HyperlinkforCross-References"/>
        </w:rPr>
        <w:instrText xml:space="preserve"> REF _Ref316029877 \h </w:instrText>
      </w:r>
      <w:r w:rsidR="00146138">
        <w:rPr>
          <w:rStyle w:val="HyperlinkforCross-References"/>
        </w:rPr>
        <w:instrText xml:space="preserve"> \* MERGEFORMAT </w:instrText>
      </w:r>
      <w:r w:rsidR="00146138" w:rsidRPr="00146138">
        <w:rPr>
          <w:rStyle w:val="HyperlinkforCross-References"/>
        </w:rPr>
      </w:r>
      <w:r w:rsidR="00146138" w:rsidRPr="00146138">
        <w:rPr>
          <w:rStyle w:val="HyperlinkforCross-References"/>
        </w:rPr>
        <w:fldChar w:fldCharType="separate"/>
      </w:r>
      <w:r w:rsidR="00146138" w:rsidRPr="00146138">
        <w:rPr>
          <w:rStyle w:val="HyperlinkforCross-References"/>
        </w:rPr>
        <w:t>Client Connectivity Strategy During Migration</w:t>
      </w:r>
      <w:r w:rsidR="00146138" w:rsidRPr="00146138">
        <w:rPr>
          <w:rStyle w:val="HyperlinkforCross-References"/>
        </w:rPr>
        <w:fldChar w:fldCharType="end"/>
      </w:r>
      <w:r w:rsidR="00146138">
        <w:t>.</w:t>
      </w:r>
    </w:p>
    <w:p w14:paraId="01E2E221" w14:textId="12042455" w:rsidR="00146138" w:rsidRDefault="0094724C" w:rsidP="00146138">
      <w:pPr>
        <w:pStyle w:val="ListParagraph"/>
        <w:numPr>
          <w:ilvl w:val="0"/>
          <w:numId w:val="11"/>
        </w:numPr>
      </w:pPr>
      <w:r>
        <w:t>Create a Windows Server Failover Clustering (WSFC) cluster that includes all three database servers</w:t>
      </w:r>
      <w:r w:rsidR="00781D3C">
        <w:t xml:space="preserve">, as shown in </w:t>
      </w:r>
      <w:r w:rsidR="00226D62">
        <w:fldChar w:fldCharType="begin"/>
      </w:r>
      <w:r w:rsidR="00226D62">
        <w:instrText xml:space="preserve"> REF _Ref319583157 \h </w:instrText>
      </w:r>
      <w:r w:rsidR="00226D62">
        <w:fldChar w:fldCharType="separate"/>
      </w:r>
      <w:r w:rsidR="00226D62">
        <w:t xml:space="preserve">Figure </w:t>
      </w:r>
      <w:r w:rsidR="00226D62">
        <w:rPr>
          <w:noProof/>
        </w:rPr>
        <w:t>7</w:t>
      </w:r>
      <w:r w:rsidR="00226D62">
        <w:fldChar w:fldCharType="end"/>
      </w:r>
      <w:r>
        <w:t>.</w:t>
      </w:r>
      <w:r w:rsidR="0083643A">
        <w:t xml:space="preserve"> Before you join </w:t>
      </w:r>
      <w:r w:rsidR="009F348B">
        <w:t>LS2ND</w:t>
      </w:r>
      <w:r w:rsidR="0083643A">
        <w:t xml:space="preserve"> to the WSFC cluster, make sure that all three servers on the primary and the remote sites are joined to the same Windows domain.</w:t>
      </w:r>
    </w:p>
    <w:p w14:paraId="7809C1B5" w14:textId="77777777" w:rsidR="0094724C" w:rsidRDefault="0094724C" w:rsidP="0094724C">
      <w:pPr>
        <w:pStyle w:val="ListParagraph"/>
      </w:pPr>
      <w:r>
        <w:rPr>
          <w:b/>
        </w:rPr>
        <w:t>Important</w:t>
      </w:r>
      <w:r>
        <w:t>: Creating a WSFC c</w:t>
      </w:r>
      <w:r w:rsidR="0083643A">
        <w:t xml:space="preserve">luster also means that you must </w:t>
      </w:r>
      <w:r>
        <w:t xml:space="preserve">carefully configure your quorum model to maintain optimal WSFC quorum health. For more information, see the </w:t>
      </w:r>
      <w:r>
        <w:rPr>
          <w:b/>
        </w:rPr>
        <w:t>WSFC Quorum Modes and Voting Configuration</w:t>
      </w:r>
      <w:r>
        <w:t xml:space="preserve"> section in </w:t>
      </w:r>
      <w:hyperlink r:id="rId43" w:history="1">
        <w:r>
          <w:rPr>
            <w:rStyle w:val="Hyperlink"/>
          </w:rPr>
          <w:t>Microsoft SQL Server AlwaysOn Solutions Guide for High Availability and Disaster Recovery</w:t>
        </w:r>
      </w:hyperlink>
      <w:r>
        <w:t xml:space="preserve"> </w:t>
      </w:r>
      <w:r w:rsidR="0069167C">
        <w:t>(http://msdn.microsoft.com</w:t>
      </w:r>
      <w:r>
        <w:t>/library/hh781257.aspx).</w:t>
      </w:r>
      <w:r w:rsidR="0083643A" w:rsidRPr="0083643A">
        <w:t xml:space="preserve"> </w:t>
      </w:r>
      <w:r w:rsidR="000D0D6A" w:rsidRPr="000D0D6A">
        <w:t xml:space="preserve"> </w:t>
      </w:r>
      <w:r w:rsidR="00F920E2">
        <w:object w:dxaOrig="7705" w:dyaOrig="3164" w14:anchorId="67DC08A3">
          <v:shape id="_x0000_i1031" type="#_x0000_t75" style="width:385.5pt;height:158.25pt" o:ole="">
            <v:imagedata r:id="rId44" o:title=""/>
          </v:shape>
          <o:OLEObject Type="Embed" ProgID="Visio.Drawing.11" ShapeID="_x0000_i1031" DrawAspect="Content" ObjectID="_1406710948" r:id="rId45"/>
        </w:object>
      </w:r>
    </w:p>
    <w:p w14:paraId="29594607" w14:textId="77777777" w:rsidR="0094724C" w:rsidRDefault="0094724C" w:rsidP="0094724C">
      <w:pPr>
        <w:pStyle w:val="Caption"/>
        <w:tabs>
          <w:tab w:val="left" w:pos="7214"/>
        </w:tabs>
        <w:ind w:left="720"/>
        <w:rPr>
          <w:b w:val="0"/>
        </w:rPr>
      </w:pPr>
      <w:bookmarkStart w:id="14" w:name="_Ref319583157"/>
      <w:r>
        <w:t xml:space="preserve">Figure </w:t>
      </w:r>
      <w:r w:rsidR="001A6D29">
        <w:fldChar w:fldCharType="begin"/>
      </w:r>
      <w:r w:rsidR="001A6D29">
        <w:instrText xml:space="preserve"> SEQ Figure \* ARABIC </w:instrText>
      </w:r>
      <w:r w:rsidR="001A6D29">
        <w:fldChar w:fldCharType="separate"/>
      </w:r>
      <w:r w:rsidR="004D2B7B">
        <w:rPr>
          <w:noProof/>
        </w:rPr>
        <w:t>7</w:t>
      </w:r>
      <w:r w:rsidR="001A6D29">
        <w:rPr>
          <w:noProof/>
        </w:rPr>
        <w:fldChar w:fldCharType="end"/>
      </w:r>
      <w:bookmarkEnd w:id="14"/>
      <w:r>
        <w:rPr>
          <w:b w:val="0"/>
        </w:rPr>
        <w:t xml:space="preserve">  </w:t>
      </w:r>
      <w:r w:rsidR="00781D3C">
        <w:rPr>
          <w:b w:val="0"/>
        </w:rPr>
        <w:t xml:space="preserve">Create the WSFC </w:t>
      </w:r>
      <w:r w:rsidR="00F86DB5">
        <w:rPr>
          <w:b w:val="0"/>
        </w:rPr>
        <w:t>cluster</w:t>
      </w:r>
    </w:p>
    <w:p w14:paraId="60E03C1B" w14:textId="48AFD589" w:rsidR="0094724C" w:rsidRDefault="00781D3C" w:rsidP="0094724C">
      <w:pPr>
        <w:pStyle w:val="ListParagraph"/>
        <w:numPr>
          <w:ilvl w:val="0"/>
          <w:numId w:val="11"/>
        </w:numPr>
        <w:tabs>
          <w:tab w:val="left" w:pos="3804"/>
          <w:tab w:val="left" w:pos="6371"/>
          <w:tab w:val="left" w:pos="7214"/>
        </w:tabs>
      </w:pPr>
      <w:bookmarkStart w:id="15" w:name="_Ref319586017"/>
      <w:bookmarkStart w:id="16" w:name="_Ref320524864"/>
      <w:r>
        <w:t xml:space="preserve">Remove </w:t>
      </w:r>
      <w:r w:rsidR="0083643A">
        <w:t xml:space="preserve">both the database mirroring and </w:t>
      </w:r>
      <w:r>
        <w:t>the log shipping configuration</w:t>
      </w:r>
      <w:r w:rsidR="009F348B">
        <w:t>s</w:t>
      </w:r>
      <w:r>
        <w:t>, and then create an availability group that encompasses all three database servers</w:t>
      </w:r>
      <w:r w:rsidR="00F83B34">
        <w:rPr>
          <w:rFonts w:eastAsia="PMingLiU" w:hint="eastAsia"/>
          <w:lang w:eastAsia="zh-HK"/>
        </w:rPr>
        <w:t>, which have now been joined to the WSFC cluster</w:t>
      </w:r>
      <w:r>
        <w:t xml:space="preserve">, as shown in </w:t>
      </w:r>
      <w:r w:rsidR="00226D62">
        <w:fldChar w:fldCharType="begin"/>
      </w:r>
      <w:r w:rsidR="00226D62">
        <w:instrText xml:space="preserve"> REF _Ref319583138 \h </w:instrText>
      </w:r>
      <w:r w:rsidR="00226D62">
        <w:fldChar w:fldCharType="separate"/>
      </w:r>
      <w:r w:rsidR="00226D62">
        <w:t xml:space="preserve">Figure </w:t>
      </w:r>
      <w:r w:rsidR="00226D62">
        <w:rPr>
          <w:noProof/>
        </w:rPr>
        <w:t>8</w:t>
      </w:r>
      <w:r w:rsidR="00226D62">
        <w:fldChar w:fldCharType="end"/>
      </w:r>
      <w:r>
        <w:t>.</w:t>
      </w:r>
      <w:bookmarkEnd w:id="15"/>
      <w:r w:rsidR="0083643A">
        <w:t xml:space="preserve"> </w:t>
      </w:r>
      <w:r w:rsidR="007F472A">
        <w:t xml:space="preserve">When </w:t>
      </w:r>
      <w:r w:rsidR="00F86DB5">
        <w:t xml:space="preserve">you create </w:t>
      </w:r>
      <w:r w:rsidR="007F472A">
        <w:t>the availability group, be sure to configure an availability group listener as well.</w:t>
      </w:r>
      <w:r w:rsidR="007F472A" w:rsidRPr="007F472A">
        <w:t xml:space="preserve"> </w:t>
      </w:r>
      <w:r w:rsidR="0039102E">
        <w:t xml:space="preserve">Configure </w:t>
      </w:r>
      <w:r w:rsidR="007F472A">
        <w:t xml:space="preserve">all OLTP-workload clients to connect to the new availability group listener. For more information, see </w:t>
      </w:r>
      <w:r w:rsidR="007F472A" w:rsidRPr="00146138">
        <w:rPr>
          <w:rStyle w:val="HyperlinkforCross-References"/>
        </w:rPr>
        <w:fldChar w:fldCharType="begin"/>
      </w:r>
      <w:r w:rsidR="007F472A" w:rsidRPr="00146138">
        <w:rPr>
          <w:rStyle w:val="HyperlinkforCross-References"/>
        </w:rPr>
        <w:instrText xml:space="preserve"> REF _Ref316029877 \h </w:instrText>
      </w:r>
      <w:r w:rsidR="007F472A">
        <w:rPr>
          <w:rStyle w:val="HyperlinkforCross-References"/>
        </w:rPr>
        <w:instrText xml:space="preserve"> \* MERGEFORMAT </w:instrText>
      </w:r>
      <w:r w:rsidR="007F472A" w:rsidRPr="00146138">
        <w:rPr>
          <w:rStyle w:val="HyperlinkforCross-References"/>
        </w:rPr>
      </w:r>
      <w:r w:rsidR="007F472A" w:rsidRPr="00146138">
        <w:rPr>
          <w:rStyle w:val="HyperlinkforCross-References"/>
        </w:rPr>
        <w:fldChar w:fldCharType="separate"/>
      </w:r>
      <w:r w:rsidR="007F472A" w:rsidRPr="00146138">
        <w:rPr>
          <w:rStyle w:val="HyperlinkforCross-References"/>
        </w:rPr>
        <w:t>Client Connectivity Strategy During Migration</w:t>
      </w:r>
      <w:r w:rsidR="007F472A" w:rsidRPr="00146138">
        <w:rPr>
          <w:rStyle w:val="HyperlinkforCross-References"/>
        </w:rPr>
        <w:fldChar w:fldCharType="end"/>
      </w:r>
      <w:r w:rsidR="007F472A">
        <w:t>.</w:t>
      </w:r>
      <w:bookmarkEnd w:id="16"/>
    </w:p>
    <w:p w14:paraId="156EAF2E" w14:textId="77777777" w:rsidR="00781D3C" w:rsidRDefault="000463B4" w:rsidP="00781D3C">
      <w:pPr>
        <w:pStyle w:val="ListParagraph"/>
        <w:tabs>
          <w:tab w:val="left" w:pos="3804"/>
          <w:tab w:val="left" w:pos="6371"/>
          <w:tab w:val="left" w:pos="7214"/>
        </w:tabs>
      </w:pPr>
      <w:r>
        <w:object w:dxaOrig="7705" w:dyaOrig="3164" w14:anchorId="7F444108">
          <v:shape id="_x0000_i1032" type="#_x0000_t75" style="width:385.5pt;height:158.25pt" o:ole="">
            <v:imagedata r:id="rId46" o:title=""/>
          </v:shape>
          <o:OLEObject Type="Embed" ProgID="Visio.Drawing.11" ShapeID="_x0000_i1032" DrawAspect="Content" ObjectID="_1406710949" r:id="rId47"/>
        </w:object>
      </w:r>
    </w:p>
    <w:p w14:paraId="5243233E" w14:textId="77777777" w:rsidR="00781D3C" w:rsidRDefault="00781D3C" w:rsidP="00781D3C">
      <w:pPr>
        <w:pStyle w:val="Caption"/>
        <w:tabs>
          <w:tab w:val="left" w:pos="7214"/>
        </w:tabs>
        <w:ind w:left="720"/>
        <w:rPr>
          <w:b w:val="0"/>
        </w:rPr>
      </w:pPr>
      <w:bookmarkStart w:id="17" w:name="_Ref319583138"/>
      <w:bookmarkStart w:id="18" w:name="_Ref319583090"/>
      <w:r>
        <w:t xml:space="preserve">Figure </w:t>
      </w:r>
      <w:r w:rsidR="001A6D29">
        <w:fldChar w:fldCharType="begin"/>
      </w:r>
      <w:r w:rsidR="001A6D29">
        <w:instrText xml:space="preserve"> SEQ Figure \* ARABIC </w:instrText>
      </w:r>
      <w:r w:rsidR="001A6D29">
        <w:fldChar w:fldCharType="separate"/>
      </w:r>
      <w:r w:rsidR="004D2B7B">
        <w:rPr>
          <w:noProof/>
        </w:rPr>
        <w:t>8</w:t>
      </w:r>
      <w:r w:rsidR="001A6D29">
        <w:rPr>
          <w:noProof/>
        </w:rPr>
        <w:fldChar w:fldCharType="end"/>
      </w:r>
      <w:bookmarkEnd w:id="17"/>
      <w:r>
        <w:rPr>
          <w:b w:val="0"/>
        </w:rPr>
        <w:t xml:space="preserve">  Create the </w:t>
      </w:r>
      <w:r w:rsidR="00F86DB5">
        <w:rPr>
          <w:b w:val="0"/>
        </w:rPr>
        <w:t>availability group</w:t>
      </w:r>
      <w:bookmarkEnd w:id="18"/>
    </w:p>
    <w:p w14:paraId="74ABEFD1" w14:textId="125F2621" w:rsidR="00781D3C" w:rsidRPr="000463B4" w:rsidRDefault="00781D3C" w:rsidP="00781D3C">
      <w:pPr>
        <w:pStyle w:val="ListParagraph"/>
        <w:tabs>
          <w:tab w:val="left" w:pos="3804"/>
          <w:tab w:val="left" w:pos="6371"/>
          <w:tab w:val="left" w:pos="7214"/>
        </w:tabs>
      </w:pPr>
      <w:r w:rsidRPr="00781D3C">
        <w:rPr>
          <w:b/>
        </w:rPr>
        <w:t>Note</w:t>
      </w:r>
      <w:r>
        <w:t xml:space="preserve">: </w:t>
      </w:r>
      <w:r w:rsidR="007F472A">
        <w:t>Similar to database mirroring, creating the availability group requires you to prepare the databases by taking a full backup and a log backup and restor</w:t>
      </w:r>
      <w:r w:rsidR="00F86DB5">
        <w:t>ing</w:t>
      </w:r>
      <w:r w:rsidR="007F472A">
        <w:t xml:space="preserve"> them on the secondary replicas. In this migration process, however, this step is n</w:t>
      </w:r>
      <w:r w:rsidR="001B263B">
        <w:t xml:space="preserve">ot required as long as </w:t>
      </w:r>
      <w:r w:rsidR="009F348B">
        <w:t>DBM2</w:t>
      </w:r>
      <w:r w:rsidR="001B263B">
        <w:t xml:space="preserve"> still holds the mirror copy and </w:t>
      </w:r>
      <w:r w:rsidR="009F348B">
        <w:t>LS2ND</w:t>
      </w:r>
      <w:r w:rsidR="001B263B">
        <w:t xml:space="preserve"> has restored </w:t>
      </w:r>
      <w:r w:rsidR="009F348B">
        <w:t>the log tail backup</w:t>
      </w:r>
      <w:r w:rsidR="0039102E">
        <w:t>.</w:t>
      </w:r>
    </w:p>
    <w:p w14:paraId="031C0D28" w14:textId="77777777" w:rsidR="00781D3C" w:rsidRDefault="00781D3C" w:rsidP="00781D3C">
      <w:pPr>
        <w:pStyle w:val="ListParagraph"/>
        <w:numPr>
          <w:ilvl w:val="0"/>
          <w:numId w:val="11"/>
        </w:numPr>
        <w:tabs>
          <w:tab w:val="left" w:pos="3804"/>
          <w:tab w:val="left" w:pos="6371"/>
          <w:tab w:val="left" w:pos="7214"/>
        </w:tabs>
      </w:pPr>
      <w:r>
        <w:t xml:space="preserve">If </w:t>
      </w:r>
      <w:r w:rsidR="00F83B34">
        <w:rPr>
          <w:rFonts w:eastAsia="PMingLiU" w:hint="eastAsia"/>
          <w:lang w:eastAsia="zh-HK"/>
        </w:rPr>
        <w:t xml:space="preserve">you prefer to serve the databases from </w:t>
      </w:r>
      <w:r w:rsidR="009F348B">
        <w:rPr>
          <w:rFonts w:eastAsia="PMingLiU"/>
          <w:lang w:eastAsia="zh-HK"/>
        </w:rPr>
        <w:t>DBM1</w:t>
      </w:r>
      <w:r w:rsidR="00F83B34">
        <w:rPr>
          <w:rFonts w:eastAsia="PMingLiU" w:hint="eastAsia"/>
          <w:lang w:eastAsia="zh-HK"/>
        </w:rPr>
        <w:t xml:space="preserve"> (because it has better hardware, for example)</w:t>
      </w:r>
      <w:r>
        <w:t xml:space="preserve">, </w:t>
      </w:r>
      <w:r w:rsidR="00F83B34">
        <w:rPr>
          <w:rFonts w:eastAsia="PMingLiU" w:hint="eastAsia"/>
          <w:lang w:eastAsia="zh-HK"/>
        </w:rPr>
        <w:t xml:space="preserve">you </w:t>
      </w:r>
      <w:r w:rsidR="00F83B34">
        <w:rPr>
          <w:rFonts w:eastAsia="PMingLiU"/>
          <w:lang w:eastAsia="zh-HK"/>
        </w:rPr>
        <w:t>can</w:t>
      </w:r>
      <w:r w:rsidR="00F83B34">
        <w:rPr>
          <w:rFonts w:eastAsia="PMingLiU" w:hint="eastAsia"/>
          <w:lang w:eastAsia="zh-HK"/>
        </w:rPr>
        <w:t xml:space="preserve"> now </w:t>
      </w:r>
      <w:r>
        <w:t xml:space="preserve">fail over the availability group to </w:t>
      </w:r>
      <w:r w:rsidR="00F83B34">
        <w:rPr>
          <w:rFonts w:eastAsia="PMingLiU" w:hint="eastAsia"/>
          <w:lang w:eastAsia="zh-HK"/>
        </w:rPr>
        <w:t>it</w:t>
      </w:r>
      <w:r>
        <w:t>.</w:t>
      </w:r>
    </w:p>
    <w:p w14:paraId="66315E1E" w14:textId="77777777" w:rsidR="00781D3C" w:rsidRDefault="000463B4" w:rsidP="00781D3C">
      <w:pPr>
        <w:pStyle w:val="ListParagraph"/>
        <w:tabs>
          <w:tab w:val="left" w:pos="3804"/>
          <w:tab w:val="left" w:pos="6371"/>
          <w:tab w:val="left" w:pos="7214"/>
        </w:tabs>
      </w:pPr>
      <w:r>
        <w:object w:dxaOrig="7705" w:dyaOrig="3164" w14:anchorId="787FDEB7">
          <v:shape id="_x0000_i1033" type="#_x0000_t75" style="width:385.5pt;height:158.25pt" o:ole="">
            <v:imagedata r:id="rId48" o:title=""/>
          </v:shape>
          <o:OLEObject Type="Embed" ProgID="Visio.Drawing.11" ShapeID="_x0000_i1033" DrawAspect="Content" ObjectID="_1406710950" r:id="rId49"/>
        </w:object>
      </w:r>
    </w:p>
    <w:p w14:paraId="0EF493A6" w14:textId="77777777" w:rsidR="00781D3C" w:rsidRPr="00781D3C" w:rsidRDefault="00781D3C" w:rsidP="00781D3C">
      <w:pPr>
        <w:pStyle w:val="Caption"/>
        <w:tabs>
          <w:tab w:val="left" w:pos="7214"/>
        </w:tabs>
        <w:ind w:left="720"/>
        <w:rPr>
          <w:b w:val="0"/>
        </w:rPr>
      </w:pPr>
      <w:r>
        <w:t xml:space="preserve">Figure </w:t>
      </w:r>
      <w:r w:rsidR="001A6D29">
        <w:fldChar w:fldCharType="begin"/>
      </w:r>
      <w:r w:rsidR="001A6D29">
        <w:instrText xml:space="preserve"> SEQ Figure \* ARABIC </w:instrText>
      </w:r>
      <w:r w:rsidR="001A6D29">
        <w:fldChar w:fldCharType="separate"/>
      </w:r>
      <w:r w:rsidR="004D2B7B">
        <w:rPr>
          <w:noProof/>
        </w:rPr>
        <w:t>9</w:t>
      </w:r>
      <w:r w:rsidR="001A6D29">
        <w:rPr>
          <w:noProof/>
        </w:rPr>
        <w:fldChar w:fldCharType="end"/>
      </w:r>
      <w:r>
        <w:rPr>
          <w:b w:val="0"/>
        </w:rPr>
        <w:t xml:space="preserve">  Fail</w:t>
      </w:r>
      <w:r w:rsidR="0033714B">
        <w:rPr>
          <w:b w:val="0"/>
        </w:rPr>
        <w:t xml:space="preserve"> </w:t>
      </w:r>
      <w:r w:rsidR="00E22A17">
        <w:rPr>
          <w:b w:val="0"/>
        </w:rPr>
        <w:t>over the availability group at the primary site</w:t>
      </w:r>
    </w:p>
    <w:p w14:paraId="57D0FD40" w14:textId="77777777" w:rsidR="001A5162" w:rsidRDefault="001A5162" w:rsidP="006C634B">
      <w:pPr>
        <w:pStyle w:val="Heading1"/>
      </w:pPr>
      <w:bookmarkStart w:id="19" w:name="_Important_Considerations_for"/>
      <w:bookmarkStart w:id="20" w:name="_Important_Considerations"/>
      <w:bookmarkStart w:id="21" w:name="_Ref322618624"/>
      <w:bookmarkStart w:id="22" w:name="_Toc328347838"/>
      <w:bookmarkEnd w:id="6"/>
      <w:bookmarkEnd w:id="19"/>
      <w:bookmarkEnd w:id="20"/>
      <w:r>
        <w:t>Important Considerations</w:t>
      </w:r>
      <w:bookmarkEnd w:id="21"/>
      <w:bookmarkEnd w:id="22"/>
    </w:p>
    <w:p w14:paraId="07907810" w14:textId="3C97BF73" w:rsidR="001A5162" w:rsidRPr="00305ED3" w:rsidRDefault="001A5162" w:rsidP="001A5162">
      <w:r>
        <w:t xml:space="preserve">There are </w:t>
      </w:r>
      <w:r w:rsidR="00087DDA">
        <w:t xml:space="preserve">key conceptual </w:t>
      </w:r>
      <w:r>
        <w:t xml:space="preserve">differences between the SQL Server 2008 R2 solution and AlwaysOn </w:t>
      </w:r>
      <w:r w:rsidR="002761B9">
        <w:t xml:space="preserve">Availability Groups in </w:t>
      </w:r>
      <w:r w:rsidR="0039102E">
        <w:t>SQL Server 2012</w:t>
      </w:r>
      <w:r w:rsidR="002761B9">
        <w:t xml:space="preserve"> </w:t>
      </w:r>
      <w:r w:rsidR="00E22A17">
        <w:t>to be aware of</w:t>
      </w:r>
      <w:r>
        <w:t xml:space="preserve"> </w:t>
      </w:r>
      <w:r w:rsidR="00087DDA">
        <w:t xml:space="preserve">when </w:t>
      </w:r>
      <w:r w:rsidR="00E22A17">
        <w:t xml:space="preserve">you migrate </w:t>
      </w:r>
      <w:r w:rsidR="00087DDA">
        <w:t>to an availability group solution</w:t>
      </w:r>
      <w:r>
        <w:t>.</w:t>
      </w:r>
      <w:r w:rsidR="002761B9">
        <w:t xml:space="preserve"> </w:t>
      </w:r>
      <w:r w:rsidR="00582887">
        <w:t xml:space="preserve">For more information about the </w:t>
      </w:r>
      <w:r w:rsidR="002761B9">
        <w:t>concepts required for implementing an availability group solution</w:t>
      </w:r>
      <w:r w:rsidR="00582887">
        <w:t>, see</w:t>
      </w:r>
      <w:r w:rsidR="002761B9">
        <w:t xml:space="preserve"> </w:t>
      </w:r>
      <w:hyperlink r:id="rId50" w:history="1">
        <w:r w:rsidR="00226D62" w:rsidRPr="00226D62">
          <w:rPr>
            <w:rStyle w:val="Hyperlink"/>
          </w:rPr>
          <w:t>AlwaysOn Architecture Guide: Building a High Availability and Disaster Recovery Solution by Using AlwaysOn Availability Groups</w:t>
        </w:r>
      </w:hyperlink>
      <w:r w:rsidR="00226D62">
        <w:rPr>
          <w:rStyle w:val="Strong"/>
          <w:b w:val="0"/>
        </w:rPr>
        <w:t xml:space="preserve"> (</w:t>
      </w:r>
      <w:r w:rsidR="00226D62" w:rsidRPr="00226D62">
        <w:rPr>
          <w:rStyle w:val="Strong"/>
          <w:b w:val="0"/>
        </w:rPr>
        <w:t>ht</w:t>
      </w:r>
      <w:r w:rsidR="00EF5FF7">
        <w:rPr>
          <w:rStyle w:val="Strong"/>
          <w:b w:val="0"/>
        </w:rPr>
        <w:t>tp://technet.microsoft.com</w:t>
      </w:r>
      <w:r w:rsidR="00226D62" w:rsidRPr="00226D62">
        <w:rPr>
          <w:rStyle w:val="Strong"/>
          <w:b w:val="0"/>
        </w:rPr>
        <w:t>/library/jj191711.aspx</w:t>
      </w:r>
      <w:r w:rsidR="00226D62">
        <w:rPr>
          <w:rStyle w:val="Strong"/>
          <w:b w:val="0"/>
        </w:rPr>
        <w:t>)</w:t>
      </w:r>
      <w:r w:rsidR="002761B9">
        <w:t xml:space="preserve">. </w:t>
      </w:r>
      <w:r w:rsidR="0039102E">
        <w:t xml:space="preserve">Review and </w:t>
      </w:r>
      <w:r w:rsidR="00983676">
        <w:t xml:space="preserve">understand all the concepts </w:t>
      </w:r>
      <w:r w:rsidR="002761B9">
        <w:t>in that white</w:t>
      </w:r>
      <w:r w:rsidR="00582887">
        <w:t xml:space="preserve"> </w:t>
      </w:r>
      <w:r w:rsidR="002761B9">
        <w:t xml:space="preserve">paper as well as the supplemental points described </w:t>
      </w:r>
      <w:r w:rsidR="00983676">
        <w:t xml:space="preserve">in this section before you start </w:t>
      </w:r>
      <w:r w:rsidR="002761B9">
        <w:t>implementing your own migration scenario</w:t>
      </w:r>
      <w:r w:rsidR="00983676">
        <w:t>.</w:t>
      </w:r>
    </w:p>
    <w:p w14:paraId="4C5AC24C" w14:textId="77777777" w:rsidR="001A5162" w:rsidRDefault="001A5162" w:rsidP="006C634B">
      <w:pPr>
        <w:pStyle w:val="Heading2"/>
      </w:pPr>
      <w:bookmarkStart w:id="23" w:name="_Ref317768478"/>
      <w:bookmarkStart w:id="24" w:name="_Toc328347839"/>
      <w:r>
        <w:lastRenderedPageBreak/>
        <w:t>AlwaysOn Availability Groups and Windows Server Failover Clustering</w:t>
      </w:r>
      <w:bookmarkEnd w:id="23"/>
      <w:bookmarkEnd w:id="24"/>
    </w:p>
    <w:p w14:paraId="50DCB832" w14:textId="2BBB2264" w:rsidR="001A5162" w:rsidRDefault="001A5162" w:rsidP="00945A61">
      <w:r>
        <w:t xml:space="preserve">Windows Server Failover Clustering </w:t>
      </w:r>
      <w:r w:rsidR="007C459D">
        <w:t xml:space="preserve">(WSFC) </w:t>
      </w:r>
      <w:r>
        <w:t xml:space="preserve">service is integral to AlwaysOn </w:t>
      </w:r>
      <w:r w:rsidR="00781D3C">
        <w:t>Availability Groups</w:t>
      </w:r>
      <w:r>
        <w:t xml:space="preserve">. </w:t>
      </w:r>
      <w:r w:rsidR="00781D3C">
        <w:t>While database mirroring and log shipping are managed directly in SQL Server</w:t>
      </w:r>
      <w:r w:rsidR="00F83B34">
        <w:rPr>
          <w:rFonts w:eastAsia="PMingLiU" w:hint="eastAsia"/>
          <w:lang w:eastAsia="zh-HK"/>
        </w:rPr>
        <w:t xml:space="preserve"> do not have domain and clustering requirements</w:t>
      </w:r>
      <w:r w:rsidR="00781D3C">
        <w:t xml:space="preserve">, AlwaysOn Availability Groups </w:t>
      </w:r>
      <w:r>
        <w:t xml:space="preserve">require all replicas to be </w:t>
      </w:r>
      <w:r w:rsidRPr="001B263B">
        <w:t>in the</w:t>
      </w:r>
      <w:r w:rsidR="001B263B">
        <w:t xml:space="preserve"> </w:t>
      </w:r>
      <w:r w:rsidR="001B263B" w:rsidRPr="001B263B">
        <w:rPr>
          <w:i/>
        </w:rPr>
        <w:t>same Windows domain</w:t>
      </w:r>
      <w:r w:rsidR="001B263B">
        <w:t xml:space="preserve"> and the</w:t>
      </w:r>
      <w:r w:rsidRPr="001B263B">
        <w:rPr>
          <w:i/>
        </w:rPr>
        <w:t xml:space="preserve"> same WSFC cluster</w:t>
      </w:r>
      <w:r>
        <w:t>.</w:t>
      </w:r>
    </w:p>
    <w:p w14:paraId="3E934728" w14:textId="77777777" w:rsidR="001A5162" w:rsidRDefault="001A5162" w:rsidP="006C634B">
      <w:pPr>
        <w:pStyle w:val="Heading2"/>
      </w:pPr>
      <w:bookmarkStart w:id="25" w:name="_Toc328347840"/>
      <w:r>
        <w:t>Forced Quorum</w:t>
      </w:r>
      <w:r w:rsidR="00087DDA">
        <w:t xml:space="preserve"> in AlwaysOn Availability Groups</w:t>
      </w:r>
      <w:bookmarkEnd w:id="25"/>
    </w:p>
    <w:p w14:paraId="331DA013" w14:textId="45231C89" w:rsidR="001A5162" w:rsidRDefault="00A15733" w:rsidP="001A5162">
      <w:r>
        <w:rPr>
          <w:rFonts w:eastAsia="PMingLiU"/>
          <w:lang w:eastAsia="zh-HK"/>
        </w:rPr>
        <w:t>Because</w:t>
      </w:r>
      <w:r>
        <w:rPr>
          <w:rFonts w:eastAsia="PMingLiU" w:hint="eastAsia"/>
          <w:lang w:eastAsia="zh-HK"/>
        </w:rPr>
        <w:t xml:space="preserve"> </w:t>
      </w:r>
      <w:r w:rsidR="001A5162">
        <w:t>AlwaysOn Availability Groups</w:t>
      </w:r>
      <w:r w:rsidR="00DD3744">
        <w:rPr>
          <w:rFonts w:eastAsia="PMingLiU" w:hint="eastAsia"/>
          <w:lang w:eastAsia="zh-HK"/>
        </w:rPr>
        <w:t xml:space="preserve"> rely on a single WSFC cluster between the sites, the primary site may </w:t>
      </w:r>
      <w:r w:rsidR="00A110FD">
        <w:rPr>
          <w:rFonts w:eastAsia="PMingLiU" w:hint="eastAsia"/>
          <w:lang w:eastAsia="zh-HK"/>
        </w:rPr>
        <w:t xml:space="preserve">be </w:t>
      </w:r>
      <w:r w:rsidR="00DD3744">
        <w:rPr>
          <w:rFonts w:eastAsia="PMingLiU" w:hint="eastAsia"/>
          <w:lang w:eastAsia="zh-HK"/>
        </w:rPr>
        <w:t xml:space="preserve">offline </w:t>
      </w:r>
      <w:r w:rsidR="00A110FD">
        <w:rPr>
          <w:rFonts w:eastAsia="PMingLiU" w:hint="eastAsia"/>
          <w:lang w:eastAsia="zh-HK"/>
        </w:rPr>
        <w:t xml:space="preserve">during </w:t>
      </w:r>
      <w:r w:rsidR="00DD3744">
        <w:rPr>
          <w:rFonts w:eastAsia="PMingLiU" w:hint="eastAsia"/>
          <w:lang w:eastAsia="zh-HK"/>
        </w:rPr>
        <w:t xml:space="preserve">a disaster, causing the WSFC node on the remote site to be offline as well due to the loss of its WSFC </w:t>
      </w:r>
      <w:r w:rsidR="00DD3744">
        <w:rPr>
          <w:rFonts w:eastAsia="PMingLiU"/>
          <w:lang w:eastAsia="zh-HK"/>
        </w:rPr>
        <w:t>quorum</w:t>
      </w:r>
      <w:r w:rsidR="00DD3744">
        <w:rPr>
          <w:rFonts w:eastAsia="PMingLiU" w:hint="eastAsia"/>
          <w:lang w:eastAsia="zh-HK"/>
        </w:rPr>
        <w:t>. In this scenario</w:t>
      </w:r>
      <w:r w:rsidR="001A5162">
        <w:t xml:space="preserve">, the secondary replica in the remote site needs </w:t>
      </w:r>
      <w:r w:rsidR="001271EA">
        <w:t xml:space="preserve">a </w:t>
      </w:r>
      <w:r w:rsidR="001A5162" w:rsidRPr="004C47FA">
        <w:rPr>
          <w:i/>
        </w:rPr>
        <w:t>forced quorum</w:t>
      </w:r>
      <w:r w:rsidR="001A5162">
        <w:t xml:space="preserve"> </w:t>
      </w:r>
      <w:r w:rsidR="006C6752">
        <w:t xml:space="preserve">and a </w:t>
      </w:r>
      <w:r w:rsidR="006C6752" w:rsidRPr="00A06911">
        <w:rPr>
          <w:i/>
        </w:rPr>
        <w:t>forced failover</w:t>
      </w:r>
      <w:r w:rsidR="006C6752">
        <w:t xml:space="preserve"> </w:t>
      </w:r>
      <w:r w:rsidR="001A5162">
        <w:t xml:space="preserve">to come online. </w:t>
      </w:r>
      <w:r w:rsidR="0039102E">
        <w:t xml:space="preserve">This </w:t>
      </w:r>
      <w:r w:rsidR="00DD3744">
        <w:rPr>
          <w:rFonts w:eastAsia="PMingLiU" w:hint="eastAsia"/>
          <w:lang w:eastAsia="zh-HK"/>
        </w:rPr>
        <w:t xml:space="preserve">scenario </w:t>
      </w:r>
      <w:r w:rsidR="00CB2F89">
        <w:t xml:space="preserve">is analogous to a </w:t>
      </w:r>
      <w:r w:rsidR="00CB2F89" w:rsidRPr="0000366F">
        <w:rPr>
          <w:i/>
        </w:rPr>
        <w:t>forced service</w:t>
      </w:r>
      <w:r w:rsidR="00CB2F89">
        <w:t xml:space="preserve"> in database mirroring</w:t>
      </w:r>
      <w:r w:rsidR="004D0450">
        <w:t xml:space="preserve"> without a witness server</w:t>
      </w:r>
      <w:r w:rsidR="00CB2F89">
        <w:t>.</w:t>
      </w:r>
    </w:p>
    <w:p w14:paraId="1292CAE1" w14:textId="77777777" w:rsidR="001A5162" w:rsidRDefault="00DD3744" w:rsidP="001A5162">
      <w:r>
        <w:rPr>
          <w:rFonts w:eastAsia="PMingLiU" w:hint="eastAsia"/>
          <w:lang w:eastAsia="zh-HK"/>
        </w:rPr>
        <w:t>A</w:t>
      </w:r>
      <w:r w:rsidR="001A5162">
        <w:t xml:space="preserve"> forced service in database mirroring is performed at the database level</w:t>
      </w:r>
      <w:r>
        <w:rPr>
          <w:rFonts w:eastAsia="PMingLiU" w:hint="eastAsia"/>
          <w:lang w:eastAsia="zh-HK"/>
        </w:rPr>
        <w:t xml:space="preserve">. For AlwaysOn Availability Groups, however, </w:t>
      </w:r>
      <w:r w:rsidR="001A5162">
        <w:t>a forced quorum is performed at the WSFC level</w:t>
      </w:r>
      <w:r w:rsidR="00546AAE">
        <w:t xml:space="preserve"> and </w:t>
      </w:r>
      <w:r w:rsidR="008966D5">
        <w:t xml:space="preserve">the forced failover is performed </w:t>
      </w:r>
      <w:r w:rsidR="00546AAE">
        <w:t>at the database level</w:t>
      </w:r>
      <w:r w:rsidR="001A5162">
        <w:t xml:space="preserve">. </w:t>
      </w:r>
      <w:r w:rsidR="008966D5">
        <w:t>T</w:t>
      </w:r>
      <w:r w:rsidR="001A5162">
        <w:t xml:space="preserve">he loss of the </w:t>
      </w:r>
      <w:r w:rsidR="008966D5">
        <w:t xml:space="preserve">WSFC </w:t>
      </w:r>
      <w:r w:rsidR="001A5162">
        <w:t xml:space="preserve">quorum health </w:t>
      </w:r>
      <w:r w:rsidR="0039102E">
        <w:t xml:space="preserve">causes </w:t>
      </w:r>
      <w:r w:rsidR="001A5162">
        <w:t xml:space="preserve">the </w:t>
      </w:r>
      <w:r w:rsidR="008966D5">
        <w:t xml:space="preserve">WSFC cluster, along with </w:t>
      </w:r>
      <w:r>
        <w:rPr>
          <w:rFonts w:eastAsia="PMingLiU" w:hint="eastAsia"/>
          <w:lang w:eastAsia="zh-HK"/>
        </w:rPr>
        <w:t xml:space="preserve">the </w:t>
      </w:r>
      <w:r w:rsidR="008966D5">
        <w:t xml:space="preserve">availability groups it hosts, </w:t>
      </w:r>
      <w:r w:rsidR="001A5162">
        <w:t xml:space="preserve">to go </w:t>
      </w:r>
      <w:r w:rsidR="008966D5">
        <w:t xml:space="preserve">offline </w:t>
      </w:r>
      <w:r w:rsidR="001A5162">
        <w:t xml:space="preserve">as well. </w:t>
      </w:r>
      <w:r w:rsidR="008966D5">
        <w:t xml:space="preserve">Therefore, </w:t>
      </w:r>
      <w:r w:rsidR="001A5162">
        <w:t xml:space="preserve">you must </w:t>
      </w:r>
      <w:r w:rsidR="008966D5">
        <w:t xml:space="preserve">first </w:t>
      </w:r>
      <w:r w:rsidR="004D0450">
        <w:t xml:space="preserve">force </w:t>
      </w:r>
      <w:r w:rsidR="001A5162">
        <w:t>quorum on the WSFC service directly</w:t>
      </w:r>
      <w:r w:rsidR="008966D5">
        <w:t xml:space="preserve"> and make sure that the </w:t>
      </w:r>
      <w:r w:rsidR="00FB2F86">
        <w:rPr>
          <w:rFonts w:eastAsia="PMingLiU"/>
          <w:lang w:eastAsia="zh-HK"/>
        </w:rPr>
        <w:t>availability</w:t>
      </w:r>
      <w:r w:rsidR="00FB2F86">
        <w:rPr>
          <w:rFonts w:eastAsia="PMingLiU" w:hint="eastAsia"/>
          <w:lang w:eastAsia="zh-HK"/>
        </w:rPr>
        <w:t xml:space="preserve"> groups on the </w:t>
      </w:r>
      <w:r w:rsidR="00815DEA">
        <w:t xml:space="preserve">remote </w:t>
      </w:r>
      <w:r w:rsidR="00FB2F86">
        <w:rPr>
          <w:rFonts w:eastAsia="PMingLiU" w:hint="eastAsia"/>
          <w:lang w:eastAsia="zh-HK"/>
        </w:rPr>
        <w:t xml:space="preserve">site (the secondary replicas) </w:t>
      </w:r>
      <w:r w:rsidR="008966D5">
        <w:t>are back online</w:t>
      </w:r>
      <w:r w:rsidR="00FB2F86">
        <w:rPr>
          <w:rFonts w:eastAsia="PMingLiU" w:hint="eastAsia"/>
          <w:lang w:eastAsia="zh-HK"/>
        </w:rPr>
        <w:t>. Y</w:t>
      </w:r>
      <w:r w:rsidR="00FB2F86">
        <w:rPr>
          <w:rFonts w:eastAsia="PMingLiU"/>
          <w:lang w:eastAsia="zh-HK"/>
        </w:rPr>
        <w:t>o</w:t>
      </w:r>
      <w:r w:rsidR="00FB2F86">
        <w:rPr>
          <w:rFonts w:eastAsia="PMingLiU" w:hint="eastAsia"/>
          <w:lang w:eastAsia="zh-HK"/>
        </w:rPr>
        <w:t xml:space="preserve">u can </w:t>
      </w:r>
      <w:r w:rsidR="0039102E">
        <w:t xml:space="preserve">then </w:t>
      </w:r>
      <w:r w:rsidR="004D0450">
        <w:t>force a</w:t>
      </w:r>
      <w:r w:rsidR="008966D5">
        <w:t xml:space="preserve"> failover on the availability group</w:t>
      </w:r>
      <w:r w:rsidR="00FB2F86">
        <w:rPr>
          <w:rFonts w:eastAsia="PMingLiU" w:hint="eastAsia"/>
          <w:lang w:eastAsia="zh-HK"/>
        </w:rPr>
        <w:t>s</w:t>
      </w:r>
      <w:r w:rsidR="008966D5">
        <w:t xml:space="preserve"> </w:t>
      </w:r>
      <w:r w:rsidR="00FB2F86">
        <w:rPr>
          <w:rFonts w:eastAsia="PMingLiU" w:hint="eastAsia"/>
          <w:lang w:eastAsia="zh-HK"/>
        </w:rPr>
        <w:t xml:space="preserve">on the remote site </w:t>
      </w:r>
      <w:r w:rsidR="008966D5">
        <w:t>using a T</w:t>
      </w:r>
      <w:r w:rsidR="00A3301F">
        <w:t>ransact</w:t>
      </w:r>
      <w:r w:rsidR="008966D5">
        <w:t>-SQL command</w:t>
      </w:r>
      <w:r w:rsidR="001A5162">
        <w:t xml:space="preserve">. </w:t>
      </w:r>
    </w:p>
    <w:p w14:paraId="247DC247" w14:textId="77777777" w:rsidR="00D07385" w:rsidRDefault="001A5162" w:rsidP="001A5162">
      <w:r>
        <w:t>For more information, see</w:t>
      </w:r>
      <w:r w:rsidR="00D07385">
        <w:t>:</w:t>
      </w:r>
    </w:p>
    <w:p w14:paraId="0792DB8A" w14:textId="77777777" w:rsidR="00D07385" w:rsidRDefault="001A6D29" w:rsidP="00E142C8">
      <w:pPr>
        <w:pStyle w:val="ListParagraph"/>
        <w:numPr>
          <w:ilvl w:val="0"/>
          <w:numId w:val="6"/>
        </w:numPr>
      </w:pPr>
      <w:hyperlink r:id="rId51" w:history="1">
        <w:r w:rsidR="001A5162" w:rsidRPr="00CF691B">
          <w:rPr>
            <w:rStyle w:val="Hyperlink"/>
          </w:rPr>
          <w:t>Disaster Recovery (AlwaysOn Availability Groups)</w:t>
        </w:r>
      </w:hyperlink>
      <w:r w:rsidR="001A5162">
        <w:t xml:space="preserve"> (</w:t>
      </w:r>
      <w:r w:rsidR="0069167C">
        <w:t>http://msdn.microsoft.com</w:t>
      </w:r>
      <w:r w:rsidR="00D07385" w:rsidRPr="00D07385">
        <w:t>/library/hh403411(SQL.110).aspx)</w:t>
      </w:r>
    </w:p>
    <w:p w14:paraId="27FCE406" w14:textId="77777777" w:rsidR="00941C61" w:rsidRDefault="001A6D29" w:rsidP="00E142C8">
      <w:pPr>
        <w:pStyle w:val="ListParagraph"/>
        <w:numPr>
          <w:ilvl w:val="0"/>
          <w:numId w:val="6"/>
        </w:numPr>
      </w:pPr>
      <w:hyperlink r:id="rId52" w:history="1">
        <w:r w:rsidR="00D07385" w:rsidRPr="00394A15">
          <w:rPr>
            <w:rStyle w:val="Hyperlink"/>
          </w:rPr>
          <w:t>Force a WSFC Cluster to Start Without a Quorum</w:t>
        </w:r>
      </w:hyperlink>
      <w:r w:rsidR="00D07385">
        <w:t xml:space="preserve"> </w:t>
      </w:r>
      <w:r w:rsidR="00D07385" w:rsidRPr="00394A15">
        <w:t>(</w:t>
      </w:r>
      <w:r w:rsidR="0069167C">
        <w:t>http://msdn.microsoft.com</w:t>
      </w:r>
      <w:r w:rsidR="00A84CA4" w:rsidRPr="00A84CA4">
        <w:t>/library/hh270275(v=SQL.110).aspx)</w:t>
      </w:r>
      <w:r w:rsidR="00D07385" w:rsidRPr="00394A15">
        <w:t>.</w:t>
      </w:r>
    </w:p>
    <w:p w14:paraId="2BC47812" w14:textId="77777777" w:rsidR="00A84CA4" w:rsidRDefault="001A6D29" w:rsidP="00A84CA4">
      <w:pPr>
        <w:pStyle w:val="ListParagraph"/>
        <w:numPr>
          <w:ilvl w:val="0"/>
          <w:numId w:val="6"/>
        </w:numPr>
      </w:pPr>
      <w:hyperlink r:id="rId53" w:history="1">
        <w:r w:rsidR="0069167C" w:rsidRPr="008244FC">
          <w:rPr>
            <w:rStyle w:val="Hyperlink"/>
          </w:rPr>
          <w:t>ALTER AVAILABILITY GROUP (Transact-SQL)</w:t>
        </w:r>
      </w:hyperlink>
      <w:r w:rsidR="00A84CA4">
        <w:t xml:space="preserve"> (</w:t>
      </w:r>
      <w:r w:rsidR="0069167C">
        <w:t>http://msdn.microsoft.com</w:t>
      </w:r>
      <w:r w:rsidR="00A84CA4" w:rsidRPr="00A84CA4">
        <w:t>/library/ff878601(v=SQL.110).aspx</w:t>
      </w:r>
      <w:r w:rsidR="00A84CA4">
        <w:t>)</w:t>
      </w:r>
    </w:p>
    <w:bookmarkStart w:id="26" w:name="_Client_Connectivityon_StringManagem"/>
    <w:bookmarkStart w:id="27" w:name="_Ref316029877"/>
    <w:bookmarkStart w:id="28" w:name="_Ref316029915"/>
    <w:bookmarkStart w:id="29" w:name="_Ref316303438"/>
    <w:bookmarkStart w:id="30" w:name="_Ref317768816"/>
    <w:bookmarkEnd w:id="26"/>
    <w:p w14:paraId="2B3F25BA" w14:textId="77777777" w:rsidR="00986CF5" w:rsidRDefault="009C058B" w:rsidP="00986CF5">
      <w:pPr>
        <w:pStyle w:val="ListParagraph"/>
        <w:numPr>
          <w:ilvl w:val="0"/>
          <w:numId w:val="6"/>
        </w:numPr>
      </w:pPr>
      <w:r>
        <w:fldChar w:fldCharType="begin"/>
      </w:r>
      <w:r w:rsidR="0069167C">
        <w:instrText>HYPERLINK "http://msdn.microsoft.com/library/ff877957(v=sql.110).aspx"</w:instrText>
      </w:r>
      <w:r>
        <w:fldChar w:fldCharType="separate"/>
      </w:r>
      <w:r w:rsidR="00986CF5" w:rsidRPr="009C058B">
        <w:rPr>
          <w:rStyle w:val="Hyperlink"/>
        </w:rPr>
        <w:t>Perform a Forced Manual Failover of an Availability Group</w:t>
      </w:r>
      <w:r>
        <w:fldChar w:fldCharType="end"/>
      </w:r>
      <w:r w:rsidR="00986CF5">
        <w:t xml:space="preserve"> </w:t>
      </w:r>
      <w:r w:rsidR="0069167C">
        <w:t>(http://msdn.microsoft.com</w:t>
      </w:r>
      <w:r w:rsidR="00986CF5">
        <w:t>/library/ff877957(v=sql.110).aspx)</w:t>
      </w:r>
    </w:p>
    <w:p w14:paraId="30972C95" w14:textId="77777777" w:rsidR="001A5162" w:rsidRDefault="001A5162" w:rsidP="006C634B">
      <w:pPr>
        <w:pStyle w:val="Heading2"/>
      </w:pPr>
      <w:bookmarkStart w:id="31" w:name="_Toc328347841"/>
      <w:r>
        <w:t>Client Connecti</w:t>
      </w:r>
      <w:r w:rsidR="007D5D30">
        <w:t>vity</w:t>
      </w:r>
      <w:r>
        <w:t xml:space="preserve"> </w:t>
      </w:r>
      <w:r w:rsidR="00F45983">
        <w:t xml:space="preserve">Strategy </w:t>
      </w:r>
      <w:r w:rsidR="007D5D30">
        <w:t>During Migration</w:t>
      </w:r>
      <w:bookmarkEnd w:id="27"/>
      <w:bookmarkEnd w:id="28"/>
      <w:bookmarkEnd w:id="29"/>
      <w:bookmarkEnd w:id="30"/>
      <w:bookmarkEnd w:id="31"/>
    </w:p>
    <w:p w14:paraId="32962C11" w14:textId="6F0A952C" w:rsidR="00542EEC" w:rsidRDefault="00407DF3" w:rsidP="001A5162">
      <w:r>
        <w:t xml:space="preserve">Connection strings that client </w:t>
      </w:r>
      <w:r w:rsidR="00542EEC">
        <w:t xml:space="preserve">applications </w:t>
      </w:r>
      <w:r>
        <w:t xml:space="preserve">use to </w:t>
      </w:r>
      <w:r w:rsidR="00542EEC">
        <w:t>connect to the premigration solutio</w:t>
      </w:r>
      <w:r w:rsidR="0069167C">
        <w:t>n look similar to the following.</w:t>
      </w:r>
    </w:p>
    <w:p w14:paraId="46255D25" w14:textId="77777777" w:rsidR="00542EEC" w:rsidRDefault="00542EEC" w:rsidP="00780AB9">
      <w:pPr>
        <w:pStyle w:val="Scripts2"/>
        <w:ind w:left="0"/>
      </w:pPr>
      <w:r w:rsidRPr="00542EEC">
        <w:t>Server=</w:t>
      </w:r>
      <w:r w:rsidRPr="00780AB9">
        <w:rPr>
          <w:i/>
        </w:rPr>
        <w:t>&lt;Partner_A&gt;</w:t>
      </w:r>
      <w:r>
        <w:t>\</w:t>
      </w:r>
      <w:r w:rsidRPr="00780AB9">
        <w:rPr>
          <w:i/>
        </w:rPr>
        <w:t>&lt;</w:t>
      </w:r>
      <w:r>
        <w:rPr>
          <w:i/>
        </w:rPr>
        <w:t>Port</w:t>
      </w:r>
      <w:r w:rsidRPr="00780AB9">
        <w:rPr>
          <w:i/>
        </w:rPr>
        <w:t>&gt;</w:t>
      </w:r>
      <w:r w:rsidRPr="00542EEC">
        <w:t>; Failover_Partner=</w:t>
      </w:r>
      <w:r w:rsidRPr="00780AB9">
        <w:rPr>
          <w:i/>
        </w:rPr>
        <w:t>&lt;Partner_B&gt;</w:t>
      </w:r>
      <w:r>
        <w:t>\</w:t>
      </w:r>
      <w:r w:rsidRPr="00780AB9">
        <w:rPr>
          <w:i/>
        </w:rPr>
        <w:t>&lt;</w:t>
      </w:r>
      <w:r>
        <w:rPr>
          <w:i/>
        </w:rPr>
        <w:t>Port</w:t>
      </w:r>
      <w:r w:rsidRPr="00780AB9">
        <w:rPr>
          <w:i/>
        </w:rPr>
        <w:t>&gt;</w:t>
      </w:r>
      <w:r w:rsidRPr="00542EEC">
        <w:t>; Database=</w:t>
      </w:r>
      <w:r w:rsidRPr="00780AB9">
        <w:rPr>
          <w:i/>
        </w:rPr>
        <w:t>&lt;DB_Name&gt;</w:t>
      </w:r>
      <w:r>
        <w:t>; Network=dbmssocn</w:t>
      </w:r>
    </w:p>
    <w:p w14:paraId="22732D89" w14:textId="0409BE49" w:rsidR="00CB2F89" w:rsidRDefault="00CB2F89" w:rsidP="003E336E">
      <w:r>
        <w:t>This connection string continue</w:t>
      </w:r>
      <w:r w:rsidR="00A3301F">
        <w:t>s</w:t>
      </w:r>
      <w:r>
        <w:t xml:space="preserve"> to work </w:t>
      </w:r>
      <w:r w:rsidR="008C120B">
        <w:t xml:space="preserve">during migration </w:t>
      </w:r>
      <w:r>
        <w:t>if one of the following conditions is true:</w:t>
      </w:r>
    </w:p>
    <w:p w14:paraId="37A6931F" w14:textId="77777777" w:rsidR="00CB2F89" w:rsidRDefault="00484F44" w:rsidP="00CB2F89">
      <w:pPr>
        <w:pStyle w:val="ListParagraph"/>
        <w:numPr>
          <w:ilvl w:val="0"/>
          <w:numId w:val="12"/>
        </w:numPr>
      </w:pPr>
      <w:r>
        <w:t>Both</w:t>
      </w:r>
      <w:r w:rsidR="00CB2F89">
        <w:t xml:space="preserve"> the principal and mirror databases are online and the mirrored database fails over between the primary and mirror servers.</w:t>
      </w:r>
    </w:p>
    <w:p w14:paraId="0C66E880" w14:textId="77777777" w:rsidR="00CB2F89" w:rsidRDefault="00CB2F89" w:rsidP="00CB2F89">
      <w:pPr>
        <w:pStyle w:val="ListParagraph"/>
        <w:numPr>
          <w:ilvl w:val="0"/>
          <w:numId w:val="12"/>
        </w:numPr>
      </w:pPr>
      <w:r>
        <w:t xml:space="preserve">The principal server is online, the </w:t>
      </w:r>
      <w:r w:rsidRPr="00CB2F89">
        <w:rPr>
          <w:rFonts w:ascii="Courier New" w:hAnsi="Courier New" w:cs="Courier New"/>
          <w:sz w:val="18"/>
          <w:szCs w:val="18"/>
        </w:rPr>
        <w:t>Server</w:t>
      </w:r>
      <w:r>
        <w:t xml:space="preserve"> parameter points to the principal server, and database mirroring is disconnected, suspended, or paused.</w:t>
      </w:r>
    </w:p>
    <w:p w14:paraId="62F240FA" w14:textId="04D5AF65" w:rsidR="004D0450" w:rsidRDefault="004D0450" w:rsidP="00CB2F89">
      <w:pPr>
        <w:pStyle w:val="ListParagraph"/>
        <w:numPr>
          <w:ilvl w:val="0"/>
          <w:numId w:val="12"/>
        </w:numPr>
      </w:pPr>
      <w:r>
        <w:lastRenderedPageBreak/>
        <w:t>An availability group is established in place of the original database mirrorin</w:t>
      </w:r>
      <w:r w:rsidR="002B1DA9">
        <w:t xml:space="preserve">g configuration and hosts one primary replica and </w:t>
      </w:r>
      <w:r w:rsidR="002B1DA9" w:rsidRPr="00690B93">
        <w:rPr>
          <w:i/>
        </w:rPr>
        <w:t>only one</w:t>
      </w:r>
      <w:r w:rsidR="002B1DA9">
        <w:t xml:space="preserve"> </w:t>
      </w:r>
      <w:r w:rsidR="002761B9">
        <w:t xml:space="preserve">nonreadable </w:t>
      </w:r>
      <w:r w:rsidR="002B1DA9">
        <w:t xml:space="preserve">secondary replica, and the replicas are used in the </w:t>
      </w:r>
      <w:r w:rsidR="002B1DA9" w:rsidRPr="00CB2F89">
        <w:rPr>
          <w:rFonts w:ascii="Courier New" w:hAnsi="Courier New" w:cs="Courier New"/>
          <w:sz w:val="18"/>
          <w:szCs w:val="18"/>
        </w:rPr>
        <w:t>Server</w:t>
      </w:r>
      <w:r w:rsidR="002B1DA9">
        <w:t xml:space="preserve"> and </w:t>
      </w:r>
      <w:r w:rsidR="002B1DA9">
        <w:rPr>
          <w:rFonts w:ascii="Courier New" w:hAnsi="Courier New" w:cs="Courier New"/>
          <w:sz w:val="18"/>
          <w:szCs w:val="18"/>
        </w:rPr>
        <w:t>Failover_Partner</w:t>
      </w:r>
      <w:r w:rsidR="002B1DA9">
        <w:t xml:space="preserve"> parameters in the connection string.</w:t>
      </w:r>
    </w:p>
    <w:p w14:paraId="02B3A5CB" w14:textId="3DE272FA" w:rsidR="00CB2F89" w:rsidRDefault="00CB2F89" w:rsidP="003E336E">
      <w:r>
        <w:t xml:space="preserve">In Step </w:t>
      </w:r>
      <w:r w:rsidR="004D0450">
        <w:fldChar w:fldCharType="begin"/>
      </w:r>
      <w:r w:rsidR="004D0450">
        <w:instrText xml:space="preserve"> REF _Ref320524864 \r \h </w:instrText>
      </w:r>
      <w:r w:rsidR="004D0450">
        <w:fldChar w:fldCharType="separate"/>
      </w:r>
      <w:r w:rsidR="007C459D">
        <w:t>7</w:t>
      </w:r>
      <w:r w:rsidR="004D0450">
        <w:fldChar w:fldCharType="end"/>
      </w:r>
      <w:r>
        <w:t xml:space="preserve"> of the migration sequence, after you </w:t>
      </w:r>
      <w:r w:rsidR="004D0450">
        <w:t>remove database mirroring to create the availability group</w:t>
      </w:r>
      <w:r>
        <w:t xml:space="preserve">, </w:t>
      </w:r>
      <w:r w:rsidR="002B1DA9">
        <w:t xml:space="preserve">your server configuration </w:t>
      </w:r>
      <w:r>
        <w:t xml:space="preserve">likely will not satisfy </w:t>
      </w:r>
      <w:r w:rsidR="002B1DA9">
        <w:t xml:space="preserve">any of the </w:t>
      </w:r>
      <w:r>
        <w:t>condition</w:t>
      </w:r>
      <w:r w:rsidR="002B1DA9">
        <w:t>s</w:t>
      </w:r>
      <w:r w:rsidR="004B31E3">
        <w:t>. To preserver client connectivity</w:t>
      </w:r>
      <w:r>
        <w:t xml:space="preserve">, you must modify </w:t>
      </w:r>
      <w:r w:rsidR="002B1DA9">
        <w:t>the connection string</w:t>
      </w:r>
      <w:r w:rsidR="004B31E3">
        <w:t xml:space="preserve"> by removing the </w:t>
      </w:r>
      <w:r w:rsidR="004B31E3" w:rsidRPr="004B31E3">
        <w:rPr>
          <w:rFonts w:ascii="Courier New" w:hAnsi="Courier New" w:cs="Courier New"/>
          <w:sz w:val="18"/>
          <w:szCs w:val="18"/>
        </w:rPr>
        <w:t>Failover_Partner</w:t>
      </w:r>
      <w:r w:rsidR="004B31E3">
        <w:t xml:space="preserve"> parameter and pointing directly to the availability group listener or the primary replica</w:t>
      </w:r>
      <w:r>
        <w:t>.</w:t>
      </w:r>
    </w:p>
    <w:p w14:paraId="40EC1099" w14:textId="77777777" w:rsidR="000667F8" w:rsidRDefault="004B31E3" w:rsidP="000667F8">
      <w:r>
        <w:t xml:space="preserve">If you need to separate </w:t>
      </w:r>
      <w:r w:rsidR="00CB2F89">
        <w:t xml:space="preserve">client reconfiguration </w:t>
      </w:r>
      <w:r>
        <w:t xml:space="preserve">from the </w:t>
      </w:r>
      <w:r w:rsidR="00CB2F89" w:rsidRPr="00CB2F89">
        <w:rPr>
          <w:rStyle w:val="HyperlinkforCross-References"/>
        </w:rPr>
        <w:fldChar w:fldCharType="begin"/>
      </w:r>
      <w:r w:rsidR="00CB2F89" w:rsidRPr="00CB2F89">
        <w:rPr>
          <w:rStyle w:val="HyperlinkforCross-References"/>
        </w:rPr>
        <w:instrText xml:space="preserve"> REF _Ref319585768 \h </w:instrText>
      </w:r>
      <w:r w:rsidR="00CB2F89">
        <w:rPr>
          <w:rStyle w:val="HyperlinkforCross-References"/>
        </w:rPr>
        <w:instrText xml:space="preserve"> \* MERGEFORMAT </w:instrText>
      </w:r>
      <w:r w:rsidR="00CB2F89" w:rsidRPr="00CB2F89">
        <w:rPr>
          <w:rStyle w:val="HyperlinkforCross-References"/>
        </w:rPr>
      </w:r>
      <w:r w:rsidR="00CB2F89" w:rsidRPr="00CB2F89">
        <w:rPr>
          <w:rStyle w:val="HyperlinkforCross-References"/>
        </w:rPr>
        <w:fldChar w:fldCharType="separate"/>
      </w:r>
      <w:r w:rsidR="00CB2F89" w:rsidRPr="00CB2F89">
        <w:rPr>
          <w:rStyle w:val="HyperlinkforCross-References"/>
        </w:rPr>
        <w:t>Migration Sequence</w:t>
      </w:r>
      <w:r w:rsidR="00CB2F89" w:rsidRPr="00CB2F89">
        <w:rPr>
          <w:rStyle w:val="HyperlinkforCross-References"/>
        </w:rPr>
        <w:fldChar w:fldCharType="end"/>
      </w:r>
      <w:r w:rsidR="000667F8">
        <w:t xml:space="preserve">, consider the following </w:t>
      </w:r>
      <w:r>
        <w:t xml:space="preserve">possible </w:t>
      </w:r>
      <w:r w:rsidR="000667F8">
        <w:t>approach:</w:t>
      </w:r>
    </w:p>
    <w:p w14:paraId="3B458BBC" w14:textId="77777777" w:rsidR="000667F8" w:rsidRDefault="000667F8" w:rsidP="00E142C8">
      <w:pPr>
        <w:pStyle w:val="ListParagraph"/>
        <w:numPr>
          <w:ilvl w:val="0"/>
          <w:numId w:val="9"/>
        </w:numPr>
      </w:pPr>
      <w:r>
        <w:t xml:space="preserve">Create a </w:t>
      </w:r>
      <w:r w:rsidR="00FB2F86">
        <w:rPr>
          <w:rFonts w:eastAsia="PMingLiU" w:hint="eastAsia"/>
          <w:lang w:eastAsia="zh-HK"/>
        </w:rPr>
        <w:t xml:space="preserve">CNAME record </w:t>
      </w:r>
      <w:r>
        <w:t>on the DNS server and point it to the principal</w:t>
      </w:r>
      <w:r w:rsidR="00CB2F89">
        <w:t>/primary</w:t>
      </w:r>
      <w:r>
        <w:t xml:space="preserve"> </w:t>
      </w:r>
      <w:r w:rsidR="00CB2F89">
        <w:t xml:space="preserve">database </w:t>
      </w:r>
      <w:r>
        <w:t>server.</w:t>
      </w:r>
      <w:r w:rsidR="009E6D76">
        <w:t xml:space="preserve"> Give this </w:t>
      </w:r>
      <w:r w:rsidR="00FB2F86">
        <w:rPr>
          <w:rFonts w:eastAsia="PMingLiU" w:hint="eastAsia"/>
          <w:lang w:eastAsia="zh-HK"/>
        </w:rPr>
        <w:t xml:space="preserve">record </w:t>
      </w:r>
      <w:r w:rsidR="009E6D76">
        <w:t xml:space="preserve">a name </w:t>
      </w:r>
      <w:r w:rsidR="008360E0">
        <w:t xml:space="preserve">that is </w:t>
      </w:r>
      <w:r w:rsidR="009E6D76">
        <w:t>different than the availability group listener you will use.</w:t>
      </w:r>
    </w:p>
    <w:p w14:paraId="760E8715" w14:textId="77777777" w:rsidR="000667F8" w:rsidRDefault="000667F8" w:rsidP="00E142C8">
      <w:pPr>
        <w:pStyle w:val="ListParagraph"/>
        <w:numPr>
          <w:ilvl w:val="0"/>
          <w:numId w:val="9"/>
        </w:numPr>
      </w:pPr>
      <w:r>
        <w:t xml:space="preserve">Make sure </w:t>
      </w:r>
      <w:r w:rsidR="00CB2F89">
        <w:t xml:space="preserve">all database servers </w:t>
      </w:r>
      <w:r>
        <w:t>on the primary and remote sites listen to the same port.</w:t>
      </w:r>
      <w:r w:rsidR="00E142C8">
        <w:t xml:space="preserve"> This makes it possible to redirect the </w:t>
      </w:r>
      <w:r w:rsidR="00FB2F86">
        <w:rPr>
          <w:rFonts w:eastAsia="PMingLiU" w:hint="eastAsia"/>
          <w:lang w:eastAsia="zh-HK"/>
        </w:rPr>
        <w:t xml:space="preserve">CNAME record </w:t>
      </w:r>
      <w:r w:rsidR="00CB2F89">
        <w:t xml:space="preserve">as necessary </w:t>
      </w:r>
      <w:r w:rsidR="00E142C8">
        <w:t xml:space="preserve">when you must perform </w:t>
      </w:r>
      <w:r w:rsidR="00CB2F89">
        <w:t xml:space="preserve">an unplanned failover </w:t>
      </w:r>
      <w:r w:rsidR="00E142C8">
        <w:t>during the migration process.</w:t>
      </w:r>
    </w:p>
    <w:p w14:paraId="26611E07" w14:textId="77777777" w:rsidR="000667F8" w:rsidRDefault="000667F8" w:rsidP="00E142C8">
      <w:pPr>
        <w:pStyle w:val="ListParagraph"/>
        <w:numPr>
          <w:ilvl w:val="0"/>
          <w:numId w:val="9"/>
        </w:numPr>
      </w:pPr>
      <w:r>
        <w:t xml:space="preserve">Prior to the migration process, reconfigure your clients with </w:t>
      </w:r>
      <w:r w:rsidR="008360E0">
        <w:t>the following connection string.</w:t>
      </w:r>
    </w:p>
    <w:p w14:paraId="76C9AD82" w14:textId="77777777" w:rsidR="000667F8" w:rsidRDefault="000667F8" w:rsidP="000667F8">
      <w:pPr>
        <w:pStyle w:val="Scripts2"/>
      </w:pPr>
      <w:r w:rsidRPr="00EF4A88">
        <w:t>Server=</w:t>
      </w:r>
      <w:r w:rsidR="00FB2F86">
        <w:rPr>
          <w:rFonts w:eastAsia="PMingLiU" w:hint="eastAsia"/>
          <w:lang w:eastAsia="zh-HK"/>
        </w:rPr>
        <w:t>CNAME</w:t>
      </w:r>
      <w:r>
        <w:t>-Principal\</w:t>
      </w:r>
      <w:r w:rsidRPr="000667F8">
        <w:rPr>
          <w:i/>
        </w:rPr>
        <w:t>&lt;port&gt;</w:t>
      </w:r>
      <w:r w:rsidRPr="00EF4A88">
        <w:t>; Database=</w:t>
      </w:r>
      <w:r w:rsidRPr="00780AB9">
        <w:rPr>
          <w:i/>
        </w:rPr>
        <w:t>&lt;DB_Name&gt;</w:t>
      </w:r>
      <w:r w:rsidRPr="00EF4A88">
        <w:t>; Network=dbmssocn</w:t>
      </w:r>
    </w:p>
    <w:p w14:paraId="3212528F" w14:textId="06C7E183" w:rsidR="002B6ABC" w:rsidRDefault="00CB2F89" w:rsidP="00E142C8">
      <w:pPr>
        <w:pStyle w:val="ListParagraph"/>
        <w:numPr>
          <w:ilvl w:val="0"/>
          <w:numId w:val="9"/>
        </w:numPr>
      </w:pPr>
      <w:r>
        <w:t xml:space="preserve">In Step </w:t>
      </w:r>
      <w:r>
        <w:fldChar w:fldCharType="begin"/>
      </w:r>
      <w:r>
        <w:instrText xml:space="preserve"> REF _Ref319586017 \r \h </w:instrText>
      </w:r>
      <w:r>
        <w:fldChar w:fldCharType="separate"/>
      </w:r>
      <w:r w:rsidR="007C459D">
        <w:t>7</w:t>
      </w:r>
      <w:r>
        <w:fldChar w:fldCharType="end"/>
      </w:r>
      <w:r>
        <w:t xml:space="preserve"> of the migration sequence, </w:t>
      </w:r>
      <w:r w:rsidR="000667F8">
        <w:t xml:space="preserve">modify the </w:t>
      </w:r>
      <w:r w:rsidR="00FB2F86">
        <w:rPr>
          <w:rFonts w:eastAsia="PMingLiU" w:hint="eastAsia"/>
          <w:lang w:eastAsia="zh-HK"/>
        </w:rPr>
        <w:t xml:space="preserve">CNAME record </w:t>
      </w:r>
      <w:r w:rsidR="000667F8">
        <w:t>to point to the availability group listener</w:t>
      </w:r>
      <w:r>
        <w:t xml:space="preserve"> immediately after you create the availability group</w:t>
      </w:r>
      <w:r w:rsidR="000667F8">
        <w:t>.</w:t>
      </w:r>
    </w:p>
    <w:p w14:paraId="03F5F505" w14:textId="77777777" w:rsidR="00A3306C" w:rsidRDefault="00A3306C" w:rsidP="00846E5E">
      <w:pPr>
        <w:keepNext/>
      </w:pPr>
      <w:r>
        <w:t>For more information, see:</w:t>
      </w:r>
    </w:p>
    <w:p w14:paraId="0DC575B8" w14:textId="6B6377AC" w:rsidR="00A3306C" w:rsidRDefault="001A6D29" w:rsidP="00E142C8">
      <w:pPr>
        <w:pStyle w:val="ListParagraph"/>
        <w:keepNext/>
        <w:numPr>
          <w:ilvl w:val="0"/>
          <w:numId w:val="7"/>
        </w:numPr>
      </w:pPr>
      <w:hyperlink r:id="rId54" w:history="1">
        <w:r w:rsidR="007C459D">
          <w:rPr>
            <w:rStyle w:val="Hyperlink"/>
          </w:rPr>
          <w:t>Availability Group Listeners, Client Connectivity, and Application Failover (SQL Server)</w:t>
        </w:r>
      </w:hyperlink>
      <w:r w:rsidR="00A3306C">
        <w:t xml:space="preserve"> (</w:t>
      </w:r>
      <w:r w:rsidR="0069167C">
        <w:t>http://msdn.microsoft.com</w:t>
      </w:r>
      <w:r w:rsidR="00A3306C" w:rsidRPr="00A3306C">
        <w:t>/library/hh213417(v=sql.110).aspx)</w:t>
      </w:r>
    </w:p>
    <w:p w14:paraId="6B41D075" w14:textId="77777777" w:rsidR="00A3306C" w:rsidRDefault="001A6D29" w:rsidP="00E142C8">
      <w:pPr>
        <w:pStyle w:val="ListParagraph"/>
        <w:keepNext/>
        <w:numPr>
          <w:ilvl w:val="0"/>
          <w:numId w:val="7"/>
        </w:numPr>
      </w:pPr>
      <w:hyperlink r:id="rId55" w:history="1">
        <w:r w:rsidR="00C53FD4" w:rsidRPr="00C53FD4">
          <w:rPr>
            <w:rStyle w:val="Hyperlink"/>
          </w:rPr>
          <w:t>Microsoft SQL Server AlwaysOn Solutions Guide for High Availability and Disaster Recovery</w:t>
        </w:r>
      </w:hyperlink>
      <w:r w:rsidR="00C53FD4">
        <w:t xml:space="preserve"> (</w:t>
      </w:r>
      <w:r w:rsidR="0069167C">
        <w:t>http://msdn.microsoft.com/</w:t>
      </w:r>
      <w:r w:rsidR="00C53FD4" w:rsidRPr="00C53FD4">
        <w:t>library/hh781257.aspx</w:t>
      </w:r>
      <w:r w:rsidR="00C53FD4">
        <w:t>)</w:t>
      </w:r>
    </w:p>
    <w:p w14:paraId="08EE77D5" w14:textId="77777777" w:rsidR="007C459D" w:rsidRDefault="007C459D" w:rsidP="007C459D">
      <w:pPr>
        <w:pStyle w:val="Heading1"/>
      </w:pPr>
      <w:bookmarkStart w:id="32" w:name="_Setup_the_Domain"/>
      <w:bookmarkStart w:id="33" w:name="_Prestage_the_Cluster"/>
      <w:bookmarkStart w:id="34" w:name="_Deploy_Temporary_FCI"/>
      <w:bookmarkStart w:id="35" w:name="_Start_Log_Shipping"/>
      <w:bookmarkStart w:id="36" w:name="_Stop_Mirroring_from"/>
      <w:bookmarkStart w:id="37" w:name="_Start_Mirroring_from"/>
      <w:bookmarkStart w:id="38" w:name="_Upgrade_Remote_Site"/>
      <w:bookmarkStart w:id="39" w:name="_Toc321126894"/>
      <w:bookmarkStart w:id="40" w:name="_Toc319352789"/>
      <w:bookmarkStart w:id="41" w:name="_Toc260989127"/>
      <w:bookmarkEnd w:id="32"/>
      <w:bookmarkEnd w:id="33"/>
      <w:bookmarkEnd w:id="34"/>
      <w:bookmarkEnd w:id="35"/>
      <w:bookmarkEnd w:id="36"/>
      <w:bookmarkEnd w:id="37"/>
      <w:bookmarkEnd w:id="38"/>
      <w:r>
        <w:t>Conclusion</w:t>
      </w:r>
      <w:bookmarkEnd w:id="39"/>
      <w:bookmarkEnd w:id="40"/>
      <w:bookmarkEnd w:id="41"/>
    </w:p>
    <w:p w14:paraId="3F77ED09" w14:textId="351B2C23" w:rsidR="007C459D" w:rsidRDefault="007C459D" w:rsidP="007C459D">
      <w:pPr>
        <w:rPr>
          <w:rFonts w:cstheme="minorHAnsi"/>
        </w:rPr>
      </w:pPr>
      <w:r>
        <w:rPr>
          <w:rFonts w:cstheme="minorHAnsi"/>
        </w:rPr>
        <w:t xml:space="preserve">SQL Server 2012 offers new capabilities for HADR solutions with SQL Server AlwaysOn technology. This paper gives practical guidance for you to migrate from a database mirroring and log shipping HADR solution </w:t>
      </w:r>
      <w:r w:rsidR="00EF5FF7">
        <w:rPr>
          <w:rFonts w:cstheme="minorHAnsi"/>
        </w:rPr>
        <w:t>built on a version of SQL Server that is earlier than</w:t>
      </w:r>
      <w:r>
        <w:rPr>
          <w:rFonts w:cstheme="minorHAnsi"/>
        </w:rPr>
        <w:t xml:space="preserve"> SQL Server 2012 to a SQL Server AlwaysOn solution in SQL Server 2012. </w:t>
      </w:r>
      <w:hyperlink r:id="rId56" w:history="1">
        <w:r w:rsidR="006A313A" w:rsidRPr="006A313A">
          <w:rPr>
            <w:rStyle w:val="Hyperlink"/>
          </w:rPr>
          <w:t>Migration Guide: Migrating to AlwaysOn Availability Groups from Prior Deployments Combining Database Mirroring and Log Shipping, Part II</w:t>
        </w:r>
      </w:hyperlink>
      <w:r w:rsidR="006A313A">
        <w:t xml:space="preserve"> (</w:t>
      </w:r>
      <w:r w:rsidR="006A313A" w:rsidRPr="006A313A">
        <w:t>http://msdn.microsoft.com/en-us/library/jj635219</w:t>
      </w:r>
      <w:r w:rsidR="006A313A">
        <w:t>)</w:t>
      </w:r>
      <w:r>
        <w:rPr>
          <w:rFonts w:cstheme="minorHAnsi"/>
        </w:rPr>
        <w:t xml:space="preserve"> will walk you step-by-step through the migration steps.</w:t>
      </w:r>
    </w:p>
    <w:p w14:paraId="76CD571F" w14:textId="77777777" w:rsidR="007C459D" w:rsidRDefault="007C459D" w:rsidP="007C459D">
      <w:pPr>
        <w:rPr>
          <w:rFonts w:cstheme="minorHAnsi"/>
          <w:b/>
        </w:rPr>
      </w:pPr>
      <w:r>
        <w:rPr>
          <w:rFonts w:cstheme="minorHAnsi"/>
          <w:b/>
        </w:rPr>
        <w:t>For more information:</w:t>
      </w:r>
    </w:p>
    <w:p w14:paraId="3E942CD5" w14:textId="77777777" w:rsidR="007C459D" w:rsidRDefault="001A6D29" w:rsidP="007C459D">
      <w:pPr>
        <w:rPr>
          <w:rFonts w:cstheme="minorHAnsi"/>
        </w:rPr>
      </w:pPr>
      <w:hyperlink r:id="rId57" w:history="1">
        <w:r w:rsidR="007C459D">
          <w:rPr>
            <w:rStyle w:val="Hyperlink"/>
            <w:rFonts w:cstheme="minorHAnsi"/>
          </w:rPr>
          <w:t>http://www.microsoft.com/sqlserver/</w:t>
        </w:r>
      </w:hyperlink>
      <w:r w:rsidR="007C459D">
        <w:rPr>
          <w:rFonts w:cstheme="minorHAnsi"/>
        </w:rPr>
        <w:t>: SQL Server Web site</w:t>
      </w:r>
    </w:p>
    <w:p w14:paraId="5588C8DC" w14:textId="77777777" w:rsidR="007C459D" w:rsidRDefault="001A6D29" w:rsidP="007C459D">
      <w:pPr>
        <w:rPr>
          <w:rFonts w:cstheme="minorHAnsi"/>
        </w:rPr>
      </w:pPr>
      <w:hyperlink r:id="rId58" w:history="1">
        <w:r w:rsidR="007C459D">
          <w:rPr>
            <w:rStyle w:val="Hyperlink"/>
            <w:rFonts w:cstheme="minorHAnsi"/>
          </w:rPr>
          <w:t>http://technet.microsoft.com/en-us/sqlserver/</w:t>
        </w:r>
      </w:hyperlink>
      <w:r w:rsidR="007C459D">
        <w:rPr>
          <w:rFonts w:cstheme="minorHAnsi"/>
        </w:rPr>
        <w:t xml:space="preserve">: SQL Server TechCenter </w:t>
      </w:r>
    </w:p>
    <w:p w14:paraId="7B8E85D2" w14:textId="77777777" w:rsidR="007C459D" w:rsidRDefault="001A6D29" w:rsidP="007C459D">
      <w:pPr>
        <w:rPr>
          <w:rFonts w:cstheme="minorHAnsi"/>
        </w:rPr>
      </w:pPr>
      <w:hyperlink r:id="rId59" w:history="1">
        <w:r w:rsidR="007C459D">
          <w:rPr>
            <w:rStyle w:val="Hyperlink"/>
            <w:rFonts w:cstheme="minorHAnsi"/>
          </w:rPr>
          <w:t>http://msdn.microsoft.com/en-us/sqlserver/</w:t>
        </w:r>
      </w:hyperlink>
      <w:r w:rsidR="007C459D">
        <w:rPr>
          <w:rFonts w:cstheme="minorHAnsi"/>
        </w:rPr>
        <w:t xml:space="preserve">: SQL Server DevCenter  </w:t>
      </w:r>
    </w:p>
    <w:p w14:paraId="25B0CAB1" w14:textId="77777777" w:rsidR="007C459D" w:rsidRDefault="007C459D" w:rsidP="007C459D">
      <w:pPr>
        <w:rPr>
          <w:rFonts w:cstheme="minorHAnsi"/>
        </w:rPr>
      </w:pPr>
    </w:p>
    <w:p w14:paraId="0A5CB674" w14:textId="77777777" w:rsidR="007C459D" w:rsidRDefault="007C459D" w:rsidP="007C459D">
      <w:pPr>
        <w:rPr>
          <w:rFonts w:cstheme="minorHAnsi"/>
        </w:rPr>
      </w:pPr>
      <w:r>
        <w:rPr>
          <w:rFonts w:cstheme="minorHAnsi"/>
        </w:rPr>
        <w:t>Did this paper help you? Please give us your feedback. Tell us on a scale of 1 (poor) to 5 (excellent), how would you rate this paper and why have you given it this rating? For example:</w:t>
      </w:r>
    </w:p>
    <w:p w14:paraId="21D044ED" w14:textId="77777777" w:rsidR="007C459D" w:rsidRDefault="007C459D" w:rsidP="007C459D">
      <w:pPr>
        <w:pStyle w:val="ListParagraph"/>
        <w:numPr>
          <w:ilvl w:val="0"/>
          <w:numId w:val="16"/>
        </w:numPr>
        <w:rPr>
          <w:rFonts w:cstheme="minorHAnsi"/>
        </w:rPr>
      </w:pPr>
      <w:r>
        <w:rPr>
          <w:rFonts w:cstheme="minorHAnsi"/>
        </w:rPr>
        <w:t xml:space="preserve">Are you rating it high due to having good examples, excellent screen shots, clear writing, or another reason? </w:t>
      </w:r>
    </w:p>
    <w:p w14:paraId="4DF10832" w14:textId="77777777" w:rsidR="007C459D" w:rsidRDefault="007C459D" w:rsidP="007C459D">
      <w:pPr>
        <w:pStyle w:val="ListParagraph"/>
        <w:numPr>
          <w:ilvl w:val="0"/>
          <w:numId w:val="16"/>
        </w:numPr>
        <w:rPr>
          <w:rFonts w:cstheme="minorHAnsi"/>
        </w:rPr>
      </w:pPr>
      <w:r>
        <w:rPr>
          <w:rFonts w:cstheme="minorHAnsi"/>
        </w:rPr>
        <w:t>Are you rating it low due to poor examples, fuzzy screen shots, or unclear writing?</w:t>
      </w:r>
    </w:p>
    <w:p w14:paraId="32D446AC" w14:textId="77777777" w:rsidR="007C459D" w:rsidRDefault="007C459D" w:rsidP="007C459D">
      <w:pPr>
        <w:rPr>
          <w:rFonts w:cstheme="minorHAnsi"/>
        </w:rPr>
      </w:pPr>
      <w:r>
        <w:rPr>
          <w:rFonts w:cstheme="minorHAnsi"/>
        </w:rPr>
        <w:t xml:space="preserve">This feedback will help us improve the quality of white papers we release. </w:t>
      </w:r>
    </w:p>
    <w:p w14:paraId="14A80C87" w14:textId="77777777" w:rsidR="007C459D" w:rsidRDefault="001A6D29" w:rsidP="007C459D">
      <w:pPr>
        <w:rPr>
          <w:rFonts w:cstheme="minorHAnsi"/>
        </w:rPr>
      </w:pPr>
      <w:hyperlink r:id="rId60" w:history="1">
        <w:r w:rsidR="007C459D">
          <w:rPr>
            <w:rStyle w:val="Hyperlink"/>
            <w:rFonts w:cstheme="minorHAnsi"/>
          </w:rPr>
          <w:t>Send feedback</w:t>
        </w:r>
      </w:hyperlink>
      <w:r w:rsidR="007C459D">
        <w:rPr>
          <w:rFonts w:cstheme="minorHAnsi"/>
        </w:rPr>
        <w:t>.</w:t>
      </w:r>
    </w:p>
    <w:p w14:paraId="56E716AF" w14:textId="77777777" w:rsidR="00C146B0" w:rsidRPr="00FA1F90" w:rsidRDefault="00C146B0" w:rsidP="006C634B"/>
    <w:sectPr w:rsidR="00C146B0" w:rsidRPr="00FA1F90" w:rsidSect="00E4398C">
      <w:footerReference w:type="default" r:id="rId61"/>
      <w:headerReference w:type="first" r:id="rId6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297293" w14:textId="77777777" w:rsidR="001A6D29" w:rsidRDefault="001A6D29" w:rsidP="00313894">
      <w:pPr>
        <w:spacing w:after="0" w:line="240" w:lineRule="auto"/>
      </w:pPr>
      <w:r>
        <w:separator/>
      </w:r>
    </w:p>
  </w:endnote>
  <w:endnote w:type="continuationSeparator" w:id="0">
    <w:p w14:paraId="39F5B794" w14:textId="77777777" w:rsidR="001A6D29" w:rsidRDefault="001A6D29" w:rsidP="00313894">
      <w:pPr>
        <w:spacing w:after="0" w:line="240" w:lineRule="auto"/>
      </w:pPr>
      <w:r>
        <w:continuationSeparator/>
      </w:r>
    </w:p>
  </w:endnote>
  <w:endnote w:type="continuationNotice" w:id="1">
    <w:p w14:paraId="1A2F05AB" w14:textId="77777777" w:rsidR="001A6D29" w:rsidRDefault="001A6D2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701611"/>
      <w:docPartObj>
        <w:docPartGallery w:val="Page Numbers (Bottom of Page)"/>
        <w:docPartUnique/>
      </w:docPartObj>
    </w:sdtPr>
    <w:sdtEndPr/>
    <w:sdtContent>
      <w:p w14:paraId="29D89220" w14:textId="77777777" w:rsidR="00B14ABA" w:rsidRDefault="00B14ABA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034EF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746A90BE" w14:textId="77777777" w:rsidR="00B14ABA" w:rsidRDefault="00B14AB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39BFAC" w14:textId="77777777" w:rsidR="001A6D29" w:rsidRDefault="001A6D29" w:rsidP="00313894">
      <w:pPr>
        <w:spacing w:after="0" w:line="240" w:lineRule="auto"/>
      </w:pPr>
      <w:r>
        <w:separator/>
      </w:r>
    </w:p>
  </w:footnote>
  <w:footnote w:type="continuationSeparator" w:id="0">
    <w:p w14:paraId="0FC097F0" w14:textId="77777777" w:rsidR="001A6D29" w:rsidRDefault="001A6D29" w:rsidP="00313894">
      <w:pPr>
        <w:spacing w:after="0" w:line="240" w:lineRule="auto"/>
      </w:pPr>
      <w:r>
        <w:continuationSeparator/>
      </w:r>
    </w:p>
  </w:footnote>
  <w:footnote w:type="continuationNotice" w:id="1">
    <w:p w14:paraId="6E1D4145" w14:textId="77777777" w:rsidR="001A6D29" w:rsidRDefault="001A6D2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269523" w14:textId="77777777" w:rsidR="00B14ABA" w:rsidRDefault="00B14ABA">
    <w:pPr>
      <w:pStyle w:val="Header"/>
    </w:pPr>
    <w:r>
      <w:tab/>
    </w:r>
    <w:r>
      <w:tab/>
    </w:r>
    <w:r>
      <w:rPr>
        <w:noProof/>
      </w:rPr>
      <w:drawing>
        <wp:inline distT="0" distB="0" distL="0" distR="0" wp14:anchorId="0316A289" wp14:editId="16661B8B">
          <wp:extent cx="1097280" cy="185097"/>
          <wp:effectExtent l="19050" t="0" r="7620" b="0"/>
          <wp:docPr id="3" name="Picture 2" descr="ms-logo_b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s-logo_b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7280" cy="1850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55A98"/>
    <w:multiLevelType w:val="hybridMultilevel"/>
    <w:tmpl w:val="67860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384502"/>
    <w:multiLevelType w:val="hybridMultilevel"/>
    <w:tmpl w:val="369A1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060AFE"/>
    <w:multiLevelType w:val="hybridMultilevel"/>
    <w:tmpl w:val="89DC3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88403A"/>
    <w:multiLevelType w:val="hybridMultilevel"/>
    <w:tmpl w:val="7916CE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C96F56"/>
    <w:multiLevelType w:val="hybridMultilevel"/>
    <w:tmpl w:val="0C0A1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CA4AF4"/>
    <w:multiLevelType w:val="hybridMultilevel"/>
    <w:tmpl w:val="94BC9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CB3DF6"/>
    <w:multiLevelType w:val="hybridMultilevel"/>
    <w:tmpl w:val="995E4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803AF4"/>
    <w:multiLevelType w:val="hybridMultilevel"/>
    <w:tmpl w:val="AD3C6C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436EE4"/>
    <w:multiLevelType w:val="hybridMultilevel"/>
    <w:tmpl w:val="16E4B0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4A75AA"/>
    <w:multiLevelType w:val="hybridMultilevel"/>
    <w:tmpl w:val="16E4B0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7A36E2"/>
    <w:multiLevelType w:val="hybridMultilevel"/>
    <w:tmpl w:val="9A868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237CAA"/>
    <w:multiLevelType w:val="hybridMultilevel"/>
    <w:tmpl w:val="B7642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896BB9"/>
    <w:multiLevelType w:val="hybridMultilevel"/>
    <w:tmpl w:val="FBBA9D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BC0178"/>
    <w:multiLevelType w:val="hybridMultilevel"/>
    <w:tmpl w:val="91FE24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397E16"/>
    <w:multiLevelType w:val="hybridMultilevel"/>
    <w:tmpl w:val="AF5A8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386368"/>
    <w:multiLevelType w:val="hybridMultilevel"/>
    <w:tmpl w:val="C4F46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10"/>
  </w:num>
  <w:num w:numId="4">
    <w:abstractNumId w:val="7"/>
  </w:num>
  <w:num w:numId="5">
    <w:abstractNumId w:val="12"/>
  </w:num>
  <w:num w:numId="6">
    <w:abstractNumId w:val="4"/>
  </w:num>
  <w:num w:numId="7">
    <w:abstractNumId w:val="0"/>
  </w:num>
  <w:num w:numId="8">
    <w:abstractNumId w:val="8"/>
  </w:num>
  <w:num w:numId="9">
    <w:abstractNumId w:val="9"/>
  </w:num>
  <w:num w:numId="10">
    <w:abstractNumId w:val="14"/>
  </w:num>
  <w:num w:numId="11">
    <w:abstractNumId w:val="13"/>
  </w:num>
  <w:num w:numId="12">
    <w:abstractNumId w:val="1"/>
  </w:num>
  <w:num w:numId="13">
    <w:abstractNumId w:val="15"/>
  </w:num>
  <w:num w:numId="14">
    <w:abstractNumId w:val="6"/>
  </w:num>
  <w:num w:numId="15">
    <w:abstractNumId w:val="3"/>
  </w:num>
  <w:num w:numId="16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75B"/>
    <w:rsid w:val="00000C73"/>
    <w:rsid w:val="0000366F"/>
    <w:rsid w:val="00005F2F"/>
    <w:rsid w:val="00006B05"/>
    <w:rsid w:val="0001047D"/>
    <w:rsid w:val="00013061"/>
    <w:rsid w:val="00016C16"/>
    <w:rsid w:val="000257A8"/>
    <w:rsid w:val="00025B5A"/>
    <w:rsid w:val="00032433"/>
    <w:rsid w:val="00032A5A"/>
    <w:rsid w:val="00033202"/>
    <w:rsid w:val="0003485C"/>
    <w:rsid w:val="00036232"/>
    <w:rsid w:val="00040249"/>
    <w:rsid w:val="00040EF3"/>
    <w:rsid w:val="00041404"/>
    <w:rsid w:val="00044F52"/>
    <w:rsid w:val="000463B4"/>
    <w:rsid w:val="000473DA"/>
    <w:rsid w:val="00047DAF"/>
    <w:rsid w:val="00050321"/>
    <w:rsid w:val="000508FF"/>
    <w:rsid w:val="00053636"/>
    <w:rsid w:val="00057F74"/>
    <w:rsid w:val="00063A6C"/>
    <w:rsid w:val="00063B3C"/>
    <w:rsid w:val="00064D4C"/>
    <w:rsid w:val="00065C75"/>
    <w:rsid w:val="000667F8"/>
    <w:rsid w:val="00071A11"/>
    <w:rsid w:val="00071D5E"/>
    <w:rsid w:val="00076352"/>
    <w:rsid w:val="0008200B"/>
    <w:rsid w:val="0008499D"/>
    <w:rsid w:val="000866F0"/>
    <w:rsid w:val="00087DDA"/>
    <w:rsid w:val="0009053F"/>
    <w:rsid w:val="0009275B"/>
    <w:rsid w:val="00093AF4"/>
    <w:rsid w:val="0009739A"/>
    <w:rsid w:val="000A030E"/>
    <w:rsid w:val="000A2D82"/>
    <w:rsid w:val="000B1E41"/>
    <w:rsid w:val="000C0B94"/>
    <w:rsid w:val="000C73B7"/>
    <w:rsid w:val="000D024E"/>
    <w:rsid w:val="000D0D6A"/>
    <w:rsid w:val="000D115B"/>
    <w:rsid w:val="000D58AB"/>
    <w:rsid w:val="000D6FE1"/>
    <w:rsid w:val="000D7377"/>
    <w:rsid w:val="000E72BA"/>
    <w:rsid w:val="000E7A9C"/>
    <w:rsid w:val="000F05FE"/>
    <w:rsid w:val="000F09E4"/>
    <w:rsid w:val="000F151C"/>
    <w:rsid w:val="000F30F6"/>
    <w:rsid w:val="000F7163"/>
    <w:rsid w:val="00102881"/>
    <w:rsid w:val="00110973"/>
    <w:rsid w:val="001179A0"/>
    <w:rsid w:val="001224E5"/>
    <w:rsid w:val="00122EE8"/>
    <w:rsid w:val="00125180"/>
    <w:rsid w:val="001271EA"/>
    <w:rsid w:val="001338AA"/>
    <w:rsid w:val="0013518B"/>
    <w:rsid w:val="00137692"/>
    <w:rsid w:val="00141B39"/>
    <w:rsid w:val="00143FCD"/>
    <w:rsid w:val="00146138"/>
    <w:rsid w:val="0014669C"/>
    <w:rsid w:val="00152386"/>
    <w:rsid w:val="001525A5"/>
    <w:rsid w:val="001601D0"/>
    <w:rsid w:val="0016071B"/>
    <w:rsid w:val="00162CFC"/>
    <w:rsid w:val="00172A7E"/>
    <w:rsid w:val="0017366E"/>
    <w:rsid w:val="001740C9"/>
    <w:rsid w:val="0017672C"/>
    <w:rsid w:val="00181C31"/>
    <w:rsid w:val="001914DB"/>
    <w:rsid w:val="00193618"/>
    <w:rsid w:val="001969E3"/>
    <w:rsid w:val="00197010"/>
    <w:rsid w:val="001A5162"/>
    <w:rsid w:val="001A5B2E"/>
    <w:rsid w:val="001A6D29"/>
    <w:rsid w:val="001B263B"/>
    <w:rsid w:val="001B33D6"/>
    <w:rsid w:val="001B7995"/>
    <w:rsid w:val="001D1015"/>
    <w:rsid w:val="001E009E"/>
    <w:rsid w:val="001E2255"/>
    <w:rsid w:val="001E3F63"/>
    <w:rsid w:val="001F4862"/>
    <w:rsid w:val="001F524E"/>
    <w:rsid w:val="001F5459"/>
    <w:rsid w:val="00204E69"/>
    <w:rsid w:val="002118F2"/>
    <w:rsid w:val="002219A6"/>
    <w:rsid w:val="00223821"/>
    <w:rsid w:val="00224CAE"/>
    <w:rsid w:val="00224F0C"/>
    <w:rsid w:val="00226D62"/>
    <w:rsid w:val="00230DAF"/>
    <w:rsid w:val="00231246"/>
    <w:rsid w:val="00235C58"/>
    <w:rsid w:val="00235CEB"/>
    <w:rsid w:val="00237DB7"/>
    <w:rsid w:val="0024227B"/>
    <w:rsid w:val="00245D59"/>
    <w:rsid w:val="00252FDA"/>
    <w:rsid w:val="00253CFE"/>
    <w:rsid w:val="00254F75"/>
    <w:rsid w:val="00261B3A"/>
    <w:rsid w:val="002761B9"/>
    <w:rsid w:val="00281E93"/>
    <w:rsid w:val="00290155"/>
    <w:rsid w:val="00290549"/>
    <w:rsid w:val="002915C4"/>
    <w:rsid w:val="00293063"/>
    <w:rsid w:val="0029511D"/>
    <w:rsid w:val="00295266"/>
    <w:rsid w:val="00297336"/>
    <w:rsid w:val="002A150A"/>
    <w:rsid w:val="002A1E3A"/>
    <w:rsid w:val="002A43B4"/>
    <w:rsid w:val="002A52F3"/>
    <w:rsid w:val="002A5592"/>
    <w:rsid w:val="002A6F90"/>
    <w:rsid w:val="002B0241"/>
    <w:rsid w:val="002B1DA9"/>
    <w:rsid w:val="002B25AB"/>
    <w:rsid w:val="002B5D1B"/>
    <w:rsid w:val="002B6ABC"/>
    <w:rsid w:val="002D781E"/>
    <w:rsid w:val="002E381A"/>
    <w:rsid w:val="002F00CA"/>
    <w:rsid w:val="002F76D6"/>
    <w:rsid w:val="002F7F64"/>
    <w:rsid w:val="00300CE8"/>
    <w:rsid w:val="0030326B"/>
    <w:rsid w:val="00304FC4"/>
    <w:rsid w:val="00305ED3"/>
    <w:rsid w:val="00311324"/>
    <w:rsid w:val="00313894"/>
    <w:rsid w:val="00314884"/>
    <w:rsid w:val="003156C0"/>
    <w:rsid w:val="003156EE"/>
    <w:rsid w:val="00317A0A"/>
    <w:rsid w:val="00317F14"/>
    <w:rsid w:val="00320049"/>
    <w:rsid w:val="00321DA1"/>
    <w:rsid w:val="0032737F"/>
    <w:rsid w:val="00332483"/>
    <w:rsid w:val="00334F9B"/>
    <w:rsid w:val="0033714B"/>
    <w:rsid w:val="003436C5"/>
    <w:rsid w:val="003477AB"/>
    <w:rsid w:val="00355860"/>
    <w:rsid w:val="0035591F"/>
    <w:rsid w:val="003604E3"/>
    <w:rsid w:val="00362FC4"/>
    <w:rsid w:val="00363D8B"/>
    <w:rsid w:val="00364E60"/>
    <w:rsid w:val="003663C7"/>
    <w:rsid w:val="00377CFF"/>
    <w:rsid w:val="0038536A"/>
    <w:rsid w:val="00387610"/>
    <w:rsid w:val="00387DE0"/>
    <w:rsid w:val="00390F2E"/>
    <w:rsid w:val="0039102E"/>
    <w:rsid w:val="00397C1C"/>
    <w:rsid w:val="003B0A2A"/>
    <w:rsid w:val="003B2848"/>
    <w:rsid w:val="003B6564"/>
    <w:rsid w:val="003C1C15"/>
    <w:rsid w:val="003C3559"/>
    <w:rsid w:val="003D15AB"/>
    <w:rsid w:val="003D4E11"/>
    <w:rsid w:val="003E1013"/>
    <w:rsid w:val="003E336E"/>
    <w:rsid w:val="003E59D9"/>
    <w:rsid w:val="003E64D6"/>
    <w:rsid w:val="003F46EC"/>
    <w:rsid w:val="003F749B"/>
    <w:rsid w:val="003F7B4A"/>
    <w:rsid w:val="004000B0"/>
    <w:rsid w:val="0040163B"/>
    <w:rsid w:val="004029B6"/>
    <w:rsid w:val="00402D78"/>
    <w:rsid w:val="004040D9"/>
    <w:rsid w:val="00404CD8"/>
    <w:rsid w:val="00407DF3"/>
    <w:rsid w:val="00410C02"/>
    <w:rsid w:val="00413E82"/>
    <w:rsid w:val="0042074A"/>
    <w:rsid w:val="004240A0"/>
    <w:rsid w:val="00426177"/>
    <w:rsid w:val="00427291"/>
    <w:rsid w:val="004365FA"/>
    <w:rsid w:val="00442F9E"/>
    <w:rsid w:val="00445D6C"/>
    <w:rsid w:val="00463BFF"/>
    <w:rsid w:val="004649FA"/>
    <w:rsid w:val="004650A6"/>
    <w:rsid w:val="00467008"/>
    <w:rsid w:val="00472A64"/>
    <w:rsid w:val="00472C4E"/>
    <w:rsid w:val="00473C1C"/>
    <w:rsid w:val="0048322F"/>
    <w:rsid w:val="00484F44"/>
    <w:rsid w:val="004934FE"/>
    <w:rsid w:val="0049549A"/>
    <w:rsid w:val="004A3459"/>
    <w:rsid w:val="004A765A"/>
    <w:rsid w:val="004B1640"/>
    <w:rsid w:val="004B2DBC"/>
    <w:rsid w:val="004B31E3"/>
    <w:rsid w:val="004B43F6"/>
    <w:rsid w:val="004C0105"/>
    <w:rsid w:val="004C235B"/>
    <w:rsid w:val="004C406A"/>
    <w:rsid w:val="004C47FA"/>
    <w:rsid w:val="004C7166"/>
    <w:rsid w:val="004D0450"/>
    <w:rsid w:val="004D0990"/>
    <w:rsid w:val="004D2B7B"/>
    <w:rsid w:val="004D3320"/>
    <w:rsid w:val="004D5433"/>
    <w:rsid w:val="004D5557"/>
    <w:rsid w:val="004D6BE1"/>
    <w:rsid w:val="004D7299"/>
    <w:rsid w:val="004E02AA"/>
    <w:rsid w:val="004E35A3"/>
    <w:rsid w:val="004F46F8"/>
    <w:rsid w:val="004F5169"/>
    <w:rsid w:val="005044FC"/>
    <w:rsid w:val="005052D5"/>
    <w:rsid w:val="00512B04"/>
    <w:rsid w:val="00517D7B"/>
    <w:rsid w:val="005204FA"/>
    <w:rsid w:val="00523961"/>
    <w:rsid w:val="00535542"/>
    <w:rsid w:val="00536552"/>
    <w:rsid w:val="005413B8"/>
    <w:rsid w:val="00542EEC"/>
    <w:rsid w:val="00543A59"/>
    <w:rsid w:val="00546124"/>
    <w:rsid w:val="00546AAE"/>
    <w:rsid w:val="00547E5A"/>
    <w:rsid w:val="0055407D"/>
    <w:rsid w:val="00563302"/>
    <w:rsid w:val="005648C5"/>
    <w:rsid w:val="005658F2"/>
    <w:rsid w:val="00566541"/>
    <w:rsid w:val="005673DA"/>
    <w:rsid w:val="00571DB4"/>
    <w:rsid w:val="00572326"/>
    <w:rsid w:val="0057465B"/>
    <w:rsid w:val="00580023"/>
    <w:rsid w:val="00581FAF"/>
    <w:rsid w:val="00582887"/>
    <w:rsid w:val="00584295"/>
    <w:rsid w:val="00586611"/>
    <w:rsid w:val="00592368"/>
    <w:rsid w:val="005970BF"/>
    <w:rsid w:val="005A07FA"/>
    <w:rsid w:val="005A4E6D"/>
    <w:rsid w:val="005A60E7"/>
    <w:rsid w:val="005A6719"/>
    <w:rsid w:val="005B1E7A"/>
    <w:rsid w:val="005C11D1"/>
    <w:rsid w:val="005C2934"/>
    <w:rsid w:val="005C64BD"/>
    <w:rsid w:val="005C6B3E"/>
    <w:rsid w:val="005C6B45"/>
    <w:rsid w:val="005D0E59"/>
    <w:rsid w:val="005D12DF"/>
    <w:rsid w:val="005D6107"/>
    <w:rsid w:val="005E0764"/>
    <w:rsid w:val="005E1917"/>
    <w:rsid w:val="005E665D"/>
    <w:rsid w:val="005E72E6"/>
    <w:rsid w:val="005F26C3"/>
    <w:rsid w:val="005F3E49"/>
    <w:rsid w:val="005F4848"/>
    <w:rsid w:val="005F7B62"/>
    <w:rsid w:val="0060083B"/>
    <w:rsid w:val="00600D52"/>
    <w:rsid w:val="006024FD"/>
    <w:rsid w:val="00604366"/>
    <w:rsid w:val="00604AC4"/>
    <w:rsid w:val="006131CD"/>
    <w:rsid w:val="00623CF2"/>
    <w:rsid w:val="00625F30"/>
    <w:rsid w:val="0062609C"/>
    <w:rsid w:val="00630AC9"/>
    <w:rsid w:val="0063126C"/>
    <w:rsid w:val="00632870"/>
    <w:rsid w:val="00633766"/>
    <w:rsid w:val="0063466D"/>
    <w:rsid w:val="006357DF"/>
    <w:rsid w:val="006375DD"/>
    <w:rsid w:val="00640F65"/>
    <w:rsid w:val="00641C1C"/>
    <w:rsid w:val="0064724C"/>
    <w:rsid w:val="006477BF"/>
    <w:rsid w:val="006533D0"/>
    <w:rsid w:val="00654EA4"/>
    <w:rsid w:val="00655885"/>
    <w:rsid w:val="006657FA"/>
    <w:rsid w:val="00671377"/>
    <w:rsid w:val="00672C51"/>
    <w:rsid w:val="00674032"/>
    <w:rsid w:val="006803FB"/>
    <w:rsid w:val="00684C08"/>
    <w:rsid w:val="006865E7"/>
    <w:rsid w:val="00686C3A"/>
    <w:rsid w:val="00690B93"/>
    <w:rsid w:val="0069108E"/>
    <w:rsid w:val="0069167C"/>
    <w:rsid w:val="00694194"/>
    <w:rsid w:val="00697603"/>
    <w:rsid w:val="00697C7A"/>
    <w:rsid w:val="006A01D8"/>
    <w:rsid w:val="006A313A"/>
    <w:rsid w:val="006A4E10"/>
    <w:rsid w:val="006B376B"/>
    <w:rsid w:val="006B57E2"/>
    <w:rsid w:val="006B6652"/>
    <w:rsid w:val="006C0DFA"/>
    <w:rsid w:val="006C21F2"/>
    <w:rsid w:val="006C49F4"/>
    <w:rsid w:val="006C634B"/>
    <w:rsid w:val="006C6752"/>
    <w:rsid w:val="006C7611"/>
    <w:rsid w:val="006D7FF6"/>
    <w:rsid w:val="006E123E"/>
    <w:rsid w:val="006E7E63"/>
    <w:rsid w:val="006F010C"/>
    <w:rsid w:val="006F6F44"/>
    <w:rsid w:val="00700D7C"/>
    <w:rsid w:val="00703F5B"/>
    <w:rsid w:val="007045C9"/>
    <w:rsid w:val="00707AC9"/>
    <w:rsid w:val="0071052C"/>
    <w:rsid w:val="00720455"/>
    <w:rsid w:val="00720E44"/>
    <w:rsid w:val="00723E8F"/>
    <w:rsid w:val="007301AB"/>
    <w:rsid w:val="007303D6"/>
    <w:rsid w:val="00730A90"/>
    <w:rsid w:val="0073402B"/>
    <w:rsid w:val="007364D4"/>
    <w:rsid w:val="00737CA0"/>
    <w:rsid w:val="00740FA9"/>
    <w:rsid w:val="00742A12"/>
    <w:rsid w:val="0074460F"/>
    <w:rsid w:val="00747917"/>
    <w:rsid w:val="0075099A"/>
    <w:rsid w:val="00750B9B"/>
    <w:rsid w:val="00751CFE"/>
    <w:rsid w:val="00752161"/>
    <w:rsid w:val="00755B92"/>
    <w:rsid w:val="00762FD7"/>
    <w:rsid w:val="00770707"/>
    <w:rsid w:val="007744A7"/>
    <w:rsid w:val="00780AB9"/>
    <w:rsid w:val="00781D3C"/>
    <w:rsid w:val="00784118"/>
    <w:rsid w:val="007877DC"/>
    <w:rsid w:val="00795262"/>
    <w:rsid w:val="00797860"/>
    <w:rsid w:val="007A393B"/>
    <w:rsid w:val="007A561B"/>
    <w:rsid w:val="007A73D2"/>
    <w:rsid w:val="007B20B9"/>
    <w:rsid w:val="007B4F55"/>
    <w:rsid w:val="007B5CCF"/>
    <w:rsid w:val="007C459D"/>
    <w:rsid w:val="007C4A09"/>
    <w:rsid w:val="007C57C0"/>
    <w:rsid w:val="007C724D"/>
    <w:rsid w:val="007D1C24"/>
    <w:rsid w:val="007D3376"/>
    <w:rsid w:val="007D5D30"/>
    <w:rsid w:val="007D6F91"/>
    <w:rsid w:val="007D7C01"/>
    <w:rsid w:val="007D7C6E"/>
    <w:rsid w:val="007E276A"/>
    <w:rsid w:val="007E2794"/>
    <w:rsid w:val="007E5F21"/>
    <w:rsid w:val="007E7C32"/>
    <w:rsid w:val="007F302F"/>
    <w:rsid w:val="007F472A"/>
    <w:rsid w:val="007F68D0"/>
    <w:rsid w:val="0080059F"/>
    <w:rsid w:val="008034EF"/>
    <w:rsid w:val="0080525F"/>
    <w:rsid w:val="00806989"/>
    <w:rsid w:val="008118B4"/>
    <w:rsid w:val="008142D1"/>
    <w:rsid w:val="00815DEA"/>
    <w:rsid w:val="008209F4"/>
    <w:rsid w:val="00821BCC"/>
    <w:rsid w:val="0083086D"/>
    <w:rsid w:val="008360E0"/>
    <w:rsid w:val="0083643A"/>
    <w:rsid w:val="00837340"/>
    <w:rsid w:val="00840A33"/>
    <w:rsid w:val="00841CA7"/>
    <w:rsid w:val="00842650"/>
    <w:rsid w:val="008451BE"/>
    <w:rsid w:val="0084551F"/>
    <w:rsid w:val="008464BA"/>
    <w:rsid w:val="00846A77"/>
    <w:rsid w:val="00846E5E"/>
    <w:rsid w:val="008607C9"/>
    <w:rsid w:val="00862626"/>
    <w:rsid w:val="00864F03"/>
    <w:rsid w:val="00867BE3"/>
    <w:rsid w:val="00870EDF"/>
    <w:rsid w:val="00887659"/>
    <w:rsid w:val="008924FC"/>
    <w:rsid w:val="00893A90"/>
    <w:rsid w:val="00895A16"/>
    <w:rsid w:val="008966D5"/>
    <w:rsid w:val="008A1761"/>
    <w:rsid w:val="008A39A3"/>
    <w:rsid w:val="008A3C57"/>
    <w:rsid w:val="008B197B"/>
    <w:rsid w:val="008B1DAF"/>
    <w:rsid w:val="008B33A8"/>
    <w:rsid w:val="008B5017"/>
    <w:rsid w:val="008B6723"/>
    <w:rsid w:val="008B7D6A"/>
    <w:rsid w:val="008C120B"/>
    <w:rsid w:val="008C1933"/>
    <w:rsid w:val="008C1A92"/>
    <w:rsid w:val="008C4A8C"/>
    <w:rsid w:val="008D0EE9"/>
    <w:rsid w:val="008D2694"/>
    <w:rsid w:val="008D5FF0"/>
    <w:rsid w:val="008D7C5A"/>
    <w:rsid w:val="008E7B6F"/>
    <w:rsid w:val="008F1D94"/>
    <w:rsid w:val="008F2715"/>
    <w:rsid w:val="008F415B"/>
    <w:rsid w:val="008F4B81"/>
    <w:rsid w:val="008F60BC"/>
    <w:rsid w:val="008F72AB"/>
    <w:rsid w:val="008F7E75"/>
    <w:rsid w:val="0090144E"/>
    <w:rsid w:val="00901480"/>
    <w:rsid w:val="00902827"/>
    <w:rsid w:val="00903C9D"/>
    <w:rsid w:val="00905EB4"/>
    <w:rsid w:val="00906048"/>
    <w:rsid w:val="00914851"/>
    <w:rsid w:val="009204F0"/>
    <w:rsid w:val="00920D33"/>
    <w:rsid w:val="009318C0"/>
    <w:rsid w:val="00933D36"/>
    <w:rsid w:val="0093407D"/>
    <w:rsid w:val="00934485"/>
    <w:rsid w:val="00941C61"/>
    <w:rsid w:val="00945A61"/>
    <w:rsid w:val="00945B65"/>
    <w:rsid w:val="0094724C"/>
    <w:rsid w:val="009479DD"/>
    <w:rsid w:val="0095321E"/>
    <w:rsid w:val="00961361"/>
    <w:rsid w:val="00962A1D"/>
    <w:rsid w:val="00963464"/>
    <w:rsid w:val="00965BB5"/>
    <w:rsid w:val="00983676"/>
    <w:rsid w:val="009858A2"/>
    <w:rsid w:val="00986CF5"/>
    <w:rsid w:val="00987A1C"/>
    <w:rsid w:val="00991C94"/>
    <w:rsid w:val="00993BAF"/>
    <w:rsid w:val="0099446A"/>
    <w:rsid w:val="009956DD"/>
    <w:rsid w:val="009972B7"/>
    <w:rsid w:val="009978C6"/>
    <w:rsid w:val="009A469C"/>
    <w:rsid w:val="009B2C3C"/>
    <w:rsid w:val="009B468E"/>
    <w:rsid w:val="009C058B"/>
    <w:rsid w:val="009C0910"/>
    <w:rsid w:val="009C2A25"/>
    <w:rsid w:val="009C71DE"/>
    <w:rsid w:val="009C76EC"/>
    <w:rsid w:val="009D0304"/>
    <w:rsid w:val="009D04B1"/>
    <w:rsid w:val="009D1816"/>
    <w:rsid w:val="009E2C87"/>
    <w:rsid w:val="009E3997"/>
    <w:rsid w:val="009E6D76"/>
    <w:rsid w:val="009F219F"/>
    <w:rsid w:val="009F348B"/>
    <w:rsid w:val="00A002D1"/>
    <w:rsid w:val="00A02336"/>
    <w:rsid w:val="00A048B6"/>
    <w:rsid w:val="00A06911"/>
    <w:rsid w:val="00A10745"/>
    <w:rsid w:val="00A10B38"/>
    <w:rsid w:val="00A110FD"/>
    <w:rsid w:val="00A15733"/>
    <w:rsid w:val="00A22239"/>
    <w:rsid w:val="00A23219"/>
    <w:rsid w:val="00A23ADB"/>
    <w:rsid w:val="00A255E1"/>
    <w:rsid w:val="00A269E8"/>
    <w:rsid w:val="00A279B0"/>
    <w:rsid w:val="00A31891"/>
    <w:rsid w:val="00A3301F"/>
    <w:rsid w:val="00A3306C"/>
    <w:rsid w:val="00A340F1"/>
    <w:rsid w:val="00A34888"/>
    <w:rsid w:val="00A41070"/>
    <w:rsid w:val="00A43504"/>
    <w:rsid w:val="00A43AE3"/>
    <w:rsid w:val="00A46CCA"/>
    <w:rsid w:val="00A47623"/>
    <w:rsid w:val="00A478CA"/>
    <w:rsid w:val="00A5124D"/>
    <w:rsid w:val="00A52FC6"/>
    <w:rsid w:val="00A60DCD"/>
    <w:rsid w:val="00A6123F"/>
    <w:rsid w:val="00A64B19"/>
    <w:rsid w:val="00A65C77"/>
    <w:rsid w:val="00A67EB3"/>
    <w:rsid w:val="00A71A01"/>
    <w:rsid w:val="00A72593"/>
    <w:rsid w:val="00A74075"/>
    <w:rsid w:val="00A747F0"/>
    <w:rsid w:val="00A84CA4"/>
    <w:rsid w:val="00A92C2C"/>
    <w:rsid w:val="00AA3A33"/>
    <w:rsid w:val="00AA6D88"/>
    <w:rsid w:val="00AB4BC2"/>
    <w:rsid w:val="00AC12A6"/>
    <w:rsid w:val="00AC3676"/>
    <w:rsid w:val="00AC672B"/>
    <w:rsid w:val="00AC6C1C"/>
    <w:rsid w:val="00AC6C4E"/>
    <w:rsid w:val="00AC71D3"/>
    <w:rsid w:val="00AD043D"/>
    <w:rsid w:val="00AD67B4"/>
    <w:rsid w:val="00AD6B01"/>
    <w:rsid w:val="00AD7F0C"/>
    <w:rsid w:val="00AE27AA"/>
    <w:rsid w:val="00AE3C83"/>
    <w:rsid w:val="00AE3E73"/>
    <w:rsid w:val="00AE52B6"/>
    <w:rsid w:val="00AE5699"/>
    <w:rsid w:val="00AE65F2"/>
    <w:rsid w:val="00AE7ECD"/>
    <w:rsid w:val="00B00B6E"/>
    <w:rsid w:val="00B05292"/>
    <w:rsid w:val="00B12D7C"/>
    <w:rsid w:val="00B14283"/>
    <w:rsid w:val="00B14ABA"/>
    <w:rsid w:val="00B15E31"/>
    <w:rsid w:val="00B2053B"/>
    <w:rsid w:val="00B267F9"/>
    <w:rsid w:val="00B3100E"/>
    <w:rsid w:val="00B34D4D"/>
    <w:rsid w:val="00B34FE4"/>
    <w:rsid w:val="00B60EAD"/>
    <w:rsid w:val="00B65A26"/>
    <w:rsid w:val="00B67051"/>
    <w:rsid w:val="00B67B45"/>
    <w:rsid w:val="00B7029A"/>
    <w:rsid w:val="00B70442"/>
    <w:rsid w:val="00B75DF3"/>
    <w:rsid w:val="00B9199E"/>
    <w:rsid w:val="00B948A7"/>
    <w:rsid w:val="00B94D92"/>
    <w:rsid w:val="00BA07DC"/>
    <w:rsid w:val="00BA2DF4"/>
    <w:rsid w:val="00BA45D8"/>
    <w:rsid w:val="00BB495A"/>
    <w:rsid w:val="00BC448D"/>
    <w:rsid w:val="00BC4807"/>
    <w:rsid w:val="00BC548D"/>
    <w:rsid w:val="00BC5841"/>
    <w:rsid w:val="00BD05D4"/>
    <w:rsid w:val="00BD2257"/>
    <w:rsid w:val="00BF4C8E"/>
    <w:rsid w:val="00BF52EB"/>
    <w:rsid w:val="00BF6D70"/>
    <w:rsid w:val="00C0247D"/>
    <w:rsid w:val="00C10B5E"/>
    <w:rsid w:val="00C1305F"/>
    <w:rsid w:val="00C146B0"/>
    <w:rsid w:val="00C14EBE"/>
    <w:rsid w:val="00C16FFB"/>
    <w:rsid w:val="00C17B66"/>
    <w:rsid w:val="00C24F0A"/>
    <w:rsid w:val="00C27A80"/>
    <w:rsid w:val="00C30E0C"/>
    <w:rsid w:val="00C31826"/>
    <w:rsid w:val="00C36FF8"/>
    <w:rsid w:val="00C37C9E"/>
    <w:rsid w:val="00C40699"/>
    <w:rsid w:val="00C4121F"/>
    <w:rsid w:val="00C42CCC"/>
    <w:rsid w:val="00C4431D"/>
    <w:rsid w:val="00C46EDD"/>
    <w:rsid w:val="00C47EBE"/>
    <w:rsid w:val="00C53FD4"/>
    <w:rsid w:val="00C545AA"/>
    <w:rsid w:val="00C5641D"/>
    <w:rsid w:val="00C5755A"/>
    <w:rsid w:val="00C60181"/>
    <w:rsid w:val="00C65C94"/>
    <w:rsid w:val="00C65F99"/>
    <w:rsid w:val="00C708C2"/>
    <w:rsid w:val="00C81BC8"/>
    <w:rsid w:val="00C8594D"/>
    <w:rsid w:val="00C923BF"/>
    <w:rsid w:val="00C976A2"/>
    <w:rsid w:val="00CA0C4C"/>
    <w:rsid w:val="00CA29C7"/>
    <w:rsid w:val="00CA3DD0"/>
    <w:rsid w:val="00CA3E9C"/>
    <w:rsid w:val="00CB01D1"/>
    <w:rsid w:val="00CB12AA"/>
    <w:rsid w:val="00CB2F89"/>
    <w:rsid w:val="00CC0FBB"/>
    <w:rsid w:val="00CC124D"/>
    <w:rsid w:val="00CC2FF6"/>
    <w:rsid w:val="00CC3458"/>
    <w:rsid w:val="00CD151C"/>
    <w:rsid w:val="00CD1DE5"/>
    <w:rsid w:val="00CD4350"/>
    <w:rsid w:val="00CD744A"/>
    <w:rsid w:val="00CE014A"/>
    <w:rsid w:val="00CE0FD7"/>
    <w:rsid w:val="00CE3A43"/>
    <w:rsid w:val="00CF034E"/>
    <w:rsid w:val="00CF1C27"/>
    <w:rsid w:val="00CF3028"/>
    <w:rsid w:val="00D07385"/>
    <w:rsid w:val="00D07E62"/>
    <w:rsid w:val="00D11724"/>
    <w:rsid w:val="00D15695"/>
    <w:rsid w:val="00D220B3"/>
    <w:rsid w:val="00D2280D"/>
    <w:rsid w:val="00D23F1F"/>
    <w:rsid w:val="00D2578A"/>
    <w:rsid w:val="00D25FF8"/>
    <w:rsid w:val="00D30222"/>
    <w:rsid w:val="00D34ADD"/>
    <w:rsid w:val="00D40DA2"/>
    <w:rsid w:val="00D555E2"/>
    <w:rsid w:val="00D63934"/>
    <w:rsid w:val="00D64A76"/>
    <w:rsid w:val="00D666BF"/>
    <w:rsid w:val="00D67D40"/>
    <w:rsid w:val="00D73276"/>
    <w:rsid w:val="00D940AC"/>
    <w:rsid w:val="00DA25B2"/>
    <w:rsid w:val="00DA5461"/>
    <w:rsid w:val="00DB05AC"/>
    <w:rsid w:val="00DB2929"/>
    <w:rsid w:val="00DB4FCC"/>
    <w:rsid w:val="00DB7350"/>
    <w:rsid w:val="00DC124C"/>
    <w:rsid w:val="00DC1B1A"/>
    <w:rsid w:val="00DC49F2"/>
    <w:rsid w:val="00DC4B40"/>
    <w:rsid w:val="00DC5144"/>
    <w:rsid w:val="00DD0AC4"/>
    <w:rsid w:val="00DD3744"/>
    <w:rsid w:val="00DD5C31"/>
    <w:rsid w:val="00DE3DA5"/>
    <w:rsid w:val="00DE7001"/>
    <w:rsid w:val="00DF0AFF"/>
    <w:rsid w:val="00DF6678"/>
    <w:rsid w:val="00DF6AB0"/>
    <w:rsid w:val="00E01994"/>
    <w:rsid w:val="00E0503F"/>
    <w:rsid w:val="00E05729"/>
    <w:rsid w:val="00E076C6"/>
    <w:rsid w:val="00E119F1"/>
    <w:rsid w:val="00E133C7"/>
    <w:rsid w:val="00E142C8"/>
    <w:rsid w:val="00E158E1"/>
    <w:rsid w:val="00E200BA"/>
    <w:rsid w:val="00E22A17"/>
    <w:rsid w:val="00E22EC4"/>
    <w:rsid w:val="00E25C36"/>
    <w:rsid w:val="00E25D4F"/>
    <w:rsid w:val="00E269A4"/>
    <w:rsid w:val="00E305B6"/>
    <w:rsid w:val="00E4066C"/>
    <w:rsid w:val="00E416B1"/>
    <w:rsid w:val="00E41D8A"/>
    <w:rsid w:val="00E4398C"/>
    <w:rsid w:val="00E43B6E"/>
    <w:rsid w:val="00E43F90"/>
    <w:rsid w:val="00E4598E"/>
    <w:rsid w:val="00E46048"/>
    <w:rsid w:val="00E46C08"/>
    <w:rsid w:val="00E504DB"/>
    <w:rsid w:val="00E533E4"/>
    <w:rsid w:val="00E53871"/>
    <w:rsid w:val="00E5714C"/>
    <w:rsid w:val="00E57997"/>
    <w:rsid w:val="00E71E72"/>
    <w:rsid w:val="00E750BE"/>
    <w:rsid w:val="00E76C12"/>
    <w:rsid w:val="00E82D8A"/>
    <w:rsid w:val="00E84004"/>
    <w:rsid w:val="00E84364"/>
    <w:rsid w:val="00E86348"/>
    <w:rsid w:val="00E87103"/>
    <w:rsid w:val="00E940C4"/>
    <w:rsid w:val="00E94B1C"/>
    <w:rsid w:val="00EA439F"/>
    <w:rsid w:val="00EA49F2"/>
    <w:rsid w:val="00EA5EE7"/>
    <w:rsid w:val="00EB3272"/>
    <w:rsid w:val="00ED6A6D"/>
    <w:rsid w:val="00EE087D"/>
    <w:rsid w:val="00EE1594"/>
    <w:rsid w:val="00EE28CC"/>
    <w:rsid w:val="00EE7CB7"/>
    <w:rsid w:val="00EF4A88"/>
    <w:rsid w:val="00EF5FF7"/>
    <w:rsid w:val="00EF6830"/>
    <w:rsid w:val="00F10837"/>
    <w:rsid w:val="00F12945"/>
    <w:rsid w:val="00F1437A"/>
    <w:rsid w:val="00F15670"/>
    <w:rsid w:val="00F15855"/>
    <w:rsid w:val="00F15B78"/>
    <w:rsid w:val="00F1775D"/>
    <w:rsid w:val="00F17A85"/>
    <w:rsid w:val="00F21907"/>
    <w:rsid w:val="00F2260E"/>
    <w:rsid w:val="00F2411F"/>
    <w:rsid w:val="00F24A7E"/>
    <w:rsid w:val="00F2768C"/>
    <w:rsid w:val="00F30476"/>
    <w:rsid w:val="00F3071D"/>
    <w:rsid w:val="00F34F4E"/>
    <w:rsid w:val="00F35CDF"/>
    <w:rsid w:val="00F4074F"/>
    <w:rsid w:val="00F42BC9"/>
    <w:rsid w:val="00F45983"/>
    <w:rsid w:val="00F477D7"/>
    <w:rsid w:val="00F506D9"/>
    <w:rsid w:val="00F50C02"/>
    <w:rsid w:val="00F626C2"/>
    <w:rsid w:val="00F62D2F"/>
    <w:rsid w:val="00F62FD7"/>
    <w:rsid w:val="00F7066F"/>
    <w:rsid w:val="00F712CE"/>
    <w:rsid w:val="00F772A3"/>
    <w:rsid w:val="00F8077E"/>
    <w:rsid w:val="00F81EC4"/>
    <w:rsid w:val="00F81EDB"/>
    <w:rsid w:val="00F83B34"/>
    <w:rsid w:val="00F852D6"/>
    <w:rsid w:val="00F86564"/>
    <w:rsid w:val="00F8693D"/>
    <w:rsid w:val="00F86DB5"/>
    <w:rsid w:val="00F879D8"/>
    <w:rsid w:val="00F920E2"/>
    <w:rsid w:val="00F956E8"/>
    <w:rsid w:val="00FA1197"/>
    <w:rsid w:val="00FA1F90"/>
    <w:rsid w:val="00FA232C"/>
    <w:rsid w:val="00FB17D5"/>
    <w:rsid w:val="00FB18A9"/>
    <w:rsid w:val="00FB2F86"/>
    <w:rsid w:val="00FB3538"/>
    <w:rsid w:val="00FB4D30"/>
    <w:rsid w:val="00FC4011"/>
    <w:rsid w:val="00FD37AF"/>
    <w:rsid w:val="00FD4DCF"/>
    <w:rsid w:val="00FD6623"/>
    <w:rsid w:val="00FE3270"/>
    <w:rsid w:val="00FE4536"/>
    <w:rsid w:val="00FE4EC9"/>
    <w:rsid w:val="00FE5437"/>
    <w:rsid w:val="00FE7B75"/>
    <w:rsid w:val="00FF29BB"/>
    <w:rsid w:val="00FF5413"/>
    <w:rsid w:val="00FF5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msdn2.microsoft.com/mtps"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C694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1FAF"/>
  </w:style>
  <w:style w:type="paragraph" w:styleId="Heading1">
    <w:name w:val="heading 1"/>
    <w:basedOn w:val="Normal"/>
    <w:next w:val="Normal"/>
    <w:link w:val="Heading1Char"/>
    <w:uiPriority w:val="9"/>
    <w:qFormat/>
    <w:rsid w:val="00C545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545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3047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3320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45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545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3047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3320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C9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67E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tpsTableHeadered">
    <w:name w:val="MtpsTableHeadered"/>
    <w:basedOn w:val="TableNormal"/>
    <w:uiPriority w:val="99"/>
    <w:qFormat/>
    <w:rsid w:val="00A67EB3"/>
    <w:pPr>
      <w:spacing w:after="0" w:line="240" w:lineRule="auto"/>
    </w:pPr>
    <w:tblPr>
      <w:tblInd w:w="0" w:type="dxa"/>
      <w:tblBorders>
        <w:top w:val="single" w:sz="8" w:space="0" w:color="D9D9D9" w:themeColor="background1" w:themeShade="D9"/>
        <w:left w:val="single" w:sz="8" w:space="0" w:color="D9D9D9" w:themeColor="background1" w:themeShade="D9"/>
        <w:bottom w:val="single" w:sz="8" w:space="0" w:color="D9D9D9" w:themeColor="background1" w:themeShade="D9"/>
        <w:right w:val="single" w:sz="8" w:space="0" w:color="D9D9D9" w:themeColor="background1" w:themeShade="D9"/>
        <w:insideH w:val="single" w:sz="8" w:space="0" w:color="D9D9D9" w:themeColor="background1" w:themeShade="D9"/>
        <w:insideV w:val="single" w:sz="8" w:space="0" w:color="D9D9D9" w:themeColor="background1" w:themeShade="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1F497D" w:themeColor="text2"/>
      </w:rPr>
      <w:tblPr/>
      <w:tcPr>
        <w:shd w:val="clear" w:color="auto" w:fill="D9D9D9" w:themeFill="background1" w:themeFillShade="D9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390F2E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163B"/>
    <w:pPr>
      <w:outlineLvl w:val="9"/>
    </w:pPr>
  </w:style>
  <w:style w:type="paragraph" w:styleId="ListParagraph">
    <w:name w:val="List Paragraph"/>
    <w:basedOn w:val="Normal"/>
    <w:link w:val="ListParagraphChar"/>
    <w:uiPriority w:val="34"/>
    <w:qFormat/>
    <w:rsid w:val="00C10B5E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694194"/>
  </w:style>
  <w:style w:type="character" w:styleId="CommentReference">
    <w:name w:val="annotation reference"/>
    <w:basedOn w:val="DefaultParagraphFont"/>
    <w:uiPriority w:val="99"/>
    <w:semiHidden/>
    <w:unhideWhenUsed/>
    <w:rsid w:val="00F34F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34F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34F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4F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4F4E"/>
    <w:rPr>
      <w:b/>
      <w:bCs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A002D1"/>
    <w:pPr>
      <w:spacing w:after="100"/>
      <w:ind w:left="1320"/>
    </w:pPr>
  </w:style>
  <w:style w:type="paragraph" w:styleId="TOC2">
    <w:name w:val="toc 2"/>
    <w:basedOn w:val="Normal"/>
    <w:next w:val="Normal"/>
    <w:autoRedefine/>
    <w:uiPriority w:val="39"/>
    <w:unhideWhenUsed/>
    <w:rsid w:val="00AC71D3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223821"/>
    <w:pPr>
      <w:spacing w:after="100"/>
    </w:pPr>
  </w:style>
  <w:style w:type="character" w:styleId="Hyperlink">
    <w:name w:val="Hyperlink"/>
    <w:basedOn w:val="DefaultParagraphFont"/>
    <w:uiPriority w:val="99"/>
    <w:unhideWhenUsed/>
    <w:qFormat/>
    <w:rsid w:val="0022382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138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3894"/>
  </w:style>
  <w:style w:type="paragraph" w:styleId="Footer">
    <w:name w:val="footer"/>
    <w:basedOn w:val="Normal"/>
    <w:link w:val="FooterChar"/>
    <w:uiPriority w:val="99"/>
    <w:unhideWhenUsed/>
    <w:rsid w:val="003138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3894"/>
  </w:style>
  <w:style w:type="paragraph" w:customStyle="1" w:styleId="MtpsCodeSnippet">
    <w:name w:val="MtpsCodeSnippet"/>
    <w:basedOn w:val="Normal"/>
    <w:rsid w:val="0090144E"/>
    <w:pPr>
      <w:shd w:val="clear" w:color="auto" w:fill="D9D9D9"/>
    </w:pPr>
    <w:rPr>
      <w:rFonts w:ascii="Consolas" w:hAnsi="Consolas"/>
      <w:sz w:val="20"/>
    </w:rPr>
  </w:style>
  <w:style w:type="paragraph" w:customStyle="1" w:styleId="Text">
    <w:name w:val="Text"/>
    <w:aliases w:val="t"/>
    <w:link w:val="TextChar"/>
    <w:uiPriority w:val="99"/>
    <w:rsid w:val="00F30476"/>
    <w:pPr>
      <w:spacing w:before="60" w:after="60" w:line="260" w:lineRule="exact"/>
    </w:pPr>
    <w:rPr>
      <w:rFonts w:ascii="Verdana" w:eastAsia="Times New Roman" w:hAnsi="Verdana" w:cs="Times New Roman"/>
      <w:color w:val="000000"/>
      <w:sz w:val="20"/>
      <w:szCs w:val="20"/>
    </w:rPr>
  </w:style>
  <w:style w:type="character" w:customStyle="1" w:styleId="TextChar">
    <w:name w:val="Text Char"/>
    <w:aliases w:val="t Char"/>
    <w:basedOn w:val="DefaultParagraphFont"/>
    <w:link w:val="Text"/>
    <w:uiPriority w:val="99"/>
    <w:rsid w:val="00F30476"/>
    <w:rPr>
      <w:rFonts w:ascii="Verdana" w:eastAsia="Times New Roman" w:hAnsi="Verdana" w:cs="Times New Roman"/>
      <w:color w:val="000000"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033202"/>
    <w:pPr>
      <w:spacing w:after="100"/>
      <w:ind w:left="440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941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94194"/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Scripts2">
    <w:name w:val="Scripts2"/>
    <w:basedOn w:val="ListParagraph"/>
    <w:link w:val="Scripts2Char"/>
    <w:qFormat/>
    <w:rsid w:val="00FA1F90"/>
    <w:pPr>
      <w:shd w:val="clear" w:color="auto" w:fill="DDDDDD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120" w:line="240" w:lineRule="auto"/>
      <w:textAlignment w:val="top"/>
    </w:pPr>
    <w:rPr>
      <w:rFonts w:ascii="Courier New" w:eastAsia="Times New Roman" w:hAnsi="Courier New" w:cs="Courier New"/>
      <w:color w:val="000000"/>
      <w:sz w:val="18"/>
      <w:szCs w:val="20"/>
      <w:lang w:eastAsia="zh-CN"/>
    </w:rPr>
  </w:style>
  <w:style w:type="character" w:customStyle="1" w:styleId="Scripts2Char">
    <w:name w:val="Scripts2 Char"/>
    <w:basedOn w:val="ListParagraphChar"/>
    <w:link w:val="Scripts2"/>
    <w:rsid w:val="00FA1F90"/>
    <w:rPr>
      <w:rFonts w:ascii="Courier New" w:eastAsia="Times New Roman" w:hAnsi="Courier New" w:cs="Courier New"/>
      <w:color w:val="000000"/>
      <w:sz w:val="18"/>
      <w:szCs w:val="20"/>
      <w:shd w:val="clear" w:color="auto" w:fill="DDDDDD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2D781E"/>
    <w:pPr>
      <w:spacing w:after="0" w:line="240" w:lineRule="auto"/>
    </w:pPr>
    <w:rPr>
      <w:rFonts w:ascii="Times New Roman" w:hAnsi="Times New Roman" w:cs="Times New Roman"/>
      <w:sz w:val="24"/>
      <w:szCs w:val="24"/>
      <w:lang w:eastAsia="zh-CN"/>
    </w:rPr>
  </w:style>
  <w:style w:type="paragraph" w:styleId="Caption">
    <w:name w:val="caption"/>
    <w:basedOn w:val="Normal"/>
    <w:next w:val="Normal"/>
    <w:uiPriority w:val="35"/>
    <w:unhideWhenUsed/>
    <w:qFormat/>
    <w:rsid w:val="007B4F5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E381A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E381A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E381A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E381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E381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E381A"/>
    <w:rPr>
      <w:vertAlign w:val="superscript"/>
    </w:rPr>
  </w:style>
  <w:style w:type="character" w:customStyle="1" w:styleId="HyperlinkforCross-References">
    <w:name w:val="Hyperlink for Cross-References"/>
    <w:basedOn w:val="Hyperlink"/>
    <w:uiPriority w:val="1"/>
    <w:qFormat/>
    <w:rsid w:val="00581FAF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90B93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226D6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1FAF"/>
  </w:style>
  <w:style w:type="paragraph" w:styleId="Heading1">
    <w:name w:val="heading 1"/>
    <w:basedOn w:val="Normal"/>
    <w:next w:val="Normal"/>
    <w:link w:val="Heading1Char"/>
    <w:uiPriority w:val="9"/>
    <w:qFormat/>
    <w:rsid w:val="00C545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545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3047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3320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45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545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3047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3320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C9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67E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tpsTableHeadered">
    <w:name w:val="MtpsTableHeadered"/>
    <w:basedOn w:val="TableNormal"/>
    <w:uiPriority w:val="99"/>
    <w:qFormat/>
    <w:rsid w:val="00A67EB3"/>
    <w:pPr>
      <w:spacing w:after="0" w:line="240" w:lineRule="auto"/>
    </w:pPr>
    <w:tblPr>
      <w:tblInd w:w="0" w:type="dxa"/>
      <w:tblBorders>
        <w:top w:val="single" w:sz="8" w:space="0" w:color="D9D9D9" w:themeColor="background1" w:themeShade="D9"/>
        <w:left w:val="single" w:sz="8" w:space="0" w:color="D9D9D9" w:themeColor="background1" w:themeShade="D9"/>
        <w:bottom w:val="single" w:sz="8" w:space="0" w:color="D9D9D9" w:themeColor="background1" w:themeShade="D9"/>
        <w:right w:val="single" w:sz="8" w:space="0" w:color="D9D9D9" w:themeColor="background1" w:themeShade="D9"/>
        <w:insideH w:val="single" w:sz="8" w:space="0" w:color="D9D9D9" w:themeColor="background1" w:themeShade="D9"/>
        <w:insideV w:val="single" w:sz="8" w:space="0" w:color="D9D9D9" w:themeColor="background1" w:themeShade="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1F497D" w:themeColor="text2"/>
      </w:rPr>
      <w:tblPr/>
      <w:tcPr>
        <w:shd w:val="clear" w:color="auto" w:fill="D9D9D9" w:themeFill="background1" w:themeFillShade="D9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390F2E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163B"/>
    <w:pPr>
      <w:outlineLvl w:val="9"/>
    </w:pPr>
  </w:style>
  <w:style w:type="paragraph" w:styleId="ListParagraph">
    <w:name w:val="List Paragraph"/>
    <w:basedOn w:val="Normal"/>
    <w:link w:val="ListParagraphChar"/>
    <w:uiPriority w:val="34"/>
    <w:qFormat/>
    <w:rsid w:val="00C10B5E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694194"/>
  </w:style>
  <w:style w:type="character" w:styleId="CommentReference">
    <w:name w:val="annotation reference"/>
    <w:basedOn w:val="DefaultParagraphFont"/>
    <w:uiPriority w:val="99"/>
    <w:semiHidden/>
    <w:unhideWhenUsed/>
    <w:rsid w:val="00F34F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34F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34F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4F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4F4E"/>
    <w:rPr>
      <w:b/>
      <w:bCs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A002D1"/>
    <w:pPr>
      <w:spacing w:after="100"/>
      <w:ind w:left="1320"/>
    </w:pPr>
  </w:style>
  <w:style w:type="paragraph" w:styleId="TOC2">
    <w:name w:val="toc 2"/>
    <w:basedOn w:val="Normal"/>
    <w:next w:val="Normal"/>
    <w:autoRedefine/>
    <w:uiPriority w:val="39"/>
    <w:unhideWhenUsed/>
    <w:rsid w:val="00AC71D3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223821"/>
    <w:pPr>
      <w:spacing w:after="100"/>
    </w:pPr>
  </w:style>
  <w:style w:type="character" w:styleId="Hyperlink">
    <w:name w:val="Hyperlink"/>
    <w:basedOn w:val="DefaultParagraphFont"/>
    <w:uiPriority w:val="99"/>
    <w:unhideWhenUsed/>
    <w:qFormat/>
    <w:rsid w:val="0022382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138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3894"/>
  </w:style>
  <w:style w:type="paragraph" w:styleId="Footer">
    <w:name w:val="footer"/>
    <w:basedOn w:val="Normal"/>
    <w:link w:val="FooterChar"/>
    <w:uiPriority w:val="99"/>
    <w:unhideWhenUsed/>
    <w:rsid w:val="003138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3894"/>
  </w:style>
  <w:style w:type="paragraph" w:customStyle="1" w:styleId="MtpsCodeSnippet">
    <w:name w:val="MtpsCodeSnippet"/>
    <w:basedOn w:val="Normal"/>
    <w:rsid w:val="0090144E"/>
    <w:pPr>
      <w:shd w:val="clear" w:color="auto" w:fill="D9D9D9"/>
    </w:pPr>
    <w:rPr>
      <w:rFonts w:ascii="Consolas" w:hAnsi="Consolas"/>
      <w:sz w:val="20"/>
    </w:rPr>
  </w:style>
  <w:style w:type="paragraph" w:customStyle="1" w:styleId="Text">
    <w:name w:val="Text"/>
    <w:aliases w:val="t"/>
    <w:link w:val="TextChar"/>
    <w:uiPriority w:val="99"/>
    <w:rsid w:val="00F30476"/>
    <w:pPr>
      <w:spacing w:before="60" w:after="60" w:line="260" w:lineRule="exact"/>
    </w:pPr>
    <w:rPr>
      <w:rFonts w:ascii="Verdana" w:eastAsia="Times New Roman" w:hAnsi="Verdana" w:cs="Times New Roman"/>
      <w:color w:val="000000"/>
      <w:sz w:val="20"/>
      <w:szCs w:val="20"/>
    </w:rPr>
  </w:style>
  <w:style w:type="character" w:customStyle="1" w:styleId="TextChar">
    <w:name w:val="Text Char"/>
    <w:aliases w:val="t Char"/>
    <w:basedOn w:val="DefaultParagraphFont"/>
    <w:link w:val="Text"/>
    <w:uiPriority w:val="99"/>
    <w:rsid w:val="00F30476"/>
    <w:rPr>
      <w:rFonts w:ascii="Verdana" w:eastAsia="Times New Roman" w:hAnsi="Verdana" w:cs="Times New Roman"/>
      <w:color w:val="000000"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033202"/>
    <w:pPr>
      <w:spacing w:after="100"/>
      <w:ind w:left="440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941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94194"/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Scripts2">
    <w:name w:val="Scripts2"/>
    <w:basedOn w:val="ListParagraph"/>
    <w:link w:val="Scripts2Char"/>
    <w:qFormat/>
    <w:rsid w:val="00FA1F90"/>
    <w:pPr>
      <w:shd w:val="clear" w:color="auto" w:fill="DDDDDD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120" w:line="240" w:lineRule="auto"/>
      <w:textAlignment w:val="top"/>
    </w:pPr>
    <w:rPr>
      <w:rFonts w:ascii="Courier New" w:eastAsia="Times New Roman" w:hAnsi="Courier New" w:cs="Courier New"/>
      <w:color w:val="000000"/>
      <w:sz w:val="18"/>
      <w:szCs w:val="20"/>
      <w:lang w:eastAsia="zh-CN"/>
    </w:rPr>
  </w:style>
  <w:style w:type="character" w:customStyle="1" w:styleId="Scripts2Char">
    <w:name w:val="Scripts2 Char"/>
    <w:basedOn w:val="ListParagraphChar"/>
    <w:link w:val="Scripts2"/>
    <w:rsid w:val="00FA1F90"/>
    <w:rPr>
      <w:rFonts w:ascii="Courier New" w:eastAsia="Times New Roman" w:hAnsi="Courier New" w:cs="Courier New"/>
      <w:color w:val="000000"/>
      <w:sz w:val="18"/>
      <w:szCs w:val="20"/>
      <w:shd w:val="clear" w:color="auto" w:fill="DDDDDD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2D781E"/>
    <w:pPr>
      <w:spacing w:after="0" w:line="240" w:lineRule="auto"/>
    </w:pPr>
    <w:rPr>
      <w:rFonts w:ascii="Times New Roman" w:hAnsi="Times New Roman" w:cs="Times New Roman"/>
      <w:sz w:val="24"/>
      <w:szCs w:val="24"/>
      <w:lang w:eastAsia="zh-CN"/>
    </w:rPr>
  </w:style>
  <w:style w:type="paragraph" w:styleId="Caption">
    <w:name w:val="caption"/>
    <w:basedOn w:val="Normal"/>
    <w:next w:val="Normal"/>
    <w:uiPriority w:val="35"/>
    <w:unhideWhenUsed/>
    <w:qFormat/>
    <w:rsid w:val="007B4F5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E381A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E381A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E381A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E381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E381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E381A"/>
    <w:rPr>
      <w:vertAlign w:val="superscript"/>
    </w:rPr>
  </w:style>
  <w:style w:type="character" w:customStyle="1" w:styleId="HyperlinkforCross-References">
    <w:name w:val="Hyperlink for Cross-References"/>
    <w:basedOn w:val="Hyperlink"/>
    <w:uiPriority w:val="1"/>
    <w:qFormat/>
    <w:rsid w:val="00581FAF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90B93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226D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4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01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81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629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469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34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034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722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326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323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846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496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9121">
          <w:marLeft w:val="0"/>
          <w:marRight w:val="0"/>
          <w:marTop w:val="0"/>
          <w:marBottom w:val="0"/>
          <w:divBdr>
            <w:top w:val="none" w:sz="0" w:space="8" w:color="auto"/>
            <w:left w:val="single" w:sz="6" w:space="0" w:color="BBBBBB"/>
            <w:bottom w:val="none" w:sz="0" w:space="0" w:color="auto"/>
            <w:right w:val="none" w:sz="0" w:space="0" w:color="auto"/>
          </w:divBdr>
          <w:divsChild>
            <w:div w:id="20842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81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9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554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57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85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340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3806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076164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single" w:sz="6" w:space="0" w:color="BBBBBB"/>
                                                <w:bottom w:val="single" w:sz="18" w:space="0" w:color="E5E5E5"/>
                                                <w:right w:val="single" w:sz="6" w:space="0" w:color="E5E5E5"/>
                                              </w:divBdr>
                                              <w:divsChild>
                                                <w:div w:id="1495221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10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9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9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2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58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7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89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008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000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956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077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622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373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1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16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82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99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745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68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68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321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9434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974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73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2878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6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04903">
          <w:marLeft w:val="0"/>
          <w:marRight w:val="0"/>
          <w:marTop w:val="0"/>
          <w:marBottom w:val="0"/>
          <w:divBdr>
            <w:top w:val="none" w:sz="0" w:space="8" w:color="auto"/>
            <w:left w:val="single" w:sz="6" w:space="0" w:color="BBBBBB"/>
            <w:bottom w:val="none" w:sz="0" w:space="0" w:color="auto"/>
            <w:right w:val="none" w:sz="0" w:space="0" w:color="auto"/>
          </w:divBdr>
          <w:divsChild>
            <w:div w:id="14097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0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880894">
          <w:marLeft w:val="0"/>
          <w:marRight w:val="0"/>
          <w:marTop w:val="0"/>
          <w:marBottom w:val="0"/>
          <w:divBdr>
            <w:top w:val="none" w:sz="0" w:space="8" w:color="auto"/>
            <w:left w:val="single" w:sz="6" w:space="0" w:color="BBBBBB"/>
            <w:bottom w:val="none" w:sz="0" w:space="0" w:color="auto"/>
            <w:right w:val="none" w:sz="0" w:space="0" w:color="auto"/>
          </w:divBdr>
          <w:divsChild>
            <w:div w:id="213949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21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78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17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154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165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149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395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936305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single" w:sz="6" w:space="0" w:color="BBBBBB"/>
                                                <w:bottom w:val="single" w:sz="18" w:space="0" w:color="E5E5E5"/>
                                                <w:right w:val="single" w:sz="6" w:space="0" w:color="E5E5E5"/>
                                              </w:divBdr>
                                              <w:divsChild>
                                                <w:div w:id="419910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804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50184">
          <w:marLeft w:val="0"/>
          <w:marRight w:val="0"/>
          <w:marTop w:val="0"/>
          <w:marBottom w:val="0"/>
          <w:divBdr>
            <w:top w:val="none" w:sz="0" w:space="8" w:color="auto"/>
            <w:left w:val="single" w:sz="6" w:space="0" w:color="BBBBBB"/>
            <w:bottom w:val="none" w:sz="0" w:space="0" w:color="auto"/>
            <w:right w:val="none" w:sz="0" w:space="0" w:color="auto"/>
          </w:divBdr>
          <w:divsChild>
            <w:div w:id="109840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99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56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075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71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754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8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49881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single" w:sz="6" w:space="0" w:color="BBBBBB"/>
                                                <w:bottom w:val="single" w:sz="18" w:space="0" w:color="E5E5E5"/>
                                                <w:right w:val="single" w:sz="6" w:space="0" w:color="E5E5E5"/>
                                              </w:divBdr>
                                              <w:divsChild>
                                                <w:div w:id="874806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4742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4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../customXml/item13.xml"/><Relationship Id="rId18" Type="http://schemas.openxmlformats.org/officeDocument/2006/relationships/numbering" Target="numbering.xml"/><Relationship Id="rId26" Type="http://schemas.openxmlformats.org/officeDocument/2006/relationships/hyperlink" Target="http://msdn.microsoft.com/en-us/library/jj635219" TargetMode="External"/><Relationship Id="rId39" Type="http://schemas.openxmlformats.org/officeDocument/2006/relationships/image" Target="media/image6.emf"/><Relationship Id="rId21" Type="http://schemas.openxmlformats.org/officeDocument/2006/relationships/settings" Target="settings.xml"/><Relationship Id="rId34" Type="http://schemas.openxmlformats.org/officeDocument/2006/relationships/hyperlink" Target="http://msdn.microsoft.com/en-us/library/jj635219" TargetMode="External"/><Relationship Id="rId42" Type="http://schemas.openxmlformats.org/officeDocument/2006/relationships/oleObject" Target="embeddings/oleObject6.bin"/><Relationship Id="rId47" Type="http://schemas.openxmlformats.org/officeDocument/2006/relationships/oleObject" Target="embeddings/oleObject8.bin"/><Relationship Id="rId50" Type="http://schemas.openxmlformats.org/officeDocument/2006/relationships/hyperlink" Target="http://technet.microsoft.com/library/jj191711.aspx" TargetMode="External"/><Relationship Id="rId55" Type="http://schemas.openxmlformats.org/officeDocument/2006/relationships/hyperlink" Target="http://msdn.microsoft.com/library/hh781257.aspx" TargetMode="External"/><Relationship Id="rId63" Type="http://schemas.openxmlformats.org/officeDocument/2006/relationships/fontTable" Target="fontTable.xml"/><Relationship Id="rId7" Type="http://schemas.openxmlformats.org/officeDocument/2006/relationships/customXml" Target="../customXml/item7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0" Type="http://schemas.microsoft.com/office/2007/relationships/stylesWithEffects" Target="stylesWithEffects.xml"/><Relationship Id="rId29" Type="http://schemas.openxmlformats.org/officeDocument/2006/relationships/image" Target="media/image2.emf"/><Relationship Id="rId41" Type="http://schemas.openxmlformats.org/officeDocument/2006/relationships/image" Target="media/image7.emf"/><Relationship Id="rId54" Type="http://schemas.openxmlformats.org/officeDocument/2006/relationships/hyperlink" Target="http://msdn.microsoft.com/library/hh213417(v=sql.110).aspx" TargetMode="External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endnotes" Target="endnotes.xml"/><Relationship Id="rId32" Type="http://schemas.openxmlformats.org/officeDocument/2006/relationships/oleObject" Target="embeddings/oleObject2.bin"/><Relationship Id="rId37" Type="http://schemas.openxmlformats.org/officeDocument/2006/relationships/image" Target="media/image5.emf"/><Relationship Id="rId40" Type="http://schemas.openxmlformats.org/officeDocument/2006/relationships/oleObject" Target="embeddings/oleObject5.bin"/><Relationship Id="rId45" Type="http://schemas.openxmlformats.org/officeDocument/2006/relationships/oleObject" Target="embeddings/oleObject7.bin"/><Relationship Id="rId53" Type="http://schemas.openxmlformats.org/officeDocument/2006/relationships/hyperlink" Target="http://msdn.microsoft.com/library/ff878601(v=SQL.110).aspx" TargetMode="External"/><Relationship Id="rId58" Type="http://schemas.openxmlformats.org/officeDocument/2006/relationships/hyperlink" Target="http://technet.microsoft.com/en-us/sqlserver/" TargetMode="External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footnotes" Target="footnotes.xml"/><Relationship Id="rId28" Type="http://schemas.openxmlformats.org/officeDocument/2006/relationships/hyperlink" Target="http://msdn.microsoft.com/library/hh923056.aspx" TargetMode="External"/><Relationship Id="rId36" Type="http://schemas.openxmlformats.org/officeDocument/2006/relationships/oleObject" Target="embeddings/oleObject3.bin"/><Relationship Id="rId49" Type="http://schemas.openxmlformats.org/officeDocument/2006/relationships/oleObject" Target="embeddings/oleObject9.bin"/><Relationship Id="rId57" Type="http://schemas.openxmlformats.org/officeDocument/2006/relationships/hyperlink" Target="http://www.microsoft.com/sqlserver/" TargetMode="External"/><Relationship Id="rId61" Type="http://schemas.openxmlformats.org/officeDocument/2006/relationships/footer" Target="footer1.xml"/><Relationship Id="rId10" Type="http://schemas.openxmlformats.org/officeDocument/2006/relationships/customXml" Target="../customXml/item10.xml"/><Relationship Id="rId19" Type="http://schemas.openxmlformats.org/officeDocument/2006/relationships/styles" Target="styles.xml"/><Relationship Id="rId31" Type="http://schemas.openxmlformats.org/officeDocument/2006/relationships/image" Target="media/image3.emf"/><Relationship Id="rId44" Type="http://schemas.openxmlformats.org/officeDocument/2006/relationships/image" Target="media/image8.emf"/><Relationship Id="rId52" Type="http://schemas.openxmlformats.org/officeDocument/2006/relationships/hyperlink" Target="http://msdn.microsoft.com/library/hh270275(v=SQL.110).aspx" TargetMode="External"/><Relationship Id="rId60" Type="http://schemas.openxmlformats.org/officeDocument/2006/relationships/hyperlink" Target="mailto:sqlfback@microsoft.com?subject=White%20Paper%20Feedback:%20Migration%20Guide:%20Migrating%20to%20SQL%20Server%202012%20Failover%20Clustering%20and%20Availability%20Groups%20from%20Prior%20Clustering%20and%20Mirroring%20Deployments%20(Part%20I)" TargetMode="Externa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webSettings" Target="webSettings.xml"/><Relationship Id="rId27" Type="http://schemas.openxmlformats.org/officeDocument/2006/relationships/hyperlink" Target="http://msdn.microsoft.com/library/hh781257.aspx" TargetMode="External"/><Relationship Id="rId30" Type="http://schemas.openxmlformats.org/officeDocument/2006/relationships/oleObject" Target="embeddings/oleObject1.bin"/><Relationship Id="rId35" Type="http://schemas.openxmlformats.org/officeDocument/2006/relationships/image" Target="media/image4.emf"/><Relationship Id="rId43" Type="http://schemas.openxmlformats.org/officeDocument/2006/relationships/hyperlink" Target="http://msdn.microsoft.com/library/hh781257.aspx" TargetMode="External"/><Relationship Id="rId48" Type="http://schemas.openxmlformats.org/officeDocument/2006/relationships/image" Target="media/image10.emf"/><Relationship Id="rId56" Type="http://schemas.openxmlformats.org/officeDocument/2006/relationships/hyperlink" Target="http://msdn.microsoft.com/en-us/library/jj635219" TargetMode="External"/><Relationship Id="rId64" Type="http://schemas.openxmlformats.org/officeDocument/2006/relationships/theme" Target="theme/theme1.xml"/><Relationship Id="rId8" Type="http://schemas.openxmlformats.org/officeDocument/2006/relationships/customXml" Target="../customXml/item8.xml"/><Relationship Id="rId51" Type="http://schemas.openxmlformats.org/officeDocument/2006/relationships/hyperlink" Target="http://msdn.microsoft.com/library/hh403411(SQL.110).aspx" TargetMode="External"/><Relationship Id="rId3" Type="http://schemas.openxmlformats.org/officeDocument/2006/relationships/customXml" Target="../customXml/item3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image" Target="media/image1.png"/><Relationship Id="rId33" Type="http://schemas.openxmlformats.org/officeDocument/2006/relationships/hyperlink" Target="http://msdn.microsoft.com/en-us/library/ff878487.aspx" TargetMode="External"/><Relationship Id="rId38" Type="http://schemas.openxmlformats.org/officeDocument/2006/relationships/oleObject" Target="embeddings/oleObject4.bin"/><Relationship Id="rId46" Type="http://schemas.openxmlformats.org/officeDocument/2006/relationships/image" Target="media/image9.emf"/><Relationship Id="rId59" Type="http://schemas.openxmlformats.org/officeDocument/2006/relationships/hyperlink" Target="http://msdn.microsoft.com/en-us/sqlserve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ephalin\Desktop\Migration%20Pa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10.xml><?xml version="1.0" encoding="utf-8"?>
<b:Sources xmlns:b="http://schemas.openxmlformats.org/officeDocument/2006/bibliography" xmlns="http://schemas.openxmlformats.org/officeDocument/2006/bibliography" SelectedStyle="" StyleName=""/>
</file>

<file path=customXml/item11.xml><?xml version="1.0" encoding="utf-8"?>
<b:Sources xmlns:b="http://schemas.openxmlformats.org/officeDocument/2006/bibliography" xmlns="http://schemas.openxmlformats.org/officeDocument/2006/bibliography" SelectedStyle="" StyleName=""/>
</file>

<file path=customXml/item12.xml><?xml version="1.0" encoding="utf-8"?>
<b:Sources xmlns:b="http://schemas.openxmlformats.org/officeDocument/2006/bibliography" xmlns="http://schemas.openxmlformats.org/officeDocument/2006/bibliography" SelectedStyle="" StyleName=""/>
</file>

<file path=customXml/item13.xml><?xml version="1.0" encoding="utf-8"?>
<b:Sources xmlns:b="http://schemas.openxmlformats.org/officeDocument/2006/bibliography" xmlns="http://schemas.openxmlformats.org/officeDocument/2006/bibliography" SelectedStyle="" StyleName=""/>
</file>

<file path=customXml/item14.xml><?xml version="1.0" encoding="utf-8"?>
<b:Sources xmlns:b="http://schemas.openxmlformats.org/officeDocument/2006/bibliography" xmlns="http://schemas.openxmlformats.org/officeDocument/2006/bibliography" SelectedStyle="" StyleName=""/>
</file>

<file path=customXml/item15.xml><?xml version="1.0" encoding="utf-8"?>
<b:Sources xmlns:b="http://schemas.openxmlformats.org/officeDocument/2006/bibliography" xmlns="http://schemas.openxmlformats.org/officeDocument/2006/bibliography" SelectedStyle="" StyleName=""/>
</file>

<file path=customXml/item16.xml><?xml version="1.0" encoding="utf-8"?>
<b:Sources xmlns:b="http://schemas.openxmlformats.org/officeDocument/2006/bibliography" xmlns="http://schemas.openxmlformats.org/officeDocument/2006/bibliography" SelectedStyle="" StyleName=""/>
</file>

<file path=customXml/item17.xml><?xml version="1.0" encoding="utf-8"?>
<b:Sources xmlns:b="http://schemas.openxmlformats.org/officeDocument/2006/bibliography" xmlns="http://schemas.openxmlformats.org/officeDocument/2006/bibliography" SelectedStyle="" StyleName="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D9A5A5C4C2694EBEB72F5DC58D99CD" ma:contentTypeVersion="2" ma:contentTypeDescription="Create a new document." ma:contentTypeScope="" ma:versionID="cfb1df23a344f3e96c6c8e01358768e1">
  <xsd:schema xmlns:xsd="http://www.w3.org/2001/XMLSchema" xmlns:xs="http://www.w3.org/2001/XMLSchema" xmlns:p="http://schemas.microsoft.com/office/2006/metadata/properties" xmlns:ns2="f223d00d-b36e-4752-afbc-fbe636a08fa3" targetNamespace="http://schemas.microsoft.com/office/2006/metadata/properties" ma:root="true" ma:fieldsID="247cc3d046bea9651c492d8b5dcab45e" ns2:_="">
    <xsd:import namespace="f223d00d-b36e-4752-afbc-fbe636a08fa3"/>
    <xsd:element name="properties">
      <xsd:complexType>
        <xsd:sequence>
          <xsd:element name="documentManagement">
            <xsd:complexType>
              <xsd:all>
                <xsd:element ref="ns2:FBinDoc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23d00d-b36e-4752-afbc-fbe636a08fa3" elementFormDefault="qualified">
    <xsd:import namespace="http://schemas.microsoft.com/office/2006/documentManagement/types"/>
    <xsd:import namespace="http://schemas.microsoft.com/office/infopath/2007/PartnerControls"/>
    <xsd:element name="FBinDoc" ma:index="8" nillable="true" ma:displayName="FBinDoc" ma:default="0" ma:description="Feedback in Doc -- checked if the fb has been added to the current doc rev" ma:internalName="FBinDoc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" StyleName=""/>
</file>

<file path=customXml/item4.xml><?xml version="1.0" encoding="utf-8"?>
<b:Sources xmlns:b="http://schemas.openxmlformats.org/officeDocument/2006/bibliography" xmlns="http://schemas.openxmlformats.org/officeDocument/2006/bibliography" SelectedStyle="" StyleName=""/>
</file>

<file path=customXml/item5.xml><?xml version="1.0" encoding="utf-8"?>
<b:Sources xmlns:b="http://schemas.openxmlformats.org/officeDocument/2006/bibliography" xmlns="http://schemas.openxmlformats.org/officeDocument/2006/bibliography" SelectedStyle="" StyleName=""/>
</file>

<file path=customXml/item6.xml><?xml version="1.0" encoding="utf-8"?>
<b:Sources xmlns:b="http://schemas.openxmlformats.org/officeDocument/2006/bibliography" xmlns="http://schemas.openxmlformats.org/officeDocument/2006/bibliography" SelectedStyle="" StyleName=""/>
</file>

<file path=customXml/item7.xml><?xml version="1.0" encoding="utf-8"?>
<b:Sources xmlns:b="http://schemas.openxmlformats.org/officeDocument/2006/bibliography" xmlns="http://schemas.openxmlformats.org/officeDocument/2006/bibliography" SelectedStyle="" StyleName=""/>
</file>

<file path=customXml/item8.xml><?xml version="1.0" encoding="utf-8"?>
<p:properties xmlns:p="http://schemas.microsoft.com/office/2006/metadata/properties" xmlns:xsi="http://www.w3.org/2001/XMLSchema-instance">
  <documentManagement>
    <FBinDoc xmlns="f223d00d-b36e-4752-afbc-fbe636a08fa3">false</FBinDoc>
  </documentManagement>
</p:properties>
</file>

<file path=customXml/item9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90E3AF4-A0BA-477C-9A9A-B37B3CADE8CB}">
  <ds:schemaRefs>
    <ds:schemaRef ds:uri="http://schemas.openxmlformats.org/officeDocument/2006/bibliography"/>
  </ds:schemaRefs>
</ds:datastoreItem>
</file>

<file path=customXml/itemProps10.xml><?xml version="1.0" encoding="utf-8"?>
<ds:datastoreItem xmlns:ds="http://schemas.openxmlformats.org/officeDocument/2006/customXml" ds:itemID="{685C7A5C-296B-479A-8C7C-FCA10E6ABD4F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FBB8727E-0FCE-484D-A514-8DF65D9495D7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6E3913D1-3C25-4E45-89FD-A37EA0B29BC8}">
  <ds:schemaRefs>
    <ds:schemaRef ds:uri="http://schemas.openxmlformats.org/officeDocument/2006/bibliography"/>
  </ds:schemaRefs>
</ds:datastoreItem>
</file>

<file path=customXml/itemProps13.xml><?xml version="1.0" encoding="utf-8"?>
<ds:datastoreItem xmlns:ds="http://schemas.openxmlformats.org/officeDocument/2006/customXml" ds:itemID="{043ED2C5-2089-4584-9401-A0A5FF4FA548}">
  <ds:schemaRefs>
    <ds:schemaRef ds:uri="http://schemas.openxmlformats.org/officeDocument/2006/bibliography"/>
  </ds:schemaRefs>
</ds:datastoreItem>
</file>

<file path=customXml/itemProps14.xml><?xml version="1.0" encoding="utf-8"?>
<ds:datastoreItem xmlns:ds="http://schemas.openxmlformats.org/officeDocument/2006/customXml" ds:itemID="{E29D4240-6CB5-45BE-9CF9-B32072A09DD3}">
  <ds:schemaRefs>
    <ds:schemaRef ds:uri="http://schemas.openxmlformats.org/officeDocument/2006/bibliography"/>
  </ds:schemaRefs>
</ds:datastoreItem>
</file>

<file path=customXml/itemProps15.xml><?xml version="1.0" encoding="utf-8"?>
<ds:datastoreItem xmlns:ds="http://schemas.openxmlformats.org/officeDocument/2006/customXml" ds:itemID="{2544A5EB-2843-426C-BF60-E22BD4FCFC1C}">
  <ds:schemaRefs>
    <ds:schemaRef ds:uri="http://schemas.openxmlformats.org/officeDocument/2006/bibliography"/>
  </ds:schemaRefs>
</ds:datastoreItem>
</file>

<file path=customXml/itemProps16.xml><?xml version="1.0" encoding="utf-8"?>
<ds:datastoreItem xmlns:ds="http://schemas.openxmlformats.org/officeDocument/2006/customXml" ds:itemID="{E8076AAF-6CAA-45D4-A3D2-26F76C83DEDA}">
  <ds:schemaRefs>
    <ds:schemaRef ds:uri="http://schemas.openxmlformats.org/officeDocument/2006/bibliography"/>
  </ds:schemaRefs>
</ds:datastoreItem>
</file>

<file path=customXml/itemProps17.xml><?xml version="1.0" encoding="utf-8"?>
<ds:datastoreItem xmlns:ds="http://schemas.openxmlformats.org/officeDocument/2006/customXml" ds:itemID="{5D4B2A28-63C2-44DB-AFE2-6CF4711D44A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73CA79F-2A20-461D-ADA3-72FF1F14C4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23d00d-b36e-4752-afbc-fbe636a08f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82F7BD-FC0E-4641-B37B-E38D62FED70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1E87776-2ECC-4CD8-AC52-9A7923A40CA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07AA4484-8181-49DC-B96B-5C94CF5300E5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60125D56-5025-4564-9726-7F21B6BA93BF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0CB056C0-3011-45E2-ABAB-9AE4B33B7935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528EE4C5-10A2-4B91-B382-449382869BAE}">
  <ds:schemaRefs>
    <ds:schemaRef ds:uri="http://schemas.microsoft.com/office/2006/metadata/properties"/>
    <ds:schemaRef ds:uri="f223d00d-b36e-4752-afbc-fbe636a08fa3"/>
  </ds:schemaRefs>
</ds:datastoreItem>
</file>

<file path=customXml/itemProps9.xml><?xml version="1.0" encoding="utf-8"?>
<ds:datastoreItem xmlns:ds="http://schemas.openxmlformats.org/officeDocument/2006/customXml" ds:itemID="{3258E8C7-C8FF-4909-B493-DC587086DE1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Migration Paper.dotx</Template>
  <TotalTime>0</TotalTime>
  <Pages>12</Pages>
  <Words>2976</Words>
  <Characters>16968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Migrating to Availability Groups from Prior Database Mirroring and Log Shipping Deployments</vt:lpstr>
    </vt:vector>
  </TitlesOfParts>
  <Company>Microsoft</Company>
  <LinksUpToDate>false</LinksUpToDate>
  <CharactersWithSpaces>19905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Migrating to Availability Groups from Prior Database Mirroring and Log Shipping Deployments</dc:title>
  <dc:creator>Cephas Lin</dc:creator>
  <cp:lastModifiedBy>Kimberly Whitlatch (Apex Systems, Inc.)</cp:lastModifiedBy>
  <cp:revision>2</cp:revision>
  <dcterms:created xsi:type="dcterms:W3CDTF">2012-08-17T19:16:00Z</dcterms:created>
  <dcterms:modified xsi:type="dcterms:W3CDTF">2012-08-17T19:16:00Z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s.Key.AssetId">
    <vt:lpwstr>f1893b8b-7b24-44bd-b22b-c8a92c0c8f59</vt:lpwstr>
  </property>
  <property fmtid="{D5CDD505-2E9C-101B-9397-08002B2CF9AE}" pid="3" name="Mtps.Key.ShortId">
    <vt:lpwstr>ee410782</vt:lpwstr>
  </property>
  <property fmtid="{D5CDD505-2E9C-101B-9397-08002B2CF9AE}" pid="4" name="Mtps.Key.ContentGuid">
    <vt:lpwstr>f1893b8b-7b24-44bd-b22b-c8a92c0c8f59</vt:lpwstr>
  </property>
  <property fmtid="{D5CDD505-2E9C-101B-9397-08002B2CF9AE}" pid="5" name="Mtps.Key.Locale">
    <vt:lpwstr>en-us</vt:lpwstr>
  </property>
  <property fmtid="{D5CDD505-2E9C-101B-9397-08002B2CF9AE}" pid="6" name="Mtps.Key.Version">
    <vt:lpwstr>SQL.100</vt:lpwstr>
  </property>
  <property fmtid="{D5CDD505-2E9C-101B-9397-08002B2CF9AE}" pid="7" name="Mtps.SystemInfo.ContentType">
    <vt:lpwstr>mtpsPagePlanner</vt:lpwstr>
  </property>
  <property fmtid="{D5CDD505-2E9C-101B-9397-08002B2CF9AE}" pid="8" name="Mtps.SystemInfo.DisplayType">
    <vt:lpwstr>HomePageType</vt:lpwstr>
  </property>
  <property fmtid="{D5CDD505-2E9C-101B-9397-08002B2CF9AE}" pid="9" name="Mtps.SystemInfo.TocTitle">
    <vt:lpwstr>SQL Server White Paper Template</vt:lpwstr>
  </property>
  <property fmtid="{D5CDD505-2E9C-101B-9397-08002B2CF9AE}" pid="10" name="Mtps.Transform">
    <vt:lpwstr/>
  </property>
  <property fmtid="{D5CDD505-2E9C-101B-9397-08002B2CF9AE}" pid="11" name="ContentTypeId">
    <vt:lpwstr>0x0101009CD9A5A5C4C2694EBEB72F5DC58D99CD</vt:lpwstr>
  </property>
</Properties>
</file>