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975B3" w14:textId="77777777" w:rsidR="006B5255" w:rsidRDefault="006B5255" w:rsidP="006B5255">
      <w:pPr>
        <w:pStyle w:val="Header"/>
        <w:spacing w:after="0"/>
        <w:rPr>
          <w:rFonts w:eastAsiaTheme="minorEastAsia" w:cstheme="minorBidi"/>
          <w:szCs w:val="22"/>
        </w:rPr>
      </w:pPr>
      <w:bookmarkStart w:id="0" w:name="_Toc231320415"/>
    </w:p>
    <w:p w14:paraId="5CE53402" w14:textId="77777777" w:rsidR="006B5255" w:rsidRDefault="006B5255" w:rsidP="006B5255">
      <w:pPr>
        <w:pStyle w:val="Header"/>
        <w:spacing w:after="0"/>
        <w:rPr>
          <w:rFonts w:eastAsiaTheme="minorEastAsia" w:cstheme="minorBidi"/>
          <w:szCs w:val="22"/>
        </w:rPr>
      </w:pPr>
    </w:p>
    <w:p w14:paraId="600924B7" w14:textId="77777777" w:rsidR="00762FDB" w:rsidRDefault="006B5255" w:rsidP="006B5255">
      <w:pPr>
        <w:pStyle w:val="Title"/>
      </w:pPr>
      <w:r w:rsidRPr="00762FDB">
        <w:t>Licensing Microsoft Server Products in Virtual Environments</w:t>
      </w:r>
    </w:p>
    <w:p w14:paraId="59D26136" w14:textId="77777777" w:rsidR="006B5255" w:rsidRDefault="0048582C" w:rsidP="00762FDB">
      <w:pPr>
        <w:pStyle w:val="Title"/>
        <w:spacing w:before="120"/>
        <w:jc w:val="right"/>
        <w:rPr>
          <w:caps w:val="0"/>
          <w:sz w:val="28"/>
        </w:rPr>
      </w:pPr>
      <w:r>
        <w:rPr>
          <w:caps w:val="0"/>
          <w:sz w:val="28"/>
        </w:rPr>
        <w:t>Decem</w:t>
      </w:r>
      <w:r w:rsidR="00261BE5">
        <w:rPr>
          <w:caps w:val="0"/>
          <w:sz w:val="28"/>
        </w:rPr>
        <w:t>ber</w:t>
      </w:r>
      <w:r w:rsidR="00261BE5" w:rsidRPr="00762FDB">
        <w:rPr>
          <w:caps w:val="0"/>
          <w:sz w:val="28"/>
        </w:rPr>
        <w:t xml:space="preserve"> </w:t>
      </w:r>
      <w:r w:rsidR="006B5255" w:rsidRPr="00762FDB">
        <w:rPr>
          <w:caps w:val="0"/>
          <w:sz w:val="28"/>
        </w:rPr>
        <w:t>2009</w:t>
      </w:r>
    </w:p>
    <w:p w14:paraId="76E8418F" w14:textId="77777777" w:rsidR="00C1172E" w:rsidRDefault="00C1172E" w:rsidP="00762FDB">
      <w:pPr>
        <w:pStyle w:val="Heading3"/>
        <w:spacing w:before="120" w:after="0"/>
      </w:pPr>
      <w:r>
        <w:t>Table of Contents</w:t>
      </w:r>
    </w:p>
    <w:p w14:paraId="47280F33" w14:textId="77777777" w:rsidR="00C1172E" w:rsidRDefault="00C1172E" w:rsidP="00C1172E">
      <w:pPr>
        <w:pStyle w:val="TOC3"/>
      </w:pPr>
    </w:p>
    <w:p w14:paraId="66DBE1EE" w14:textId="77777777" w:rsidR="00C1172E" w:rsidRPr="00C1172E" w:rsidRDefault="006B51C9" w:rsidP="00C1172E">
      <w:pPr>
        <w:pStyle w:val="TOC3"/>
        <w:rPr>
          <w:b/>
          <w:noProof/>
          <w:sz w:val="28"/>
        </w:rPr>
      </w:pPr>
      <w:r>
        <w:rPr>
          <w:b/>
          <w:bCs/>
        </w:rPr>
        <w:fldChar w:fldCharType="begin"/>
      </w:r>
      <w:r w:rsidR="00C1172E">
        <w:rPr>
          <w:b/>
          <w:bCs/>
        </w:rPr>
        <w:instrText xml:space="preserve"> TOC \o "1-6" \h \z </w:instrText>
      </w:r>
      <w:bookmarkStart w:id="1" w:name="_GoBack"/>
      <w:bookmarkEnd w:id="1"/>
      <w:r>
        <w:rPr>
          <w:b/>
          <w:bCs/>
        </w:rPr>
        <w:fldChar w:fldCharType="separate"/>
      </w:r>
      <w:hyperlink w:anchor="_Toc231320721" w:history="1">
        <w:r w:rsidR="00C1172E" w:rsidRPr="00C1172E">
          <w:rPr>
            <w:rStyle w:val="Hyperlink"/>
            <w:b/>
            <w:noProof/>
            <w:sz w:val="24"/>
          </w:rPr>
          <w:t>Summary</w:t>
        </w:r>
        <w:r w:rsidR="00C1172E" w:rsidRPr="00C1172E">
          <w:rPr>
            <w:b/>
            <w:noProof/>
            <w:webHidden/>
            <w:sz w:val="24"/>
          </w:rPr>
          <w:tab/>
        </w:r>
        <w:r w:rsidRPr="00C1172E">
          <w:rPr>
            <w:b/>
            <w:noProof/>
            <w:webHidden/>
            <w:sz w:val="24"/>
          </w:rPr>
          <w:fldChar w:fldCharType="begin"/>
        </w:r>
        <w:r w:rsidR="00C1172E" w:rsidRPr="00C1172E">
          <w:rPr>
            <w:b/>
            <w:noProof/>
            <w:webHidden/>
            <w:sz w:val="24"/>
          </w:rPr>
          <w:instrText xml:space="preserve"> PAGEREF _Toc231320721 \h </w:instrText>
        </w:r>
        <w:r w:rsidRPr="00C1172E">
          <w:rPr>
            <w:b/>
            <w:noProof/>
            <w:webHidden/>
            <w:sz w:val="24"/>
          </w:rPr>
        </w:r>
        <w:r w:rsidRPr="00C1172E">
          <w:rPr>
            <w:b/>
            <w:noProof/>
            <w:webHidden/>
            <w:sz w:val="24"/>
          </w:rPr>
          <w:fldChar w:fldCharType="separate"/>
        </w:r>
        <w:r w:rsidR="00F40F19">
          <w:rPr>
            <w:b/>
            <w:noProof/>
            <w:webHidden/>
            <w:sz w:val="24"/>
          </w:rPr>
          <w:t>2</w:t>
        </w:r>
        <w:r w:rsidRPr="00C1172E">
          <w:rPr>
            <w:b/>
            <w:noProof/>
            <w:webHidden/>
            <w:sz w:val="24"/>
          </w:rPr>
          <w:fldChar w:fldCharType="end"/>
        </w:r>
      </w:hyperlink>
    </w:p>
    <w:p w14:paraId="1C774F77" w14:textId="77777777" w:rsidR="00C1172E" w:rsidRPr="00C1172E" w:rsidRDefault="008138E4" w:rsidP="00C1172E">
      <w:pPr>
        <w:pStyle w:val="TOC3"/>
        <w:rPr>
          <w:b/>
          <w:noProof/>
          <w:sz w:val="28"/>
        </w:rPr>
      </w:pPr>
      <w:hyperlink w:anchor="_Toc231320722" w:history="1">
        <w:r w:rsidR="00C1172E" w:rsidRPr="00C1172E">
          <w:rPr>
            <w:rStyle w:val="Hyperlink"/>
            <w:b/>
            <w:noProof/>
            <w:sz w:val="24"/>
          </w:rPr>
          <w:t>What’s New in this Brief</w:t>
        </w:r>
        <w:r w:rsidR="00C1172E" w:rsidRPr="00C1172E">
          <w:rPr>
            <w:b/>
            <w:noProof/>
            <w:webHidden/>
            <w:sz w:val="24"/>
          </w:rPr>
          <w:tab/>
        </w:r>
        <w:r w:rsidR="006B51C9" w:rsidRPr="00C1172E">
          <w:rPr>
            <w:b/>
            <w:noProof/>
            <w:webHidden/>
            <w:sz w:val="24"/>
          </w:rPr>
          <w:fldChar w:fldCharType="begin"/>
        </w:r>
        <w:r w:rsidR="00C1172E" w:rsidRPr="00C1172E">
          <w:rPr>
            <w:b/>
            <w:noProof/>
            <w:webHidden/>
            <w:sz w:val="24"/>
          </w:rPr>
          <w:instrText xml:space="preserve"> PAGEREF _Toc231320722 \h </w:instrText>
        </w:r>
        <w:r w:rsidR="006B51C9" w:rsidRPr="00C1172E">
          <w:rPr>
            <w:b/>
            <w:noProof/>
            <w:webHidden/>
            <w:sz w:val="24"/>
          </w:rPr>
        </w:r>
        <w:r w:rsidR="006B51C9" w:rsidRPr="00C1172E">
          <w:rPr>
            <w:b/>
            <w:noProof/>
            <w:webHidden/>
            <w:sz w:val="24"/>
          </w:rPr>
          <w:fldChar w:fldCharType="separate"/>
        </w:r>
        <w:r w:rsidR="00F40F19">
          <w:rPr>
            <w:b/>
            <w:noProof/>
            <w:webHidden/>
            <w:sz w:val="24"/>
          </w:rPr>
          <w:t>2</w:t>
        </w:r>
        <w:r w:rsidR="006B51C9" w:rsidRPr="00C1172E">
          <w:rPr>
            <w:b/>
            <w:noProof/>
            <w:webHidden/>
            <w:sz w:val="24"/>
          </w:rPr>
          <w:fldChar w:fldCharType="end"/>
        </w:r>
      </w:hyperlink>
    </w:p>
    <w:p w14:paraId="28304034" w14:textId="77777777" w:rsidR="00C1172E" w:rsidRPr="00C1172E" w:rsidRDefault="008138E4" w:rsidP="00C1172E">
      <w:pPr>
        <w:pStyle w:val="TOC3"/>
        <w:rPr>
          <w:b/>
          <w:noProof/>
          <w:sz w:val="24"/>
        </w:rPr>
      </w:pPr>
      <w:hyperlink w:anchor="_Toc231320723" w:history="1">
        <w:r w:rsidR="00C1172E" w:rsidRPr="00C1172E">
          <w:rPr>
            <w:rStyle w:val="Hyperlink"/>
            <w:b/>
            <w:noProof/>
            <w:sz w:val="24"/>
          </w:rPr>
          <w:t>Definitions</w:t>
        </w:r>
        <w:r w:rsidR="00C1172E" w:rsidRPr="00C1172E">
          <w:rPr>
            <w:b/>
            <w:noProof/>
            <w:webHidden/>
            <w:sz w:val="24"/>
          </w:rPr>
          <w:tab/>
        </w:r>
        <w:r w:rsidR="006B51C9" w:rsidRPr="00C1172E">
          <w:rPr>
            <w:b/>
            <w:noProof/>
            <w:webHidden/>
            <w:sz w:val="24"/>
          </w:rPr>
          <w:fldChar w:fldCharType="begin"/>
        </w:r>
        <w:r w:rsidR="00C1172E" w:rsidRPr="00C1172E">
          <w:rPr>
            <w:b/>
            <w:noProof/>
            <w:webHidden/>
            <w:sz w:val="24"/>
          </w:rPr>
          <w:instrText xml:space="preserve"> PAGEREF _Toc231320723 \h </w:instrText>
        </w:r>
        <w:r w:rsidR="006B51C9" w:rsidRPr="00C1172E">
          <w:rPr>
            <w:b/>
            <w:noProof/>
            <w:webHidden/>
            <w:sz w:val="24"/>
          </w:rPr>
        </w:r>
        <w:r w:rsidR="006B51C9" w:rsidRPr="00C1172E">
          <w:rPr>
            <w:b/>
            <w:noProof/>
            <w:webHidden/>
            <w:sz w:val="24"/>
          </w:rPr>
          <w:fldChar w:fldCharType="separate"/>
        </w:r>
        <w:r w:rsidR="00F40F19">
          <w:rPr>
            <w:b/>
            <w:noProof/>
            <w:webHidden/>
            <w:sz w:val="24"/>
          </w:rPr>
          <w:t>3</w:t>
        </w:r>
        <w:r w:rsidR="006B51C9" w:rsidRPr="00C1172E">
          <w:rPr>
            <w:b/>
            <w:noProof/>
            <w:webHidden/>
            <w:sz w:val="24"/>
          </w:rPr>
          <w:fldChar w:fldCharType="end"/>
        </w:r>
      </w:hyperlink>
    </w:p>
    <w:p w14:paraId="5E1BD8AA" w14:textId="77777777" w:rsidR="00C1172E" w:rsidRPr="00C1172E" w:rsidRDefault="008138E4" w:rsidP="00C1172E">
      <w:pPr>
        <w:pStyle w:val="TOC4"/>
        <w:rPr>
          <w:rFonts w:eastAsiaTheme="minorEastAsia" w:cstheme="minorBidi"/>
          <w:sz w:val="24"/>
        </w:rPr>
      </w:pPr>
      <w:hyperlink w:anchor="_Toc231320724" w:history="1">
        <w:r w:rsidR="00C1172E" w:rsidRPr="00C1172E">
          <w:rPr>
            <w:rStyle w:val="Hyperlink"/>
          </w:rPr>
          <w:t>Server</w:t>
        </w:r>
        <w:r w:rsidR="00C1172E" w:rsidRPr="00C1172E">
          <w:rPr>
            <w:webHidden/>
          </w:rPr>
          <w:tab/>
        </w:r>
        <w:r w:rsidR="006B51C9" w:rsidRPr="00C1172E">
          <w:rPr>
            <w:webHidden/>
          </w:rPr>
          <w:fldChar w:fldCharType="begin"/>
        </w:r>
        <w:r w:rsidR="00C1172E" w:rsidRPr="00C1172E">
          <w:rPr>
            <w:webHidden/>
          </w:rPr>
          <w:instrText xml:space="preserve"> PAGEREF _Toc231320724 \h </w:instrText>
        </w:r>
        <w:r w:rsidR="006B51C9" w:rsidRPr="00C1172E">
          <w:rPr>
            <w:webHidden/>
          </w:rPr>
        </w:r>
        <w:r w:rsidR="006B51C9" w:rsidRPr="00C1172E">
          <w:rPr>
            <w:webHidden/>
          </w:rPr>
          <w:fldChar w:fldCharType="separate"/>
        </w:r>
        <w:r w:rsidR="00F40F19">
          <w:rPr>
            <w:webHidden/>
          </w:rPr>
          <w:t>3</w:t>
        </w:r>
        <w:r w:rsidR="006B51C9" w:rsidRPr="00C1172E">
          <w:rPr>
            <w:webHidden/>
          </w:rPr>
          <w:fldChar w:fldCharType="end"/>
        </w:r>
      </w:hyperlink>
    </w:p>
    <w:p w14:paraId="6D53E06D" w14:textId="77777777" w:rsidR="00C1172E" w:rsidRPr="00C1172E" w:rsidRDefault="008138E4" w:rsidP="00C1172E">
      <w:pPr>
        <w:pStyle w:val="TOC4"/>
        <w:rPr>
          <w:rFonts w:eastAsiaTheme="minorEastAsia" w:cstheme="minorBidi"/>
          <w:sz w:val="24"/>
        </w:rPr>
      </w:pPr>
      <w:hyperlink w:anchor="_Toc231320725" w:history="1">
        <w:r w:rsidR="00C1172E" w:rsidRPr="00C1172E">
          <w:rPr>
            <w:rStyle w:val="Hyperlink"/>
          </w:rPr>
          <w:t>Instance</w:t>
        </w:r>
        <w:r w:rsidR="00C1172E" w:rsidRPr="00C1172E">
          <w:rPr>
            <w:webHidden/>
          </w:rPr>
          <w:tab/>
        </w:r>
        <w:r w:rsidR="006B51C9" w:rsidRPr="00C1172E">
          <w:rPr>
            <w:webHidden/>
          </w:rPr>
          <w:fldChar w:fldCharType="begin"/>
        </w:r>
        <w:r w:rsidR="00C1172E" w:rsidRPr="00C1172E">
          <w:rPr>
            <w:webHidden/>
          </w:rPr>
          <w:instrText xml:space="preserve"> PAGEREF _Toc231320725 \h </w:instrText>
        </w:r>
        <w:r w:rsidR="006B51C9" w:rsidRPr="00C1172E">
          <w:rPr>
            <w:webHidden/>
          </w:rPr>
        </w:r>
        <w:r w:rsidR="006B51C9" w:rsidRPr="00C1172E">
          <w:rPr>
            <w:webHidden/>
          </w:rPr>
          <w:fldChar w:fldCharType="separate"/>
        </w:r>
        <w:r w:rsidR="00F40F19">
          <w:rPr>
            <w:webHidden/>
          </w:rPr>
          <w:t>3</w:t>
        </w:r>
        <w:r w:rsidR="006B51C9" w:rsidRPr="00C1172E">
          <w:rPr>
            <w:webHidden/>
          </w:rPr>
          <w:fldChar w:fldCharType="end"/>
        </w:r>
      </w:hyperlink>
    </w:p>
    <w:p w14:paraId="45D59A4D" w14:textId="77777777" w:rsidR="00C1172E" w:rsidRPr="00C1172E" w:rsidRDefault="008138E4" w:rsidP="00C1172E">
      <w:pPr>
        <w:pStyle w:val="TOC4"/>
        <w:rPr>
          <w:rFonts w:eastAsiaTheme="minorEastAsia" w:cstheme="minorBidi"/>
          <w:sz w:val="24"/>
        </w:rPr>
      </w:pPr>
      <w:hyperlink w:anchor="_Toc231320726" w:history="1">
        <w:r w:rsidR="00C1172E" w:rsidRPr="00C1172E">
          <w:rPr>
            <w:rStyle w:val="Hyperlink"/>
          </w:rPr>
          <w:t>Run an Instance</w:t>
        </w:r>
        <w:r w:rsidR="00C1172E" w:rsidRPr="00C1172E">
          <w:rPr>
            <w:webHidden/>
          </w:rPr>
          <w:tab/>
        </w:r>
        <w:r w:rsidR="006B51C9" w:rsidRPr="00C1172E">
          <w:rPr>
            <w:webHidden/>
          </w:rPr>
          <w:fldChar w:fldCharType="begin"/>
        </w:r>
        <w:r w:rsidR="00C1172E" w:rsidRPr="00C1172E">
          <w:rPr>
            <w:webHidden/>
          </w:rPr>
          <w:instrText xml:space="preserve"> PAGEREF _Toc231320726 \h </w:instrText>
        </w:r>
        <w:r w:rsidR="006B51C9" w:rsidRPr="00C1172E">
          <w:rPr>
            <w:webHidden/>
          </w:rPr>
        </w:r>
        <w:r w:rsidR="006B51C9" w:rsidRPr="00C1172E">
          <w:rPr>
            <w:webHidden/>
          </w:rPr>
          <w:fldChar w:fldCharType="separate"/>
        </w:r>
        <w:r w:rsidR="00F40F19">
          <w:rPr>
            <w:webHidden/>
          </w:rPr>
          <w:t>3</w:t>
        </w:r>
        <w:r w:rsidR="006B51C9" w:rsidRPr="00C1172E">
          <w:rPr>
            <w:webHidden/>
          </w:rPr>
          <w:fldChar w:fldCharType="end"/>
        </w:r>
      </w:hyperlink>
    </w:p>
    <w:p w14:paraId="2E8D5A9C" w14:textId="77777777" w:rsidR="00C1172E" w:rsidRPr="00C1172E" w:rsidRDefault="008138E4" w:rsidP="00C1172E">
      <w:pPr>
        <w:pStyle w:val="TOC4"/>
        <w:rPr>
          <w:rFonts w:eastAsiaTheme="minorEastAsia" w:cstheme="minorBidi"/>
          <w:sz w:val="24"/>
        </w:rPr>
      </w:pPr>
      <w:hyperlink w:anchor="_Toc231320727" w:history="1">
        <w:r w:rsidR="00C1172E" w:rsidRPr="00C1172E">
          <w:rPr>
            <w:rStyle w:val="Hyperlink"/>
          </w:rPr>
          <w:t>Assigning a License</w:t>
        </w:r>
        <w:r w:rsidR="00C1172E" w:rsidRPr="00C1172E">
          <w:rPr>
            <w:webHidden/>
          </w:rPr>
          <w:tab/>
        </w:r>
        <w:r w:rsidR="006B51C9" w:rsidRPr="00C1172E">
          <w:rPr>
            <w:webHidden/>
          </w:rPr>
          <w:fldChar w:fldCharType="begin"/>
        </w:r>
        <w:r w:rsidR="00C1172E" w:rsidRPr="00C1172E">
          <w:rPr>
            <w:webHidden/>
          </w:rPr>
          <w:instrText xml:space="preserve"> PAGEREF _Toc231320727 \h </w:instrText>
        </w:r>
        <w:r w:rsidR="006B51C9" w:rsidRPr="00C1172E">
          <w:rPr>
            <w:webHidden/>
          </w:rPr>
        </w:r>
        <w:r w:rsidR="006B51C9" w:rsidRPr="00C1172E">
          <w:rPr>
            <w:webHidden/>
          </w:rPr>
          <w:fldChar w:fldCharType="separate"/>
        </w:r>
        <w:r w:rsidR="00F40F19">
          <w:rPr>
            <w:webHidden/>
          </w:rPr>
          <w:t>4</w:t>
        </w:r>
        <w:r w:rsidR="006B51C9" w:rsidRPr="00C1172E">
          <w:rPr>
            <w:webHidden/>
          </w:rPr>
          <w:fldChar w:fldCharType="end"/>
        </w:r>
      </w:hyperlink>
    </w:p>
    <w:p w14:paraId="7FD9D5F4" w14:textId="77777777" w:rsidR="00C1172E" w:rsidRPr="00C1172E" w:rsidRDefault="008138E4" w:rsidP="00C1172E">
      <w:pPr>
        <w:pStyle w:val="TOC4"/>
        <w:rPr>
          <w:rFonts w:eastAsiaTheme="minorEastAsia" w:cstheme="minorBidi"/>
          <w:sz w:val="24"/>
        </w:rPr>
      </w:pPr>
      <w:hyperlink w:anchor="_Toc231320728" w:history="1">
        <w:r w:rsidR="00C1172E" w:rsidRPr="00C1172E">
          <w:rPr>
            <w:rStyle w:val="Hyperlink"/>
          </w:rPr>
          <w:t>Operating System Environment (OSE)</w:t>
        </w:r>
        <w:r w:rsidR="00C1172E" w:rsidRPr="00C1172E">
          <w:rPr>
            <w:webHidden/>
          </w:rPr>
          <w:tab/>
        </w:r>
        <w:r w:rsidR="006B51C9" w:rsidRPr="00C1172E">
          <w:rPr>
            <w:webHidden/>
          </w:rPr>
          <w:fldChar w:fldCharType="begin"/>
        </w:r>
        <w:r w:rsidR="00C1172E" w:rsidRPr="00C1172E">
          <w:rPr>
            <w:webHidden/>
          </w:rPr>
          <w:instrText xml:space="preserve"> PAGEREF _Toc231320728 \h </w:instrText>
        </w:r>
        <w:r w:rsidR="006B51C9" w:rsidRPr="00C1172E">
          <w:rPr>
            <w:webHidden/>
          </w:rPr>
        </w:r>
        <w:r w:rsidR="006B51C9" w:rsidRPr="00C1172E">
          <w:rPr>
            <w:webHidden/>
          </w:rPr>
          <w:fldChar w:fldCharType="separate"/>
        </w:r>
        <w:r w:rsidR="00F40F19">
          <w:rPr>
            <w:webHidden/>
          </w:rPr>
          <w:t>4</w:t>
        </w:r>
        <w:r w:rsidR="006B51C9" w:rsidRPr="00C1172E">
          <w:rPr>
            <w:webHidden/>
          </w:rPr>
          <w:fldChar w:fldCharType="end"/>
        </w:r>
      </w:hyperlink>
    </w:p>
    <w:p w14:paraId="62F1F630" w14:textId="77777777" w:rsidR="00C1172E" w:rsidRPr="00C1172E" w:rsidRDefault="008138E4" w:rsidP="00C1172E">
      <w:pPr>
        <w:pStyle w:val="TOC4"/>
        <w:rPr>
          <w:rFonts w:eastAsiaTheme="minorEastAsia" w:cstheme="minorBidi"/>
          <w:sz w:val="24"/>
        </w:rPr>
      </w:pPr>
      <w:hyperlink w:anchor="_Toc231320729" w:history="1">
        <w:r w:rsidR="00C1172E" w:rsidRPr="00C1172E">
          <w:rPr>
            <w:rStyle w:val="Hyperlink"/>
          </w:rPr>
          <w:t>Physical and Virtual Processors</w:t>
        </w:r>
        <w:r w:rsidR="00C1172E" w:rsidRPr="00C1172E">
          <w:rPr>
            <w:webHidden/>
          </w:rPr>
          <w:tab/>
        </w:r>
        <w:r w:rsidR="006B51C9" w:rsidRPr="00C1172E">
          <w:rPr>
            <w:webHidden/>
          </w:rPr>
          <w:fldChar w:fldCharType="begin"/>
        </w:r>
        <w:r w:rsidR="00C1172E" w:rsidRPr="00C1172E">
          <w:rPr>
            <w:webHidden/>
          </w:rPr>
          <w:instrText xml:space="preserve"> PAGEREF _Toc231320729 \h </w:instrText>
        </w:r>
        <w:r w:rsidR="006B51C9" w:rsidRPr="00C1172E">
          <w:rPr>
            <w:webHidden/>
          </w:rPr>
        </w:r>
        <w:r w:rsidR="006B51C9" w:rsidRPr="00C1172E">
          <w:rPr>
            <w:webHidden/>
          </w:rPr>
          <w:fldChar w:fldCharType="separate"/>
        </w:r>
        <w:r w:rsidR="00F40F19">
          <w:rPr>
            <w:webHidden/>
          </w:rPr>
          <w:t>5</w:t>
        </w:r>
        <w:r w:rsidR="006B51C9" w:rsidRPr="00C1172E">
          <w:rPr>
            <w:webHidden/>
          </w:rPr>
          <w:fldChar w:fldCharType="end"/>
        </w:r>
      </w:hyperlink>
    </w:p>
    <w:p w14:paraId="777E75B6" w14:textId="77777777" w:rsidR="00C1172E" w:rsidRPr="00C1172E" w:rsidRDefault="008138E4" w:rsidP="00C1172E">
      <w:pPr>
        <w:pStyle w:val="TOC3"/>
        <w:rPr>
          <w:b/>
          <w:noProof/>
          <w:sz w:val="28"/>
        </w:rPr>
      </w:pPr>
      <w:hyperlink w:anchor="_Toc231320730" w:history="1">
        <w:r w:rsidR="00C1172E" w:rsidRPr="00C1172E">
          <w:rPr>
            <w:rStyle w:val="Hyperlink"/>
            <w:b/>
            <w:noProof/>
            <w:sz w:val="24"/>
          </w:rPr>
          <w:t>I – Overview</w:t>
        </w:r>
        <w:r w:rsidR="00C1172E" w:rsidRPr="00C1172E">
          <w:rPr>
            <w:b/>
            <w:noProof/>
            <w:webHidden/>
            <w:sz w:val="24"/>
          </w:rPr>
          <w:tab/>
        </w:r>
        <w:r w:rsidR="006B51C9" w:rsidRPr="00C1172E">
          <w:rPr>
            <w:b/>
            <w:noProof/>
            <w:webHidden/>
            <w:sz w:val="24"/>
          </w:rPr>
          <w:fldChar w:fldCharType="begin"/>
        </w:r>
        <w:r w:rsidR="00C1172E" w:rsidRPr="00C1172E">
          <w:rPr>
            <w:b/>
            <w:noProof/>
            <w:webHidden/>
            <w:sz w:val="24"/>
          </w:rPr>
          <w:instrText xml:space="preserve"> PAGEREF _Toc231320730 \h </w:instrText>
        </w:r>
        <w:r w:rsidR="006B51C9" w:rsidRPr="00C1172E">
          <w:rPr>
            <w:b/>
            <w:noProof/>
            <w:webHidden/>
            <w:sz w:val="24"/>
          </w:rPr>
        </w:r>
        <w:r w:rsidR="006B51C9" w:rsidRPr="00C1172E">
          <w:rPr>
            <w:b/>
            <w:noProof/>
            <w:webHidden/>
            <w:sz w:val="24"/>
          </w:rPr>
          <w:fldChar w:fldCharType="separate"/>
        </w:r>
        <w:r w:rsidR="00F40F19">
          <w:rPr>
            <w:b/>
            <w:noProof/>
            <w:webHidden/>
            <w:sz w:val="24"/>
          </w:rPr>
          <w:t>6</w:t>
        </w:r>
        <w:r w:rsidR="006B51C9" w:rsidRPr="00C1172E">
          <w:rPr>
            <w:b/>
            <w:noProof/>
            <w:webHidden/>
            <w:sz w:val="24"/>
          </w:rPr>
          <w:fldChar w:fldCharType="end"/>
        </w:r>
      </w:hyperlink>
    </w:p>
    <w:p w14:paraId="4976C4FF" w14:textId="77777777" w:rsidR="00C1172E" w:rsidRPr="00C1172E" w:rsidRDefault="008138E4" w:rsidP="00C1172E">
      <w:pPr>
        <w:pStyle w:val="TOC3"/>
        <w:rPr>
          <w:b/>
          <w:noProof/>
          <w:sz w:val="28"/>
        </w:rPr>
      </w:pPr>
      <w:hyperlink w:anchor="_Toc231320731" w:history="1">
        <w:r w:rsidR="00C1172E" w:rsidRPr="00C1172E">
          <w:rPr>
            <w:rStyle w:val="Hyperlink"/>
            <w:b/>
            <w:noProof/>
            <w:sz w:val="24"/>
          </w:rPr>
          <w:t xml:space="preserve">II – Details and Examples for the Server Licensing Models and Clarifications </w:t>
        </w:r>
        <w:r w:rsidR="00C1172E">
          <w:rPr>
            <w:rStyle w:val="Hyperlink"/>
            <w:b/>
            <w:noProof/>
            <w:sz w:val="24"/>
          </w:rPr>
          <w:br/>
        </w:r>
        <w:r w:rsidR="00C1172E" w:rsidRPr="00C1172E">
          <w:rPr>
            <w:rStyle w:val="Hyperlink"/>
            <w:b/>
            <w:noProof/>
            <w:sz w:val="24"/>
          </w:rPr>
          <w:t>for Specific Products</w:t>
        </w:r>
        <w:r w:rsidR="00C1172E" w:rsidRPr="00C1172E">
          <w:rPr>
            <w:b/>
            <w:noProof/>
            <w:webHidden/>
            <w:sz w:val="24"/>
          </w:rPr>
          <w:tab/>
        </w:r>
        <w:r w:rsidR="006B51C9" w:rsidRPr="00C1172E">
          <w:rPr>
            <w:b/>
            <w:noProof/>
            <w:webHidden/>
            <w:sz w:val="24"/>
          </w:rPr>
          <w:fldChar w:fldCharType="begin"/>
        </w:r>
        <w:r w:rsidR="00C1172E" w:rsidRPr="00C1172E">
          <w:rPr>
            <w:b/>
            <w:noProof/>
            <w:webHidden/>
            <w:sz w:val="24"/>
          </w:rPr>
          <w:instrText xml:space="preserve"> PAGEREF _Toc231320731 \h </w:instrText>
        </w:r>
        <w:r w:rsidR="006B51C9" w:rsidRPr="00C1172E">
          <w:rPr>
            <w:b/>
            <w:noProof/>
            <w:webHidden/>
            <w:sz w:val="24"/>
          </w:rPr>
        </w:r>
        <w:r w:rsidR="006B51C9" w:rsidRPr="00C1172E">
          <w:rPr>
            <w:b/>
            <w:noProof/>
            <w:webHidden/>
            <w:sz w:val="24"/>
          </w:rPr>
          <w:fldChar w:fldCharType="separate"/>
        </w:r>
        <w:r w:rsidR="00F40F19">
          <w:rPr>
            <w:b/>
            <w:noProof/>
            <w:webHidden/>
            <w:sz w:val="24"/>
          </w:rPr>
          <w:t>10</w:t>
        </w:r>
        <w:r w:rsidR="006B51C9" w:rsidRPr="00C1172E">
          <w:rPr>
            <w:b/>
            <w:noProof/>
            <w:webHidden/>
            <w:sz w:val="24"/>
          </w:rPr>
          <w:fldChar w:fldCharType="end"/>
        </w:r>
      </w:hyperlink>
    </w:p>
    <w:p w14:paraId="6C704A78" w14:textId="77777777" w:rsidR="00C1172E" w:rsidRPr="00C1172E" w:rsidRDefault="008138E4" w:rsidP="00C1172E">
      <w:pPr>
        <w:pStyle w:val="TOC4"/>
        <w:rPr>
          <w:rFonts w:eastAsiaTheme="minorEastAsia" w:cstheme="minorBidi"/>
          <w:sz w:val="24"/>
        </w:rPr>
      </w:pPr>
      <w:hyperlink w:anchor="_Toc231320732" w:history="1">
        <w:r w:rsidR="00C1172E" w:rsidRPr="00C1172E">
          <w:rPr>
            <w:rStyle w:val="Hyperlink"/>
          </w:rPr>
          <w:t>II.a. – License by Running Instance</w:t>
        </w:r>
        <w:r w:rsidR="00C1172E" w:rsidRPr="00C1172E">
          <w:rPr>
            <w:webHidden/>
          </w:rPr>
          <w:tab/>
        </w:r>
        <w:r w:rsidR="006B51C9" w:rsidRPr="00C1172E">
          <w:rPr>
            <w:webHidden/>
          </w:rPr>
          <w:fldChar w:fldCharType="begin"/>
        </w:r>
        <w:r w:rsidR="00C1172E" w:rsidRPr="00C1172E">
          <w:rPr>
            <w:webHidden/>
          </w:rPr>
          <w:instrText xml:space="preserve"> PAGEREF _Toc231320732 \h </w:instrText>
        </w:r>
        <w:r w:rsidR="006B51C9" w:rsidRPr="00C1172E">
          <w:rPr>
            <w:webHidden/>
          </w:rPr>
        </w:r>
        <w:r w:rsidR="006B51C9" w:rsidRPr="00C1172E">
          <w:rPr>
            <w:webHidden/>
          </w:rPr>
          <w:fldChar w:fldCharType="separate"/>
        </w:r>
        <w:r w:rsidR="00F40F19">
          <w:rPr>
            <w:webHidden/>
          </w:rPr>
          <w:t>10</w:t>
        </w:r>
        <w:r w:rsidR="006B51C9" w:rsidRPr="00C1172E">
          <w:rPr>
            <w:webHidden/>
          </w:rPr>
          <w:fldChar w:fldCharType="end"/>
        </w:r>
      </w:hyperlink>
    </w:p>
    <w:p w14:paraId="2AE5C3A6" w14:textId="77777777" w:rsidR="00C1172E" w:rsidRDefault="008138E4" w:rsidP="00967152">
      <w:pPr>
        <w:pStyle w:val="TOC5"/>
        <w:rPr>
          <w:rFonts w:eastAsiaTheme="minorEastAsia" w:cstheme="minorBidi"/>
          <w:noProof/>
          <w:sz w:val="22"/>
          <w:szCs w:val="22"/>
        </w:rPr>
      </w:pPr>
      <w:hyperlink w:anchor="_Toc231320733" w:history="1">
        <w:r w:rsidR="00C1172E" w:rsidRPr="002353AD">
          <w:rPr>
            <w:rStyle w:val="Hyperlink"/>
            <w:rFonts w:eastAsiaTheme="majorEastAsia"/>
            <w:noProof/>
          </w:rPr>
          <w:t>Moving Instances of Software</w:t>
        </w:r>
        <w:r w:rsidR="00C1172E">
          <w:rPr>
            <w:noProof/>
            <w:webHidden/>
          </w:rPr>
          <w:tab/>
        </w:r>
        <w:r w:rsidR="006B51C9">
          <w:rPr>
            <w:noProof/>
            <w:webHidden/>
          </w:rPr>
          <w:fldChar w:fldCharType="begin"/>
        </w:r>
        <w:r w:rsidR="00C1172E">
          <w:rPr>
            <w:noProof/>
            <w:webHidden/>
          </w:rPr>
          <w:instrText xml:space="preserve"> PAGEREF _Toc231320733 \h </w:instrText>
        </w:r>
        <w:r w:rsidR="006B51C9">
          <w:rPr>
            <w:noProof/>
            <w:webHidden/>
          </w:rPr>
        </w:r>
        <w:r w:rsidR="006B51C9">
          <w:rPr>
            <w:noProof/>
            <w:webHidden/>
          </w:rPr>
          <w:fldChar w:fldCharType="separate"/>
        </w:r>
        <w:r w:rsidR="00F40F19">
          <w:rPr>
            <w:noProof/>
            <w:webHidden/>
          </w:rPr>
          <w:t>12</w:t>
        </w:r>
        <w:r w:rsidR="006B51C9">
          <w:rPr>
            <w:noProof/>
            <w:webHidden/>
          </w:rPr>
          <w:fldChar w:fldCharType="end"/>
        </w:r>
      </w:hyperlink>
    </w:p>
    <w:p w14:paraId="4B8F79EA" w14:textId="77777777" w:rsidR="00C1172E" w:rsidRDefault="008138E4" w:rsidP="00967152">
      <w:pPr>
        <w:pStyle w:val="TOC5"/>
        <w:rPr>
          <w:rFonts w:eastAsiaTheme="minorEastAsia" w:cstheme="minorBidi"/>
          <w:noProof/>
          <w:sz w:val="22"/>
          <w:szCs w:val="22"/>
        </w:rPr>
      </w:pPr>
      <w:hyperlink w:anchor="_Toc231320734" w:history="1">
        <w:r w:rsidR="00C1172E" w:rsidRPr="002353AD">
          <w:rPr>
            <w:rStyle w:val="Hyperlink"/>
            <w:rFonts w:eastAsiaTheme="majorEastAsia"/>
            <w:noProof/>
          </w:rPr>
          <w:t>Reassigning a Software License</w:t>
        </w:r>
        <w:r w:rsidR="00C1172E">
          <w:rPr>
            <w:noProof/>
            <w:webHidden/>
          </w:rPr>
          <w:tab/>
        </w:r>
        <w:r w:rsidR="006B51C9">
          <w:rPr>
            <w:noProof/>
            <w:webHidden/>
          </w:rPr>
          <w:fldChar w:fldCharType="begin"/>
        </w:r>
        <w:r w:rsidR="00C1172E">
          <w:rPr>
            <w:noProof/>
            <w:webHidden/>
          </w:rPr>
          <w:instrText xml:space="preserve"> PAGEREF _Toc231320734 \h </w:instrText>
        </w:r>
        <w:r w:rsidR="006B51C9">
          <w:rPr>
            <w:noProof/>
            <w:webHidden/>
          </w:rPr>
        </w:r>
        <w:r w:rsidR="006B51C9">
          <w:rPr>
            <w:noProof/>
            <w:webHidden/>
          </w:rPr>
          <w:fldChar w:fldCharType="separate"/>
        </w:r>
        <w:r w:rsidR="00F40F19">
          <w:rPr>
            <w:noProof/>
            <w:webHidden/>
          </w:rPr>
          <w:t>13</w:t>
        </w:r>
        <w:r w:rsidR="006B51C9">
          <w:rPr>
            <w:noProof/>
            <w:webHidden/>
          </w:rPr>
          <w:fldChar w:fldCharType="end"/>
        </w:r>
      </w:hyperlink>
    </w:p>
    <w:p w14:paraId="5A44F234" w14:textId="77777777" w:rsidR="00C1172E" w:rsidRDefault="008138E4" w:rsidP="00967152">
      <w:pPr>
        <w:pStyle w:val="TOC5"/>
        <w:rPr>
          <w:rFonts w:eastAsiaTheme="minorEastAsia" w:cstheme="minorBidi"/>
          <w:noProof/>
          <w:sz w:val="22"/>
          <w:szCs w:val="22"/>
        </w:rPr>
      </w:pPr>
      <w:hyperlink w:anchor="_Toc231320735" w:history="1">
        <w:r w:rsidR="00C1172E" w:rsidRPr="002353AD">
          <w:rPr>
            <w:rStyle w:val="Hyperlink"/>
            <w:rFonts w:eastAsiaTheme="majorEastAsia"/>
            <w:noProof/>
          </w:rPr>
          <w:t>Virtual Processors Have the Same Number of Cores and Threads as Physical Processors—</w:t>
        </w:r>
        <w:r w:rsidR="00C1172E">
          <w:rPr>
            <w:rStyle w:val="Hyperlink"/>
            <w:rFonts w:eastAsiaTheme="majorEastAsia"/>
            <w:noProof/>
          </w:rPr>
          <w:br/>
        </w:r>
        <w:r w:rsidR="00C1172E" w:rsidRPr="002353AD">
          <w:rPr>
            <w:rStyle w:val="Hyperlink"/>
            <w:rFonts w:eastAsiaTheme="majorEastAsia"/>
            <w:noProof/>
          </w:rPr>
          <w:t>Each Fraction of a Virtual Processor Counts as a Full Virtual Processor</w:t>
        </w:r>
        <w:r w:rsidR="00C1172E">
          <w:rPr>
            <w:noProof/>
            <w:webHidden/>
          </w:rPr>
          <w:tab/>
        </w:r>
        <w:r w:rsidR="006B51C9">
          <w:rPr>
            <w:noProof/>
            <w:webHidden/>
          </w:rPr>
          <w:fldChar w:fldCharType="begin"/>
        </w:r>
        <w:r w:rsidR="00C1172E">
          <w:rPr>
            <w:noProof/>
            <w:webHidden/>
          </w:rPr>
          <w:instrText xml:space="preserve"> PAGEREF _Toc231320735 \h </w:instrText>
        </w:r>
        <w:r w:rsidR="006B51C9">
          <w:rPr>
            <w:noProof/>
            <w:webHidden/>
          </w:rPr>
        </w:r>
        <w:r w:rsidR="006B51C9">
          <w:rPr>
            <w:noProof/>
            <w:webHidden/>
          </w:rPr>
          <w:fldChar w:fldCharType="separate"/>
        </w:r>
        <w:r w:rsidR="00F40F19">
          <w:rPr>
            <w:noProof/>
            <w:webHidden/>
          </w:rPr>
          <w:t>14</w:t>
        </w:r>
        <w:r w:rsidR="006B51C9">
          <w:rPr>
            <w:noProof/>
            <w:webHidden/>
          </w:rPr>
          <w:fldChar w:fldCharType="end"/>
        </w:r>
      </w:hyperlink>
    </w:p>
    <w:p w14:paraId="220C99D2" w14:textId="77777777" w:rsidR="00C1172E" w:rsidRDefault="008138E4" w:rsidP="00C1172E">
      <w:pPr>
        <w:pStyle w:val="TOC4"/>
        <w:rPr>
          <w:rFonts w:eastAsiaTheme="minorEastAsia" w:cstheme="minorBidi"/>
        </w:rPr>
      </w:pPr>
      <w:hyperlink w:anchor="_Toc231320736" w:history="1">
        <w:r w:rsidR="00C1172E" w:rsidRPr="002353AD">
          <w:rPr>
            <w:rStyle w:val="Hyperlink"/>
          </w:rPr>
          <w:t>II.b. – External Connector Licenses (ECs) Licensed Per Server, Not Per Instance or OSE</w:t>
        </w:r>
        <w:r w:rsidR="00C1172E">
          <w:rPr>
            <w:webHidden/>
          </w:rPr>
          <w:tab/>
        </w:r>
        <w:r w:rsidR="006B51C9">
          <w:rPr>
            <w:webHidden/>
          </w:rPr>
          <w:fldChar w:fldCharType="begin"/>
        </w:r>
        <w:r w:rsidR="00C1172E">
          <w:rPr>
            <w:webHidden/>
          </w:rPr>
          <w:instrText xml:space="preserve"> PAGEREF _Toc231320736 \h </w:instrText>
        </w:r>
        <w:r w:rsidR="006B51C9">
          <w:rPr>
            <w:webHidden/>
          </w:rPr>
        </w:r>
        <w:r w:rsidR="006B51C9">
          <w:rPr>
            <w:webHidden/>
          </w:rPr>
          <w:fldChar w:fldCharType="separate"/>
        </w:r>
        <w:r w:rsidR="00F40F19">
          <w:rPr>
            <w:webHidden/>
          </w:rPr>
          <w:t>16</w:t>
        </w:r>
        <w:r w:rsidR="006B51C9">
          <w:rPr>
            <w:webHidden/>
          </w:rPr>
          <w:fldChar w:fldCharType="end"/>
        </w:r>
      </w:hyperlink>
    </w:p>
    <w:p w14:paraId="5875DA77" w14:textId="77777777" w:rsidR="00C1172E" w:rsidRDefault="008138E4" w:rsidP="00C1172E">
      <w:pPr>
        <w:pStyle w:val="TOC4"/>
        <w:rPr>
          <w:rFonts w:eastAsiaTheme="minorEastAsia" w:cstheme="minorBidi"/>
        </w:rPr>
      </w:pPr>
      <w:hyperlink w:anchor="_Toc231320737" w:history="1">
        <w:r w:rsidR="00C1172E" w:rsidRPr="002353AD">
          <w:rPr>
            <w:rStyle w:val="Hyperlink"/>
          </w:rPr>
          <w:t>II.c. – Device Client Access Licenses (CALs) Licensed Per Device, Not Per OSE on that Device</w:t>
        </w:r>
        <w:r w:rsidR="00C1172E">
          <w:rPr>
            <w:webHidden/>
          </w:rPr>
          <w:tab/>
        </w:r>
        <w:r w:rsidR="006B51C9">
          <w:rPr>
            <w:webHidden/>
          </w:rPr>
          <w:fldChar w:fldCharType="begin"/>
        </w:r>
        <w:r w:rsidR="00C1172E">
          <w:rPr>
            <w:webHidden/>
          </w:rPr>
          <w:instrText xml:space="preserve"> PAGEREF _Toc231320737 \h </w:instrText>
        </w:r>
        <w:r w:rsidR="006B51C9">
          <w:rPr>
            <w:webHidden/>
          </w:rPr>
        </w:r>
        <w:r w:rsidR="006B51C9">
          <w:rPr>
            <w:webHidden/>
          </w:rPr>
          <w:fldChar w:fldCharType="separate"/>
        </w:r>
        <w:r w:rsidR="00F40F19">
          <w:rPr>
            <w:webHidden/>
          </w:rPr>
          <w:t>17</w:t>
        </w:r>
        <w:r w:rsidR="006B51C9">
          <w:rPr>
            <w:webHidden/>
          </w:rPr>
          <w:fldChar w:fldCharType="end"/>
        </w:r>
      </w:hyperlink>
    </w:p>
    <w:p w14:paraId="3C4AE484" w14:textId="77777777" w:rsidR="00C1172E" w:rsidRDefault="008138E4" w:rsidP="00C1172E">
      <w:pPr>
        <w:pStyle w:val="TOC4"/>
        <w:rPr>
          <w:rFonts w:eastAsiaTheme="minorEastAsia" w:cstheme="minorBidi"/>
        </w:rPr>
      </w:pPr>
      <w:hyperlink w:anchor="_Toc231320738" w:history="1">
        <w:r w:rsidR="00C1172E" w:rsidRPr="002353AD">
          <w:rPr>
            <w:rStyle w:val="Hyperlink"/>
          </w:rPr>
          <w:t>II.d. – Management Licenses Licensed Per Managed OSE or Per User</w:t>
        </w:r>
        <w:r w:rsidR="00C1172E">
          <w:rPr>
            <w:webHidden/>
          </w:rPr>
          <w:tab/>
        </w:r>
        <w:r w:rsidR="006B51C9">
          <w:rPr>
            <w:webHidden/>
          </w:rPr>
          <w:fldChar w:fldCharType="begin"/>
        </w:r>
        <w:r w:rsidR="00C1172E">
          <w:rPr>
            <w:webHidden/>
          </w:rPr>
          <w:instrText xml:space="preserve"> PAGEREF _Toc231320738 \h </w:instrText>
        </w:r>
        <w:r w:rsidR="006B51C9">
          <w:rPr>
            <w:webHidden/>
          </w:rPr>
        </w:r>
        <w:r w:rsidR="006B51C9">
          <w:rPr>
            <w:webHidden/>
          </w:rPr>
          <w:fldChar w:fldCharType="separate"/>
        </w:r>
        <w:r w:rsidR="00F40F19">
          <w:rPr>
            <w:webHidden/>
          </w:rPr>
          <w:t>18</w:t>
        </w:r>
        <w:r w:rsidR="006B51C9">
          <w:rPr>
            <w:webHidden/>
          </w:rPr>
          <w:fldChar w:fldCharType="end"/>
        </w:r>
      </w:hyperlink>
    </w:p>
    <w:p w14:paraId="202D7B44" w14:textId="77777777" w:rsidR="00C1172E" w:rsidRDefault="008138E4" w:rsidP="00C1172E">
      <w:pPr>
        <w:pStyle w:val="TOC4"/>
        <w:rPr>
          <w:rFonts w:eastAsiaTheme="minorEastAsia" w:cstheme="minorBidi"/>
        </w:rPr>
      </w:pPr>
      <w:hyperlink w:anchor="_Toc231320739" w:history="1">
        <w:r w:rsidR="00C1172E" w:rsidRPr="002353AD">
          <w:rPr>
            <w:rStyle w:val="Hyperlink"/>
          </w:rPr>
          <w:t>II.e. – Per Processor Products Licensed by Virtual Processor When Used in Virtual OSEs</w:t>
        </w:r>
        <w:r w:rsidR="00C1172E">
          <w:rPr>
            <w:webHidden/>
          </w:rPr>
          <w:tab/>
        </w:r>
        <w:r w:rsidR="006B51C9">
          <w:rPr>
            <w:webHidden/>
          </w:rPr>
          <w:fldChar w:fldCharType="begin"/>
        </w:r>
        <w:r w:rsidR="00C1172E">
          <w:rPr>
            <w:webHidden/>
          </w:rPr>
          <w:instrText xml:space="preserve"> PAGEREF _Toc231320739 \h </w:instrText>
        </w:r>
        <w:r w:rsidR="006B51C9">
          <w:rPr>
            <w:webHidden/>
          </w:rPr>
        </w:r>
        <w:r w:rsidR="006B51C9">
          <w:rPr>
            <w:webHidden/>
          </w:rPr>
          <w:fldChar w:fldCharType="separate"/>
        </w:r>
        <w:r w:rsidR="00F40F19">
          <w:rPr>
            <w:webHidden/>
          </w:rPr>
          <w:t>19</w:t>
        </w:r>
        <w:r w:rsidR="006B51C9">
          <w:rPr>
            <w:webHidden/>
          </w:rPr>
          <w:fldChar w:fldCharType="end"/>
        </w:r>
      </w:hyperlink>
    </w:p>
    <w:p w14:paraId="0BDE94FB" w14:textId="77777777" w:rsidR="00C1172E" w:rsidRDefault="008138E4" w:rsidP="00C1172E">
      <w:pPr>
        <w:pStyle w:val="TOC4"/>
        <w:rPr>
          <w:rFonts w:eastAsiaTheme="minorEastAsia" w:cstheme="minorBidi"/>
        </w:rPr>
      </w:pPr>
      <w:hyperlink w:anchor="_Toc231320740" w:history="1">
        <w:r w:rsidR="00C1172E" w:rsidRPr="002353AD">
          <w:rPr>
            <w:rStyle w:val="Hyperlink"/>
          </w:rPr>
          <w:t xml:space="preserve">II.f. – Run Multiple Instances of Windows Server </w:t>
        </w:r>
        <w:r w:rsidR="00902311">
          <w:rPr>
            <w:rStyle w:val="Hyperlink"/>
          </w:rPr>
          <w:t>2008 R2</w:t>
        </w:r>
        <w:r w:rsidR="00C1172E" w:rsidRPr="002353AD">
          <w:rPr>
            <w:rStyle w:val="Hyperlink"/>
          </w:rPr>
          <w:t xml:space="preserve"> on a Server under a Single License</w:t>
        </w:r>
        <w:r w:rsidR="00C1172E">
          <w:rPr>
            <w:webHidden/>
          </w:rPr>
          <w:tab/>
        </w:r>
        <w:r w:rsidR="006B51C9">
          <w:rPr>
            <w:webHidden/>
          </w:rPr>
          <w:fldChar w:fldCharType="begin"/>
        </w:r>
        <w:r w:rsidR="00C1172E">
          <w:rPr>
            <w:webHidden/>
          </w:rPr>
          <w:instrText xml:space="preserve"> PAGEREF _Toc231320740 \h </w:instrText>
        </w:r>
        <w:r w:rsidR="006B51C9">
          <w:rPr>
            <w:webHidden/>
          </w:rPr>
        </w:r>
        <w:r w:rsidR="006B51C9">
          <w:rPr>
            <w:webHidden/>
          </w:rPr>
          <w:fldChar w:fldCharType="separate"/>
        </w:r>
        <w:r w:rsidR="00F40F19">
          <w:rPr>
            <w:webHidden/>
          </w:rPr>
          <w:t>21</w:t>
        </w:r>
        <w:r w:rsidR="006B51C9">
          <w:rPr>
            <w:webHidden/>
          </w:rPr>
          <w:fldChar w:fldCharType="end"/>
        </w:r>
      </w:hyperlink>
    </w:p>
    <w:p w14:paraId="75061A47" w14:textId="77777777" w:rsidR="00C1172E" w:rsidRDefault="008138E4" w:rsidP="00C1172E">
      <w:pPr>
        <w:pStyle w:val="TOC4"/>
        <w:rPr>
          <w:rFonts w:eastAsiaTheme="minorEastAsia" w:cstheme="minorBidi"/>
        </w:rPr>
      </w:pPr>
      <w:hyperlink w:anchor="_Toc231320741" w:history="1">
        <w:r w:rsidR="00C1172E" w:rsidRPr="002353AD">
          <w:rPr>
            <w:rStyle w:val="Hyperlink"/>
          </w:rPr>
          <w:t xml:space="preserve">II.g. – Run Any Number of Instances of Windows Server </w:t>
        </w:r>
        <w:r w:rsidR="00902311">
          <w:rPr>
            <w:rStyle w:val="Hyperlink"/>
          </w:rPr>
          <w:t>2008 R2</w:t>
        </w:r>
        <w:r w:rsidR="00C1172E" w:rsidRPr="002353AD">
          <w:rPr>
            <w:rStyle w:val="Hyperlink"/>
          </w:rPr>
          <w:t xml:space="preserve"> Datacenter on a Server </w:t>
        </w:r>
        <w:r w:rsidR="00C1172E">
          <w:rPr>
            <w:rStyle w:val="Hyperlink"/>
          </w:rPr>
          <w:br/>
        </w:r>
        <w:r w:rsidR="00C1172E" w:rsidRPr="002353AD">
          <w:rPr>
            <w:rStyle w:val="Hyperlink"/>
          </w:rPr>
          <w:t>Licensed by Physical Processors</w:t>
        </w:r>
        <w:r w:rsidR="00C1172E">
          <w:rPr>
            <w:webHidden/>
          </w:rPr>
          <w:tab/>
        </w:r>
        <w:r w:rsidR="006B51C9">
          <w:rPr>
            <w:webHidden/>
          </w:rPr>
          <w:fldChar w:fldCharType="begin"/>
        </w:r>
        <w:r w:rsidR="00C1172E">
          <w:rPr>
            <w:webHidden/>
          </w:rPr>
          <w:instrText xml:space="preserve"> PAGEREF _Toc231320741 \h </w:instrText>
        </w:r>
        <w:r w:rsidR="006B51C9">
          <w:rPr>
            <w:webHidden/>
          </w:rPr>
        </w:r>
        <w:r w:rsidR="006B51C9">
          <w:rPr>
            <w:webHidden/>
          </w:rPr>
          <w:fldChar w:fldCharType="separate"/>
        </w:r>
        <w:r w:rsidR="00F40F19">
          <w:rPr>
            <w:webHidden/>
          </w:rPr>
          <w:t>23</w:t>
        </w:r>
        <w:r w:rsidR="006B51C9">
          <w:rPr>
            <w:webHidden/>
          </w:rPr>
          <w:fldChar w:fldCharType="end"/>
        </w:r>
      </w:hyperlink>
    </w:p>
    <w:p w14:paraId="062AFF5F" w14:textId="77777777" w:rsidR="00762FDB" w:rsidRDefault="006B51C9" w:rsidP="00BE068D">
      <w:pPr>
        <w:pStyle w:val="Heading3"/>
        <w:rPr>
          <w:rFonts w:asciiTheme="minorHAnsi" w:eastAsiaTheme="minorEastAsia" w:hAnsiTheme="minorHAnsi" w:cstheme="minorBidi"/>
          <w:b w:val="0"/>
          <w:bCs w:val="0"/>
          <w:color w:val="auto"/>
          <w:sz w:val="20"/>
          <w:szCs w:val="22"/>
        </w:rPr>
      </w:pPr>
      <w:r>
        <w:rPr>
          <w:rFonts w:asciiTheme="minorHAnsi" w:eastAsiaTheme="minorEastAsia" w:hAnsiTheme="minorHAnsi" w:cstheme="minorBidi"/>
          <w:b w:val="0"/>
          <w:bCs w:val="0"/>
          <w:color w:val="auto"/>
          <w:sz w:val="20"/>
          <w:szCs w:val="22"/>
        </w:rPr>
        <w:fldChar w:fldCharType="end"/>
      </w:r>
      <w:bookmarkStart w:id="2" w:name="_Toc231320721"/>
    </w:p>
    <w:p w14:paraId="3A939071" w14:textId="77777777" w:rsidR="00762FDB" w:rsidRDefault="00762FDB" w:rsidP="00762FDB">
      <w:pPr>
        <w:rPr>
          <w:rFonts w:eastAsiaTheme="minorEastAsia"/>
        </w:rPr>
      </w:pPr>
      <w:r>
        <w:rPr>
          <w:rFonts w:eastAsiaTheme="minorEastAsia"/>
        </w:rPr>
        <w:br w:type="page"/>
      </w:r>
    </w:p>
    <w:p w14:paraId="4A1909FB" w14:textId="77777777" w:rsidR="00AF22A5" w:rsidRDefault="00BE068D" w:rsidP="00BE068D">
      <w:pPr>
        <w:pStyle w:val="Heading3"/>
      </w:pPr>
      <w:r>
        <w:lastRenderedPageBreak/>
        <w:t>Summary</w:t>
      </w:r>
      <w:bookmarkEnd w:id="0"/>
      <w:bookmarkEnd w:id="2"/>
    </w:p>
    <w:p w14:paraId="3DA0AE3C" w14:textId="77777777" w:rsidR="00FC1AFA" w:rsidRDefault="00FC1AFA" w:rsidP="00FC1AFA">
      <w:r>
        <w:t xml:space="preserve">The purpose of this white paper is to give an overview of Microsoft® licensing models for the server operating system and server applications under virtual environments. It can help you understand how to use Microsoft server products with virtualization technologies, such as Microsoft Hyper-V™ technology, Microsoft Virtual Server 2005 R2, or third-party virtualization solutions provided by </w:t>
      </w:r>
      <w:proofErr w:type="spellStart"/>
      <w:r>
        <w:t>VMWare</w:t>
      </w:r>
      <w:proofErr w:type="spellEnd"/>
      <w:r>
        <w:t xml:space="preserve"> and Parallels.</w:t>
      </w:r>
    </w:p>
    <w:p w14:paraId="58491BA5" w14:textId="77777777" w:rsidR="00BE068D" w:rsidRPr="00BE068D" w:rsidRDefault="00FC1AFA" w:rsidP="00FC1AFA">
      <w:r>
        <w:t>Although much of the information in this white paper also applies to licenses purchased from channels other than Microsoft Volume Licensing, some differences exist. As a result, we recommend that you review the license terms that accompanied your software if you acquired licenses through a means other than a Microsoft Volume Licensing agreement</w:t>
      </w:r>
      <w:r w:rsidR="00BE068D" w:rsidRPr="00FC1AFA">
        <w:t xml:space="preserve">. </w:t>
      </w:r>
    </w:p>
    <w:p w14:paraId="07B67FB5" w14:textId="77777777" w:rsidR="00BE068D" w:rsidRDefault="00BE068D" w:rsidP="00BE068D">
      <w:pPr>
        <w:pStyle w:val="Heading3"/>
      </w:pPr>
      <w:bookmarkStart w:id="3" w:name="_Toc231320416"/>
      <w:bookmarkStart w:id="4" w:name="_Toc231320722"/>
      <w:r>
        <w:t>What’s New in this Brief</w:t>
      </w:r>
      <w:bookmarkEnd w:id="3"/>
      <w:bookmarkEnd w:id="4"/>
    </w:p>
    <w:p w14:paraId="7F4DF268" w14:textId="77777777" w:rsidR="00762FDB" w:rsidRDefault="00FC1AFA" w:rsidP="00762FDB">
      <w:pPr>
        <w:pStyle w:val="ListParagraph"/>
        <w:numPr>
          <w:ilvl w:val="0"/>
          <w:numId w:val="13"/>
        </w:numPr>
        <w:rPr>
          <w:rFonts w:asciiTheme="minorHAnsi" w:hAnsiTheme="minorHAnsi" w:cstheme="minorHAnsi"/>
          <w:sz w:val="20"/>
        </w:rPr>
      </w:pPr>
      <w:r w:rsidRPr="00762FDB">
        <w:rPr>
          <w:rFonts w:asciiTheme="minorHAnsi" w:hAnsiTheme="minorHAnsi" w:cstheme="minorHAnsi"/>
          <w:sz w:val="20"/>
        </w:rPr>
        <w:t xml:space="preserve">This is an update to the “Licensing Microsoft Server Products in Virtual Environments” Volume Licensing brief published in </w:t>
      </w:r>
      <w:r w:rsidR="00261BE5">
        <w:rPr>
          <w:rFonts w:asciiTheme="minorHAnsi" w:hAnsiTheme="minorHAnsi" w:cstheme="minorHAnsi"/>
          <w:sz w:val="20"/>
        </w:rPr>
        <w:t>August</w:t>
      </w:r>
      <w:r w:rsidR="00261BE5" w:rsidRPr="00762FDB">
        <w:rPr>
          <w:rFonts w:asciiTheme="minorHAnsi" w:hAnsiTheme="minorHAnsi" w:cstheme="minorHAnsi"/>
          <w:sz w:val="20"/>
        </w:rPr>
        <w:t xml:space="preserve"> </w:t>
      </w:r>
      <w:r w:rsidR="000E6E54" w:rsidRPr="00762FDB">
        <w:rPr>
          <w:rFonts w:asciiTheme="minorHAnsi" w:hAnsiTheme="minorHAnsi" w:cstheme="minorHAnsi"/>
          <w:sz w:val="20"/>
        </w:rPr>
        <w:t>2009</w:t>
      </w:r>
      <w:r w:rsidRPr="00762FDB">
        <w:rPr>
          <w:rFonts w:asciiTheme="minorHAnsi" w:hAnsiTheme="minorHAnsi" w:cstheme="minorHAnsi"/>
          <w:sz w:val="20"/>
        </w:rPr>
        <w:t xml:space="preserve">. </w:t>
      </w:r>
    </w:p>
    <w:p w14:paraId="6C596DB3" w14:textId="77777777" w:rsidR="00261BE5" w:rsidRDefault="00261BE5" w:rsidP="00762FDB">
      <w:pPr>
        <w:pStyle w:val="ListParagraph"/>
        <w:numPr>
          <w:ilvl w:val="1"/>
          <w:numId w:val="13"/>
        </w:numPr>
        <w:rPr>
          <w:rFonts w:asciiTheme="minorHAnsi" w:hAnsiTheme="minorHAnsi" w:cstheme="minorHAnsi"/>
          <w:sz w:val="20"/>
        </w:rPr>
      </w:pPr>
      <w:r>
        <w:rPr>
          <w:rFonts w:asciiTheme="minorHAnsi" w:hAnsiTheme="minorHAnsi" w:cstheme="minorHAnsi"/>
          <w:sz w:val="20"/>
        </w:rPr>
        <w:t>Updated references to Windows Server 2008 R2 throughout.</w:t>
      </w:r>
    </w:p>
    <w:p w14:paraId="3DD257DA" w14:textId="6E1F2B99" w:rsidR="00762FDB" w:rsidRDefault="0048582C" w:rsidP="00762FDB">
      <w:pPr>
        <w:pStyle w:val="ListParagraph"/>
        <w:numPr>
          <w:ilvl w:val="1"/>
          <w:numId w:val="13"/>
        </w:numPr>
        <w:rPr>
          <w:rFonts w:asciiTheme="minorHAnsi" w:hAnsiTheme="minorHAnsi" w:cstheme="minorHAnsi"/>
          <w:sz w:val="20"/>
        </w:rPr>
      </w:pPr>
      <w:r>
        <w:rPr>
          <w:rFonts w:asciiTheme="minorHAnsi" w:hAnsiTheme="minorHAnsi" w:cstheme="minorHAnsi"/>
          <w:sz w:val="20"/>
        </w:rPr>
        <w:t>Updated d</w:t>
      </w:r>
      <w:r w:rsidR="000159A5" w:rsidRPr="00762FDB">
        <w:rPr>
          <w:rFonts w:asciiTheme="minorHAnsi" w:hAnsiTheme="minorHAnsi" w:cstheme="minorHAnsi"/>
          <w:sz w:val="20"/>
        </w:rPr>
        <w:t>iagrams</w:t>
      </w:r>
      <w:r w:rsidR="00182B4A">
        <w:rPr>
          <w:rFonts w:asciiTheme="minorHAnsi" w:hAnsiTheme="minorHAnsi" w:cstheme="minorHAnsi"/>
          <w:sz w:val="20"/>
        </w:rPr>
        <w:t xml:space="preserve"> with current products</w:t>
      </w:r>
      <w:r w:rsidR="000159A5" w:rsidRPr="00762FDB">
        <w:rPr>
          <w:rFonts w:asciiTheme="minorHAnsi" w:hAnsiTheme="minorHAnsi" w:cstheme="minorHAnsi"/>
          <w:sz w:val="20"/>
        </w:rPr>
        <w:t>.</w:t>
      </w:r>
    </w:p>
    <w:p w14:paraId="4981085B" w14:textId="77777777" w:rsidR="00BE068D" w:rsidRPr="00762FDB" w:rsidRDefault="00BE068D" w:rsidP="0048582C">
      <w:pPr>
        <w:pStyle w:val="ListParagraph"/>
        <w:ind w:left="1440"/>
        <w:rPr>
          <w:rFonts w:asciiTheme="minorHAnsi" w:hAnsiTheme="minorHAnsi" w:cstheme="minorHAnsi"/>
          <w:sz w:val="20"/>
        </w:rPr>
      </w:pPr>
    </w:p>
    <w:p w14:paraId="762A73CE" w14:textId="77777777" w:rsidR="006E431F" w:rsidRDefault="006E431F">
      <w:pPr>
        <w:spacing w:after="0"/>
        <w:rPr>
          <w:rFonts w:asciiTheme="majorHAnsi" w:hAnsiTheme="majorHAnsi" w:cs="Arial"/>
          <w:b/>
          <w:bCs/>
          <w:color w:val="376092" w:themeColor="accent1" w:themeShade="BF"/>
          <w:sz w:val="28"/>
          <w:szCs w:val="26"/>
        </w:rPr>
      </w:pPr>
      <w:r>
        <w:br w:type="page"/>
      </w:r>
    </w:p>
    <w:p w14:paraId="55A9A37D" w14:textId="77777777" w:rsidR="00BE068D" w:rsidRDefault="00FC1AFA" w:rsidP="00E8442B">
      <w:pPr>
        <w:pStyle w:val="Heading3"/>
      </w:pPr>
      <w:bookmarkStart w:id="5" w:name="_Toc231320417"/>
      <w:bookmarkStart w:id="6" w:name="_Toc231320723"/>
      <w:r w:rsidRPr="00FC1AFA">
        <w:lastRenderedPageBreak/>
        <w:t>Definitions</w:t>
      </w:r>
      <w:bookmarkEnd w:id="5"/>
      <w:bookmarkEnd w:id="6"/>
    </w:p>
    <w:p w14:paraId="67F1E3C6" w14:textId="77777777" w:rsidR="00FC1AFA" w:rsidRDefault="00FC1AFA" w:rsidP="00C467FF">
      <w:pPr>
        <w:pStyle w:val="Heading4"/>
        <w:keepNext w:val="0"/>
        <w:keepLines w:val="0"/>
      </w:pPr>
      <w:bookmarkStart w:id="7" w:name="_Toc200956527"/>
      <w:bookmarkStart w:id="8" w:name="_Toc231320418"/>
      <w:bookmarkStart w:id="9" w:name="_Toc231320724"/>
      <w:r w:rsidRPr="00631460">
        <w:t>Server</w:t>
      </w:r>
      <w:bookmarkEnd w:id="7"/>
      <w:bookmarkEnd w:id="8"/>
      <w:bookmarkEnd w:id="9"/>
    </w:p>
    <w:p w14:paraId="45BC1C50" w14:textId="77777777" w:rsidR="00FC1AFA" w:rsidRPr="00631460" w:rsidRDefault="00FC1AFA" w:rsidP="00C467FF">
      <w:r w:rsidRPr="00631460">
        <w:t xml:space="preserve">A </w:t>
      </w:r>
      <w:r w:rsidRPr="00631460">
        <w:rPr>
          <w:i/>
        </w:rPr>
        <w:t>server</w:t>
      </w:r>
      <w:r w:rsidRPr="00631460">
        <w:t xml:space="preserve"> is a physical hardware system capable of running server software. A hardware partition or blade is considered to be a separate physical hardware system, and</w:t>
      </w:r>
      <w:r>
        <w:t>,</w:t>
      </w:r>
      <w:r w:rsidRPr="00631460">
        <w:t xml:space="preserve"> therefore</w:t>
      </w:r>
      <w:r>
        <w:t>,</w:t>
      </w:r>
      <w:r w:rsidRPr="00631460">
        <w:t xml:space="preserve"> a separate server.</w:t>
      </w:r>
      <w:r w:rsidR="00762D91">
        <w:rPr>
          <w:noProof/>
        </w:rPr>
        <mc:AlternateContent>
          <mc:Choice Requires="wps">
            <w:drawing>
              <wp:anchor distT="0" distB="0" distL="114300" distR="114300" simplePos="0" relativeHeight="251660288" behindDoc="0" locked="0" layoutInCell="1" allowOverlap="1" wp14:editId="5C688874">
                <wp:simplePos x="0" y="0"/>
                <wp:positionH relativeFrom="column">
                  <wp:posOffset>2789555</wp:posOffset>
                </wp:positionH>
                <wp:positionV relativeFrom="paragraph">
                  <wp:posOffset>1022985</wp:posOffset>
                </wp:positionV>
                <wp:extent cx="0" cy="0"/>
                <wp:effectExtent l="8255" t="13335" r="10795" b="571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pc="http://schemas.microsoft.com/office/word/2008/6/28/wordprocessingCanvas" xmlns:wp14="http://schemas.microsoft.com/office/word/2008/9/16/wordprocessingDrawing" xmlns:wpg="http://schemas.microsoft.com/office/word/2008/6/28/wordprocessingGroup" xmlns:wpi="http://schemas.microsoft.com/office/word/2008/6/28/wordprocessingInk" xmlns:wps="http://schemas.microsoft.com/office/word/2008/6/28/wordprocessingShape">
            <w:pict>
              <v:line id="Line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9.65pt,80.55pt" to="219.6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">
                <o:lock v:ext="edit" shapetype="f"/>
              </v:line>
            </w:pict>
          </mc:Fallback>
        </mc:AlternateContent>
      </w:r>
    </w:p>
    <w:p w14:paraId="5C970CCA" w14:textId="77777777" w:rsidR="00FC1AFA" w:rsidRPr="00D2182D" w:rsidRDefault="00FC1AFA" w:rsidP="00C467FF">
      <w:pPr>
        <w:pStyle w:val="Figure"/>
        <w:keepNext w:val="0"/>
        <w:widowControl w:val="0"/>
      </w:pPr>
      <w:bookmarkStart w:id="10" w:name="_Toc231320419"/>
      <w:r w:rsidRPr="00D2182D">
        <w:rPr>
          <w:rStyle w:val="FigureBoldChar"/>
        </w:rPr>
        <w:t>Figure 1</w:t>
      </w:r>
      <w:r w:rsidRPr="00D2182D">
        <w:t xml:space="preserve"> – Different types of servers.</w:t>
      </w:r>
      <w:bookmarkEnd w:id="10"/>
    </w:p>
    <w:p w14:paraId="29D29885" w14:textId="77777777" w:rsidR="000F4CB6" w:rsidRPr="000F4CB6" w:rsidRDefault="000F4CB6" w:rsidP="000F4CB6">
      <w:pPr>
        <w:pStyle w:val="FigureDiagram"/>
      </w:pPr>
      <w:r>
        <w:drawing>
          <wp:inline distT="0" distB="0" distL="0" distR="0" wp14:editId="3147A6FA">
            <wp:extent cx="5943600" cy="1671122"/>
            <wp:effectExtent l="19050" t="0" r="0" b="0"/>
            <wp:docPr id="2" name="Picture 1" descr="Figure 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1d.PNG"/>
                    <pic:cNvPicPr/>
                  </pic:nvPicPr>
                  <pic:blipFill>
                    <a:blip r:embed="rId9" cstate="print"/>
                    <a:stretch>
                      <a:fillRect/>
                    </a:stretch>
                  </pic:blipFill>
                  <pic:spPr>
                    <a:xfrm>
                      <a:off x="0" y="0"/>
                      <a:ext cx="5943600" cy="1671122"/>
                    </a:xfrm>
                    <a:prstGeom prst="rect">
                      <a:avLst/>
                    </a:prstGeom>
                  </pic:spPr>
                </pic:pic>
              </a:graphicData>
            </a:graphic>
          </wp:inline>
        </w:drawing>
      </w:r>
    </w:p>
    <w:p w14:paraId="0F31F8D1" w14:textId="77777777" w:rsidR="00E17963" w:rsidRDefault="00E17963" w:rsidP="00D2182D">
      <w:pPr>
        <w:pStyle w:val="Heading4"/>
      </w:pPr>
      <w:bookmarkStart w:id="11" w:name="_Toc200956528"/>
    </w:p>
    <w:p w14:paraId="0B231CE1" w14:textId="77777777" w:rsidR="00FC1AFA" w:rsidRDefault="00FC1AFA" w:rsidP="00D2182D">
      <w:pPr>
        <w:pStyle w:val="Heading4"/>
      </w:pPr>
      <w:bookmarkStart w:id="12" w:name="_Toc231320420"/>
      <w:bookmarkStart w:id="13" w:name="_Toc231320725"/>
      <w:r w:rsidRPr="00631460">
        <w:t>Instance</w:t>
      </w:r>
      <w:bookmarkEnd w:id="11"/>
      <w:bookmarkEnd w:id="12"/>
      <w:bookmarkEnd w:id="13"/>
    </w:p>
    <w:p w14:paraId="5D17AAFE" w14:textId="77777777" w:rsidR="00FC1AFA" w:rsidRPr="00631460" w:rsidRDefault="00FC1AFA" w:rsidP="00FC1AFA">
      <w:r w:rsidRPr="00631460">
        <w:t xml:space="preserve">An </w:t>
      </w:r>
      <w:r w:rsidRPr="0008642F">
        <w:t>instance</w:t>
      </w:r>
      <w:r w:rsidRPr="00631460">
        <w:t xml:space="preserve"> of software is the set of files that make up the software, stored in executable form and ready to run.</w:t>
      </w:r>
      <w:r>
        <w:t xml:space="preserve"> </w:t>
      </w:r>
      <w:r w:rsidRPr="00631460">
        <w:t xml:space="preserve">You </w:t>
      </w:r>
      <w:r w:rsidRPr="00631460">
        <w:rPr>
          <w:i/>
        </w:rPr>
        <w:t>create an instance</w:t>
      </w:r>
      <w:r w:rsidRPr="00631460">
        <w:t xml:space="preserve"> of software by executing the software’s setup or install procedure</w:t>
      </w:r>
      <w:r>
        <w:t xml:space="preserve">, or by duplicating an </w:t>
      </w:r>
      <w:r w:rsidRPr="00631460">
        <w:t xml:space="preserve">existing instance. </w:t>
      </w:r>
      <w:r w:rsidRPr="00EC274C">
        <w:t>Instances of software can run on physical or virtual hardware systems.</w:t>
      </w:r>
    </w:p>
    <w:p w14:paraId="7007C882" w14:textId="77777777" w:rsidR="00FC1AFA" w:rsidRDefault="00FC1AFA" w:rsidP="00FC1AFA">
      <w:r w:rsidRPr="00631460">
        <w:t>Examples:</w:t>
      </w:r>
    </w:p>
    <w:p w14:paraId="75A41531" w14:textId="77777777" w:rsidR="00FC1AFA" w:rsidRPr="00631460" w:rsidRDefault="00FC1AFA" w:rsidP="00D2182D">
      <w:pPr>
        <w:pStyle w:val="ListBullet"/>
      </w:pPr>
      <w:r w:rsidRPr="00631460">
        <w:t xml:space="preserve">An installed copy of </w:t>
      </w:r>
      <w:r>
        <w:t xml:space="preserve">the </w:t>
      </w:r>
      <w:r w:rsidRPr="00631460">
        <w:t>Windows Server</w:t>
      </w:r>
      <w:r>
        <w:t>®</w:t>
      </w:r>
      <w:r w:rsidRPr="00631460">
        <w:t xml:space="preserve"> </w:t>
      </w:r>
      <w:r w:rsidR="00902311">
        <w:t>2008 R2</w:t>
      </w:r>
      <w:r w:rsidRPr="00631460">
        <w:t xml:space="preserve"> </w:t>
      </w:r>
      <w:r>
        <w:t xml:space="preserve">operating system </w:t>
      </w:r>
      <w:r w:rsidRPr="00631460">
        <w:t>on a hard disk is an</w:t>
      </w:r>
      <w:r>
        <w:t xml:space="preserve"> instance of Windows Server </w:t>
      </w:r>
      <w:r w:rsidR="00902311">
        <w:t>2008 R2</w:t>
      </w:r>
      <w:r w:rsidRPr="00631460">
        <w:t>.</w:t>
      </w:r>
    </w:p>
    <w:p w14:paraId="32CDDD48" w14:textId="77777777" w:rsidR="00FC1AFA" w:rsidRPr="00631460" w:rsidRDefault="00FC1AFA" w:rsidP="00D2182D">
      <w:pPr>
        <w:pStyle w:val="ListBullet"/>
      </w:pPr>
      <w:r w:rsidRPr="00631460">
        <w:t xml:space="preserve">An installed copy of </w:t>
      </w:r>
      <w:r>
        <w:t xml:space="preserve">Microsoft </w:t>
      </w:r>
      <w:r w:rsidRPr="00631460">
        <w:t xml:space="preserve">Exchange Server </w:t>
      </w:r>
      <w:r>
        <w:t xml:space="preserve">2007 </w:t>
      </w:r>
      <w:r w:rsidRPr="00631460">
        <w:t xml:space="preserve">within a </w:t>
      </w:r>
      <w:r>
        <w:t>virtual hard drive (</w:t>
      </w:r>
      <w:r w:rsidRPr="00631460">
        <w:t>VHD</w:t>
      </w:r>
      <w:r>
        <w:t>)</w:t>
      </w:r>
      <w:r w:rsidRPr="00631460">
        <w:t xml:space="preserve"> (or other image format) file is an instance of Exchange Server</w:t>
      </w:r>
      <w:r>
        <w:t xml:space="preserve"> 2007</w:t>
      </w:r>
      <w:r w:rsidRPr="00631460">
        <w:t>.</w:t>
      </w:r>
    </w:p>
    <w:p w14:paraId="1EAEDCF7" w14:textId="77777777" w:rsidR="00FC1AFA" w:rsidRPr="00631460" w:rsidRDefault="00FC1AFA" w:rsidP="00D2182D">
      <w:pPr>
        <w:pStyle w:val="ListBullet"/>
      </w:pPr>
      <w:r w:rsidRPr="00631460">
        <w:t>A VHD file with Exchange Server</w:t>
      </w:r>
      <w:r>
        <w:t xml:space="preserve"> 2007</w:t>
      </w:r>
      <w:r w:rsidRPr="00631460">
        <w:t xml:space="preserve"> installed on top of Windows Server </w:t>
      </w:r>
      <w:r w:rsidR="00902311">
        <w:t>2008 R2</w:t>
      </w:r>
      <w:r w:rsidRPr="00631460">
        <w:t xml:space="preserve"> contains an</w:t>
      </w:r>
      <w:r>
        <w:t xml:space="preserve"> instance of Windows Server </w:t>
      </w:r>
      <w:r w:rsidR="00902311">
        <w:t>2008 R2</w:t>
      </w:r>
      <w:r w:rsidRPr="00631460">
        <w:t xml:space="preserve"> and an instance of Exchange Server</w:t>
      </w:r>
      <w:r>
        <w:t xml:space="preserve"> 2007</w:t>
      </w:r>
      <w:r w:rsidRPr="00631460">
        <w:t>. Copying that VHD file create</w:t>
      </w:r>
      <w:r>
        <w:t>s</w:t>
      </w:r>
      <w:r w:rsidRPr="00631460">
        <w:t xml:space="preserve"> another instance of Windows Server and another instance of Exchange Server. Deploying that VHD file to another server create</w:t>
      </w:r>
      <w:r>
        <w:t>s</w:t>
      </w:r>
      <w:r w:rsidRPr="00631460">
        <w:t xml:space="preserve"> an</w:t>
      </w:r>
      <w:r>
        <w:t xml:space="preserve"> instance of Windows Server</w:t>
      </w:r>
      <w:r w:rsidRPr="00631460">
        <w:t xml:space="preserve"> and an instance of Exchange </w:t>
      </w:r>
      <w:r>
        <w:t xml:space="preserve">Server </w:t>
      </w:r>
      <w:r w:rsidRPr="00631460">
        <w:t>on that server.</w:t>
      </w:r>
    </w:p>
    <w:p w14:paraId="355F9FFC" w14:textId="77777777" w:rsidR="00FC1AFA" w:rsidRDefault="00FC1AFA" w:rsidP="0031610F">
      <w:pPr>
        <w:pStyle w:val="Heading4"/>
      </w:pPr>
      <w:bookmarkStart w:id="14" w:name="_Toc200956529"/>
      <w:bookmarkStart w:id="15" w:name="_Toc231320421"/>
      <w:bookmarkStart w:id="16" w:name="_Toc231320726"/>
      <w:r w:rsidRPr="00631460">
        <w:t>Ru</w:t>
      </w:r>
      <w:r w:rsidRPr="00D2182D">
        <w:t>n</w:t>
      </w:r>
      <w:r w:rsidRPr="00631460">
        <w:t xml:space="preserve"> an </w:t>
      </w:r>
      <w:r>
        <w:t>I</w:t>
      </w:r>
      <w:r w:rsidRPr="00631460">
        <w:t>nstance</w:t>
      </w:r>
      <w:bookmarkEnd w:id="14"/>
      <w:bookmarkEnd w:id="15"/>
      <w:bookmarkEnd w:id="16"/>
    </w:p>
    <w:p w14:paraId="30895F7D" w14:textId="77777777" w:rsidR="00FC1AFA" w:rsidRDefault="00FC1AFA" w:rsidP="00FC1AFA">
      <w:r w:rsidRPr="00631460">
        <w:t xml:space="preserve">You </w:t>
      </w:r>
      <w:r w:rsidRPr="00631460">
        <w:rPr>
          <w:i/>
        </w:rPr>
        <w:t>run an instance</w:t>
      </w:r>
      <w:r w:rsidRPr="00631460">
        <w:t xml:space="preserve"> of software by loading it into memory and executing one or more of its instructions. Once</w:t>
      </w:r>
      <w:r>
        <w:t xml:space="preserve"> this has occurred</w:t>
      </w:r>
      <w:r w:rsidRPr="00631460">
        <w:t>, an instance is considered to be running (whether or not its instructions continue to execute) until it is removed from memory.</w:t>
      </w:r>
    </w:p>
    <w:p w14:paraId="21210931" w14:textId="77777777" w:rsidR="00E8442B" w:rsidRDefault="00E8442B">
      <w:pPr>
        <w:spacing w:after="0"/>
        <w:rPr>
          <w:rFonts w:asciiTheme="majorHAnsi" w:eastAsiaTheme="majorEastAsia" w:hAnsiTheme="majorHAnsi" w:cstheme="majorBidi"/>
          <w:b/>
          <w:bCs/>
          <w:iCs/>
          <w:color w:val="254061" w:themeColor="accent1" w:themeShade="80"/>
          <w:sz w:val="24"/>
        </w:rPr>
      </w:pPr>
      <w:bookmarkStart w:id="17" w:name="_Toc200956530"/>
      <w:r>
        <w:br w:type="page"/>
      </w:r>
    </w:p>
    <w:p w14:paraId="0B6A5AEB" w14:textId="77777777" w:rsidR="00FC1AFA" w:rsidRDefault="00FC1AFA" w:rsidP="0031610F">
      <w:pPr>
        <w:pStyle w:val="Heading4"/>
      </w:pPr>
      <w:bookmarkStart w:id="18" w:name="_Toc231320422"/>
      <w:bookmarkStart w:id="19" w:name="_Toc231320727"/>
      <w:r w:rsidRPr="00631460">
        <w:lastRenderedPageBreak/>
        <w:t xml:space="preserve">Assigning a </w:t>
      </w:r>
      <w:r>
        <w:t>L</w:t>
      </w:r>
      <w:r w:rsidRPr="00631460">
        <w:t>icense</w:t>
      </w:r>
      <w:bookmarkEnd w:id="17"/>
      <w:bookmarkEnd w:id="18"/>
      <w:bookmarkEnd w:id="19"/>
    </w:p>
    <w:p w14:paraId="0A2EB31B" w14:textId="77777777" w:rsidR="00FC1AFA" w:rsidRPr="00631460" w:rsidRDefault="00FC1AFA" w:rsidP="00FC1AFA">
      <w:r w:rsidRPr="00631460">
        <w:t xml:space="preserve">To </w:t>
      </w:r>
      <w:r w:rsidRPr="00631460">
        <w:rPr>
          <w:i/>
        </w:rPr>
        <w:t>assign a license</w:t>
      </w:r>
      <w:r w:rsidRPr="00631460">
        <w:t xml:space="preserve"> </w:t>
      </w:r>
      <w:r>
        <w:t xml:space="preserve">simply means that you </w:t>
      </w:r>
      <w:r w:rsidRPr="00631460">
        <w:t xml:space="preserve">designate that license </w:t>
      </w:r>
      <w:r>
        <w:t>for</w:t>
      </w:r>
      <w:r w:rsidRPr="00631460">
        <w:t xml:space="preserve"> one device or user. </w:t>
      </w:r>
      <w:r>
        <w:t>This</w:t>
      </w:r>
      <w:r w:rsidRPr="00631460">
        <w:t xml:space="preserve"> designation avoid</w:t>
      </w:r>
      <w:r>
        <w:t>s</w:t>
      </w:r>
      <w:r w:rsidRPr="00631460">
        <w:t xml:space="preserve"> sharing a license across </w:t>
      </w:r>
      <w:r>
        <w:t xml:space="preserve">more than one device or user </w:t>
      </w:r>
      <w:r w:rsidRPr="00631460">
        <w:t>at the same time.</w:t>
      </w:r>
      <w:r>
        <w:t xml:space="preserve"> For example, after you have assigned a software license to a server, </w:t>
      </w:r>
      <w:r w:rsidRPr="00470723">
        <w:t>you are permitted to run the software on that server.</w:t>
      </w:r>
      <w:r>
        <w:t xml:space="preserve"> You may use whatever manual or technical method that works for you to ensure that you have the correct number of licenses to cover your software use. </w:t>
      </w:r>
    </w:p>
    <w:p w14:paraId="3C99BC18" w14:textId="77777777" w:rsidR="00FC1AFA" w:rsidRPr="00631460" w:rsidRDefault="00FC1AFA" w:rsidP="00D2182D">
      <w:pPr>
        <w:pStyle w:val="Figure"/>
      </w:pPr>
      <w:bookmarkStart w:id="20" w:name="_Toc231320423"/>
      <w:r w:rsidRPr="00D2182D">
        <w:rPr>
          <w:rStyle w:val="FigureBoldChar"/>
        </w:rPr>
        <w:t>Figure 2</w:t>
      </w:r>
      <w:r w:rsidRPr="00631460">
        <w:t xml:space="preserve"> </w:t>
      </w:r>
      <w:r w:rsidRPr="00935D2E">
        <w:t>– Assigning a license</w:t>
      </w:r>
      <w:r>
        <w:t>.</w:t>
      </w:r>
      <w:bookmarkEnd w:id="20"/>
    </w:p>
    <w:p w14:paraId="70D1C1C7" w14:textId="77777777" w:rsidR="00FC1AFA" w:rsidRPr="00631460" w:rsidRDefault="00FC1AFA" w:rsidP="00E8442B">
      <w:pPr>
        <w:pStyle w:val="Figure"/>
        <w:keepNext w:val="0"/>
        <w:widowControl w:val="0"/>
      </w:pPr>
      <w:r>
        <w:rPr>
          <w:noProof/>
        </w:rPr>
        <w:drawing>
          <wp:inline distT="0" distB="0" distL="0" distR="0" wp14:editId="24DDA0AF">
            <wp:extent cx="1942857" cy="1114286"/>
            <wp:effectExtent l="19050" t="0" r="243"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tretch>
                      <a:fillRect/>
                    </a:stretch>
                  </pic:blipFill>
                  <pic:spPr bwMode="auto">
                    <a:xfrm>
                      <a:off x="0" y="0"/>
                      <a:ext cx="1942857" cy="1114286"/>
                    </a:xfrm>
                    <a:prstGeom prst="rect">
                      <a:avLst/>
                    </a:prstGeom>
                    <a:noFill/>
                    <a:ln w="9525">
                      <a:noFill/>
                      <a:miter lim="800000"/>
                      <a:headEnd/>
                      <a:tailEnd/>
                    </a:ln>
                  </pic:spPr>
                </pic:pic>
              </a:graphicData>
            </a:graphic>
          </wp:inline>
        </w:drawing>
      </w:r>
    </w:p>
    <w:p w14:paraId="3A03E010" w14:textId="77777777" w:rsidR="00E17963" w:rsidRDefault="00E17963" w:rsidP="0031610F">
      <w:pPr>
        <w:pStyle w:val="Heading4"/>
      </w:pPr>
      <w:bookmarkStart w:id="21" w:name="_Toc200956531"/>
    </w:p>
    <w:p w14:paraId="41B78786" w14:textId="77777777" w:rsidR="00FC1AFA" w:rsidRDefault="00FC1AFA" w:rsidP="0031610F">
      <w:pPr>
        <w:pStyle w:val="Heading4"/>
      </w:pPr>
      <w:bookmarkStart w:id="22" w:name="_Toc231320424"/>
      <w:bookmarkStart w:id="23" w:name="_Toc231320728"/>
      <w:r w:rsidRPr="00631460">
        <w:t xml:space="preserve">Operating </w:t>
      </w:r>
      <w:r>
        <w:t>S</w:t>
      </w:r>
      <w:r w:rsidRPr="00631460">
        <w:t xml:space="preserve">ystem </w:t>
      </w:r>
      <w:r>
        <w:t>E</w:t>
      </w:r>
      <w:r w:rsidRPr="00631460">
        <w:t xml:space="preserve">nvironment </w:t>
      </w:r>
      <w:r>
        <w:t>(OSE)</w:t>
      </w:r>
      <w:bookmarkEnd w:id="21"/>
      <w:bookmarkEnd w:id="22"/>
      <w:bookmarkEnd w:id="23"/>
    </w:p>
    <w:p w14:paraId="38D704FC" w14:textId="77777777" w:rsidR="00FC1AFA" w:rsidRDefault="00FC1AFA" w:rsidP="00FC1AFA">
      <w:pPr>
        <w:rPr>
          <w:b/>
        </w:rPr>
      </w:pPr>
      <w:r w:rsidRPr="00811BB1">
        <w:t>An “operating system environment” is an instance of an operating system</w:t>
      </w:r>
      <w:r>
        <w:t xml:space="preserve">, </w:t>
      </w:r>
      <w:r w:rsidRPr="00811BB1">
        <w:t>including any applications configured to run on it.</w:t>
      </w:r>
      <w:r>
        <w:t xml:space="preserve"> </w:t>
      </w:r>
      <w:r w:rsidRPr="00811BB1">
        <w:t>More specifically, an operating system environment is:</w:t>
      </w:r>
    </w:p>
    <w:p w14:paraId="2BE70134" w14:textId="77777777" w:rsidR="00FC1AFA" w:rsidRPr="00B93B83" w:rsidRDefault="00FC1AFA" w:rsidP="00D2182D">
      <w:pPr>
        <w:pStyle w:val="ListBullet"/>
      </w:pPr>
      <w:r>
        <w:t>A</w:t>
      </w:r>
      <w:r w:rsidRPr="00B93B83">
        <w:t xml:space="preserve">ll or part of an operating system instance, or all or part of a virtual (or otherwise emulated) operating system instance </w:t>
      </w:r>
      <w:r>
        <w:t>that</w:t>
      </w:r>
      <w:r w:rsidRPr="00B93B83">
        <w:t xml:space="preserve"> enables separate machine identity (primary computer name or similar unique identifier) or separate administrative rights, and </w:t>
      </w:r>
    </w:p>
    <w:p w14:paraId="5825F092" w14:textId="77777777" w:rsidR="00FC1AFA" w:rsidRPr="00B93B83" w:rsidRDefault="00FC1AFA" w:rsidP="00D2182D">
      <w:pPr>
        <w:pStyle w:val="ListBullet"/>
      </w:pPr>
      <w:r>
        <w:t>I</w:t>
      </w:r>
      <w:r w:rsidRPr="00B93B83">
        <w:t>nstances of applications, if any, configured to run on the operating system instance or parts identified above.</w:t>
      </w:r>
      <w:r w:rsidRPr="00B93B83">
        <w:rPr>
          <w:color w:val="000000"/>
        </w:rPr>
        <w:t xml:space="preserve"> </w:t>
      </w:r>
    </w:p>
    <w:p w14:paraId="428AF239" w14:textId="77777777" w:rsidR="00FC1AFA" w:rsidRDefault="00FC1AFA" w:rsidP="00D44C9A">
      <w:pPr>
        <w:keepNext/>
      </w:pPr>
      <w:r>
        <w:t>T</w:t>
      </w:r>
      <w:r w:rsidRPr="00990234">
        <w:t>wo types of operating system environments</w:t>
      </w:r>
      <w:r>
        <w:t xml:space="preserve"> exist:</w:t>
      </w:r>
      <w:r w:rsidRPr="00990234">
        <w:t xml:space="preserve"> physical and virtual. A physical operating system environment is configured to run directly on a physical hardware system. </w:t>
      </w:r>
      <w:r>
        <w:t>Please note that t</w:t>
      </w:r>
      <w:r w:rsidRPr="00990234">
        <w:t>he operating system instance used to run hardware virtualization software (e.g.</w:t>
      </w:r>
      <w:r>
        <w:t>,</w:t>
      </w:r>
      <w:r w:rsidRPr="00990234">
        <w:t xml:space="preserve"> Microsoft Virtual Server or similar technologies) or to provide hardware virtualization services (e.g.</w:t>
      </w:r>
      <w:r>
        <w:t>,</w:t>
      </w:r>
      <w:r w:rsidRPr="00990234">
        <w:t xml:space="preserve"> Microsoft </w:t>
      </w:r>
      <w:r>
        <w:t>Hyper-V</w:t>
      </w:r>
      <w:r w:rsidRPr="00990234">
        <w:t xml:space="preserve"> or similar technologies) is considered part of the physical operating system environment. A virtual operating system environment is configured to run on a virtual (or otherwise emulated) hardware system. </w:t>
      </w:r>
      <w:r w:rsidRPr="00B93B83">
        <w:t>A physical hardware system can have either or both of the following:</w:t>
      </w:r>
    </w:p>
    <w:p w14:paraId="677B3EBC" w14:textId="77777777" w:rsidR="00FC1AFA" w:rsidRPr="00B93B83" w:rsidRDefault="00FC1AFA" w:rsidP="00D2182D">
      <w:pPr>
        <w:pStyle w:val="ListBullet"/>
      </w:pPr>
      <w:r w:rsidRPr="00B93B83">
        <w:t>one physical operating system environment</w:t>
      </w:r>
    </w:p>
    <w:p w14:paraId="7E229DD1" w14:textId="77777777" w:rsidR="00FC1AFA" w:rsidRPr="00002E0F" w:rsidRDefault="00FC1AFA" w:rsidP="00D2182D">
      <w:pPr>
        <w:pStyle w:val="ListBullet"/>
      </w:pPr>
      <w:r w:rsidRPr="00B93B83">
        <w:t>one or more virtu</w:t>
      </w:r>
      <w:r>
        <w:t>al operating system environment(s)</w:t>
      </w:r>
    </w:p>
    <w:p w14:paraId="110D4DDE" w14:textId="77777777" w:rsidR="00FC1AFA" w:rsidRDefault="00967152" w:rsidP="00FC1AFA">
      <w:r w:rsidRPr="00967152">
        <w:t>Use of technologies that create virtual OSEs does not change the licensing requirements for the operating system and any applications running in the OSE</w:t>
      </w:r>
      <w:r w:rsidR="00FC1AFA">
        <w:t>.</w:t>
      </w:r>
    </w:p>
    <w:p w14:paraId="4671098D" w14:textId="77777777" w:rsidR="00FC1AFA" w:rsidRDefault="00FC1AFA" w:rsidP="00153ABB">
      <w:pPr>
        <w:pStyle w:val="Heading4"/>
      </w:pPr>
      <w:bookmarkStart w:id="24" w:name="_Toc200956532"/>
      <w:bookmarkStart w:id="25" w:name="_Toc231320425"/>
      <w:bookmarkStart w:id="26" w:name="_Toc231320729"/>
      <w:r>
        <w:lastRenderedPageBreak/>
        <w:t>Physical and V</w:t>
      </w:r>
      <w:r w:rsidRPr="00631460">
        <w:t>i</w:t>
      </w:r>
      <w:r>
        <w:t>rtual P</w:t>
      </w:r>
      <w:r w:rsidRPr="00631460">
        <w:t>rocessors</w:t>
      </w:r>
      <w:bookmarkEnd w:id="24"/>
      <w:bookmarkEnd w:id="25"/>
      <w:bookmarkEnd w:id="26"/>
    </w:p>
    <w:p w14:paraId="79884022" w14:textId="77777777" w:rsidR="00FC1AFA" w:rsidRPr="00631460" w:rsidRDefault="00FC1AFA" w:rsidP="00153ABB">
      <w:pPr>
        <w:keepNext/>
        <w:keepLines/>
      </w:pPr>
      <w:r w:rsidRPr="00631460">
        <w:t xml:space="preserve">A </w:t>
      </w:r>
      <w:r w:rsidRPr="00631460">
        <w:rPr>
          <w:i/>
        </w:rPr>
        <w:t xml:space="preserve">physical processor </w:t>
      </w:r>
      <w:r w:rsidRPr="00631460">
        <w:t>is a processor in a physical hardware system. Physical OS</w:t>
      </w:r>
      <w:r>
        <w:t>Es</w:t>
      </w:r>
      <w:r w:rsidRPr="00631460">
        <w:t xml:space="preserve"> use physical processors. A </w:t>
      </w:r>
      <w:r w:rsidRPr="00631460">
        <w:rPr>
          <w:i/>
        </w:rPr>
        <w:t>virtual processor</w:t>
      </w:r>
      <w:r w:rsidRPr="00631460">
        <w:t xml:space="preserve"> is a processor in a virtual (or otherwise emulated) hardware system. Virtual OS</w:t>
      </w:r>
      <w:r>
        <w:t>Es</w:t>
      </w:r>
      <w:r w:rsidRPr="00631460">
        <w:t xml:space="preserve"> use virtual processors.</w:t>
      </w:r>
      <w:r>
        <w:t xml:space="preserve"> For licensing purposes, a virtual processor </w:t>
      </w:r>
      <w:r w:rsidRPr="00A14DE1">
        <w:t>is considered to have the same number of threads and cores as each physical processor on the underlying physical hardware system.</w:t>
      </w:r>
      <w:r>
        <w:t xml:space="preserve"> </w:t>
      </w:r>
    </w:p>
    <w:p w14:paraId="7B11575A" w14:textId="77777777" w:rsidR="00FC1AFA" w:rsidRDefault="00FC1AFA" w:rsidP="00D2182D">
      <w:pPr>
        <w:pStyle w:val="Figure"/>
      </w:pPr>
      <w:bookmarkStart w:id="27" w:name="_Toc231320426"/>
      <w:r w:rsidRPr="00D2182D">
        <w:rPr>
          <w:rStyle w:val="FigureBoldChar"/>
        </w:rPr>
        <w:t>Figure 3</w:t>
      </w:r>
      <w:r w:rsidRPr="00631460">
        <w:t xml:space="preserve"> </w:t>
      </w:r>
      <w:r w:rsidRPr="00935D2E">
        <w:t>– Physical and virtual hardware systems and resources</w:t>
      </w:r>
      <w:r>
        <w:t>.</w:t>
      </w:r>
      <w:bookmarkEnd w:id="27"/>
    </w:p>
    <w:p w14:paraId="63511366" w14:textId="77777777" w:rsidR="00FC1AFA" w:rsidRPr="00631460" w:rsidRDefault="00FC1AFA" w:rsidP="00E8442B">
      <w:pPr>
        <w:pStyle w:val="FigureDiagram"/>
        <w:widowControl w:val="0"/>
      </w:pPr>
      <w:r w:rsidRPr="009A44BC">
        <w:drawing>
          <wp:inline distT="0" distB="0" distL="0" distR="0" wp14:editId="656A2793">
            <wp:extent cx="5280831" cy="2217142"/>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tretch>
                      <a:fillRect/>
                    </a:stretch>
                  </pic:blipFill>
                  <pic:spPr bwMode="auto">
                    <a:xfrm>
                      <a:off x="0" y="0"/>
                      <a:ext cx="5280831" cy="2217142"/>
                    </a:xfrm>
                    <a:prstGeom prst="rect">
                      <a:avLst/>
                    </a:prstGeom>
                    <a:noFill/>
                    <a:ln w="9525">
                      <a:noFill/>
                      <a:miter lim="800000"/>
                      <a:headEnd/>
                      <a:tailEnd/>
                    </a:ln>
                  </pic:spPr>
                </pic:pic>
              </a:graphicData>
            </a:graphic>
          </wp:inline>
        </w:drawing>
      </w:r>
    </w:p>
    <w:p w14:paraId="38622C10" w14:textId="77777777" w:rsidR="00D2182D" w:rsidRPr="00D2182D" w:rsidRDefault="00FC1AFA" w:rsidP="00D2182D">
      <w:r>
        <w:br w:type="page"/>
      </w:r>
      <w:bookmarkStart w:id="28" w:name="_Toc200956533"/>
    </w:p>
    <w:p w14:paraId="29412CE4" w14:textId="77777777" w:rsidR="00FC1AFA" w:rsidRDefault="00FC1AFA" w:rsidP="00D2182D">
      <w:pPr>
        <w:pStyle w:val="Heading3"/>
      </w:pPr>
      <w:bookmarkStart w:id="29" w:name="_Toc231320427"/>
      <w:bookmarkStart w:id="30" w:name="_Toc231320730"/>
      <w:r w:rsidRPr="00E60C61">
        <w:lastRenderedPageBreak/>
        <w:t>I – Overview</w:t>
      </w:r>
      <w:bookmarkEnd w:id="28"/>
      <w:bookmarkEnd w:id="29"/>
      <w:bookmarkEnd w:id="30"/>
    </w:p>
    <w:p w14:paraId="446400D1" w14:textId="77777777" w:rsidR="00FC1AFA" w:rsidRDefault="00FC1AFA" w:rsidP="00FC1AFA">
      <w:r w:rsidRPr="00631460">
        <w:t xml:space="preserve">The following summary provides an overview of the licensing models </w:t>
      </w:r>
      <w:r>
        <w:t xml:space="preserve">and how virtualization affects them. </w:t>
      </w:r>
      <w:r w:rsidRPr="00631460">
        <w:t xml:space="preserve">Your review of this white paper should not </w:t>
      </w:r>
      <w:r>
        <w:t xml:space="preserve">be a </w:t>
      </w:r>
      <w:r w:rsidRPr="00631460">
        <w:t xml:space="preserve">substitute for careful review and understanding of your rights and obligations as described in your Microsoft </w:t>
      </w:r>
      <w:r>
        <w:t>V</w:t>
      </w:r>
      <w:r w:rsidRPr="00631460">
        <w:t xml:space="preserve">olume </w:t>
      </w:r>
      <w:r>
        <w:t>L</w:t>
      </w:r>
      <w:r w:rsidRPr="00631460">
        <w:t xml:space="preserve">icensing agreement. </w:t>
      </w:r>
    </w:p>
    <w:p w14:paraId="4B803189" w14:textId="77777777" w:rsidR="002755D6" w:rsidRDefault="002755D6" w:rsidP="00FC1AFA"/>
    <w:tbl>
      <w:tblPr>
        <w:tblStyle w:val="LightGrid-Accent11"/>
        <w:tblW w:w="9360" w:type="dxa"/>
        <w:tblLook w:val="0420" w:firstRow="1" w:lastRow="0" w:firstColumn="0" w:lastColumn="0" w:noHBand="0" w:noVBand="1"/>
      </w:tblPr>
      <w:tblGrid>
        <w:gridCol w:w="2718"/>
        <w:gridCol w:w="6642"/>
      </w:tblGrid>
      <w:tr w:rsidR="000F33A0" w:rsidRPr="006E0DA3" w14:paraId="325F560B" w14:textId="77777777" w:rsidTr="00F40F19">
        <w:trPr>
          <w:cnfStyle w:val="100000000000" w:firstRow="1" w:lastRow="0" w:firstColumn="0" w:lastColumn="0" w:oddVBand="0" w:evenVBand="0" w:oddHBand="0" w:evenHBand="0" w:firstRowFirstColumn="0" w:firstRowLastColumn="0" w:lastRowFirstColumn="0" w:lastRowLastColumn="0"/>
          <w:cantSplit/>
          <w:trHeight w:val="41"/>
          <w:tblHeader/>
        </w:trPr>
        <w:tc>
          <w:tcPr>
            <w:tcW w:w="2718" w:type="dxa"/>
          </w:tcPr>
          <w:p w14:paraId="0FF925EC" w14:textId="77777777" w:rsidR="00FC1AFA" w:rsidRPr="009F7A1C" w:rsidRDefault="00FC1AFA" w:rsidP="009F7A1C">
            <w:pPr>
              <w:spacing w:before="60" w:after="60"/>
              <w:rPr>
                <w:b w:val="0"/>
                <w:sz w:val="22"/>
              </w:rPr>
            </w:pPr>
            <w:r w:rsidRPr="009F7A1C">
              <w:rPr>
                <w:sz w:val="22"/>
              </w:rPr>
              <w:t>Products</w:t>
            </w:r>
          </w:p>
        </w:tc>
        <w:tc>
          <w:tcPr>
            <w:tcW w:w="6642" w:type="dxa"/>
          </w:tcPr>
          <w:p w14:paraId="64307758" w14:textId="77777777" w:rsidR="00FC1AFA" w:rsidRPr="009F7A1C" w:rsidRDefault="00FC1AFA" w:rsidP="009F7A1C">
            <w:pPr>
              <w:spacing w:before="60" w:after="60"/>
              <w:rPr>
                <w:b w:val="0"/>
                <w:sz w:val="22"/>
              </w:rPr>
            </w:pPr>
            <w:r w:rsidRPr="009F7A1C">
              <w:rPr>
                <w:sz w:val="22"/>
              </w:rPr>
              <w:t xml:space="preserve">Licensing </w:t>
            </w:r>
          </w:p>
        </w:tc>
      </w:tr>
      <w:tr w:rsidR="000F33A0" w:rsidRPr="006E0DA3" w14:paraId="260CC13E" w14:textId="77777777" w:rsidTr="000F33A0">
        <w:trPr>
          <w:cnfStyle w:val="000000100000" w:firstRow="0" w:lastRow="0" w:firstColumn="0" w:lastColumn="0" w:oddVBand="0" w:evenVBand="0" w:oddHBand="1" w:evenHBand="0" w:firstRowFirstColumn="0" w:firstRowLastColumn="0" w:lastRowFirstColumn="0" w:lastRowLastColumn="0"/>
          <w:cantSplit/>
        </w:trPr>
        <w:tc>
          <w:tcPr>
            <w:tcW w:w="2718" w:type="dxa"/>
          </w:tcPr>
          <w:p w14:paraId="0E74AD21" w14:textId="77777777" w:rsidR="00FC1AFA" w:rsidRPr="009F7A1C" w:rsidRDefault="00FC1AFA" w:rsidP="000A0B49">
            <w:r w:rsidRPr="009F7A1C">
              <w:t>All products in</w:t>
            </w:r>
            <w:r w:rsidR="00883935">
              <w:t xml:space="preserve"> each of</w:t>
            </w:r>
            <w:r w:rsidRPr="009F7A1C">
              <w:t xml:space="preserve"> the Microsoft Server licensing model</w:t>
            </w:r>
            <w:r w:rsidR="00883935">
              <w:t>s</w:t>
            </w:r>
            <w:r w:rsidRPr="009F7A1C">
              <w:t xml:space="preserve"> </w:t>
            </w:r>
            <w:r w:rsidR="00883935">
              <w:t>in</w:t>
            </w:r>
            <w:r w:rsidRPr="009F7A1C">
              <w:t xml:space="preserve"> the Volume Licensing </w:t>
            </w:r>
            <w:hyperlink r:id="rId12" w:history="1">
              <w:r w:rsidRPr="000A0B49">
                <w:rPr>
                  <w:rStyle w:val="Hyperlink"/>
                </w:rPr>
                <w:t>Product Use Rights (PUR)</w:t>
              </w:r>
            </w:hyperlink>
            <w:r w:rsidRPr="009F7A1C">
              <w:t>, for</w:t>
            </w:r>
            <w:r w:rsidR="009F7A1C" w:rsidRPr="009F7A1C">
              <w:t> </w:t>
            </w:r>
            <w:r w:rsidRPr="009F7A1C">
              <w:t>example:</w:t>
            </w:r>
          </w:p>
          <w:p w14:paraId="2D228941" w14:textId="77777777" w:rsidR="00FC1AFA" w:rsidRPr="009F7A1C" w:rsidRDefault="00FC1AFA" w:rsidP="000A0B49">
            <w:r w:rsidRPr="009F7A1C">
              <w:t xml:space="preserve">Windows Server </w:t>
            </w:r>
            <w:r w:rsidR="00902311">
              <w:t>2008 R2</w:t>
            </w:r>
          </w:p>
          <w:p w14:paraId="20F85A48" w14:textId="77777777" w:rsidR="00FC1AFA" w:rsidRPr="009F7A1C" w:rsidRDefault="00FC1AFA" w:rsidP="000A0B49">
            <w:r w:rsidRPr="009F7A1C">
              <w:t>Exchange Server 2007</w:t>
            </w:r>
          </w:p>
          <w:p w14:paraId="72AC438F" w14:textId="77777777" w:rsidR="00FC1AFA" w:rsidRPr="009F7A1C" w:rsidRDefault="00FC1AFA" w:rsidP="000A0B49">
            <w:r w:rsidRPr="009F7A1C">
              <w:t>Microsoft System Center Configuration Manager 2007</w:t>
            </w:r>
            <w:r w:rsidR="004B7AB2">
              <w:t xml:space="preserve"> R2</w:t>
            </w:r>
          </w:p>
        </w:tc>
        <w:tc>
          <w:tcPr>
            <w:tcW w:w="6642" w:type="dxa"/>
          </w:tcPr>
          <w:p w14:paraId="55A8C91F" w14:textId="77777777" w:rsidR="00FC1AFA" w:rsidRPr="000A0B49" w:rsidRDefault="00FC1AFA" w:rsidP="00FC1AFA">
            <w:r w:rsidRPr="000A0B49">
              <w:rPr>
                <w:rStyle w:val="PageNumber"/>
                <w:rFonts w:asciiTheme="minorHAnsi" w:hAnsiTheme="minorHAnsi" w:cs="Arial"/>
                <w:sz w:val="20"/>
              </w:rPr>
              <w:t>Use terms for each</w:t>
            </w:r>
            <w:r w:rsidRPr="000A0B49">
              <w:t xml:space="preserve"> software license</w:t>
            </w:r>
            <w:r w:rsidRPr="002C38CF">
              <w:rPr>
                <w:rStyle w:val="StyleFootnoteReferenceArial"/>
                <w:rFonts w:eastAsiaTheme="majorEastAsia"/>
              </w:rPr>
              <w:footnoteReference w:id="1"/>
            </w:r>
            <w:r w:rsidRPr="000A0B49">
              <w:t xml:space="preserve"> specify the number of instances of software that you may run on a particular server at a time, rather than the number of copies of the software that you may install and use on your server.</w:t>
            </w:r>
          </w:p>
          <w:p w14:paraId="473893FC" w14:textId="77777777" w:rsidR="00FC1AFA" w:rsidRPr="000A0B49" w:rsidRDefault="00FC1AFA" w:rsidP="00FC1AFA">
            <w:r w:rsidRPr="000A0B49">
              <w:t>Each software license allows you to create and store any number of instances of the software on any of your servers or storage media to make it easier for you to run those instances on any of your licensed servers.</w:t>
            </w:r>
          </w:p>
          <w:p w14:paraId="60920FB3" w14:textId="77777777" w:rsidR="00FC1AFA" w:rsidRPr="000A0B49" w:rsidRDefault="00FC1AFA" w:rsidP="00FC1AFA">
            <w:r w:rsidRPr="000A0B49">
              <w:t>Before you use the software under a license for a server product, you must assign that license to a server.</w:t>
            </w:r>
          </w:p>
          <w:p w14:paraId="5E71281B" w14:textId="77777777" w:rsidR="00FC1AFA" w:rsidRPr="000A0B49" w:rsidRDefault="00FC1AFA" w:rsidP="00FC1AFA">
            <w:r w:rsidRPr="000A0B49">
              <w:t>Each hardware partition or blade is a separate physical hardware system, and, therefore, a separate server.</w:t>
            </w:r>
          </w:p>
          <w:p w14:paraId="361C8B18" w14:textId="77777777" w:rsidR="00FC1AFA" w:rsidRPr="000A0B49" w:rsidRDefault="00FC1AFA" w:rsidP="00FC1AFA">
            <w:r w:rsidRPr="000A0B49">
              <w:t xml:space="preserve">In general, you may reassign software licenses for server products, but not on a short-term basis (i.e., not within 90 days of the last assignment). However, they may be reassigned sooner if you retire the licensed server due to permanent hardware failure. In addition, for certain server software licenses, under certain conditions, there is a new rule for license mobility within a server farm. For the server farm definition and more information about the server software license mobility rule, including the list of eligible server and EC licenses, please read the </w:t>
            </w:r>
            <w:hyperlink r:id="rId13" w:history="1">
              <w:r w:rsidRPr="008A5AB8">
                <w:rPr>
                  <w:rStyle w:val="Hyperlink"/>
                </w:rPr>
                <w:t>Application Server License Mobility</w:t>
              </w:r>
            </w:hyperlink>
            <w:r w:rsidRPr="000A0B49">
              <w:t xml:space="preserve"> Volume Licensing brief.</w:t>
            </w:r>
          </w:p>
          <w:p w14:paraId="0010F828" w14:textId="77777777" w:rsidR="00FC1AFA" w:rsidRPr="009F7A1C" w:rsidRDefault="00FC1AFA" w:rsidP="00FC1AFA">
            <w:pPr>
              <w:rPr>
                <w:b/>
              </w:rPr>
            </w:pPr>
            <w:r w:rsidRPr="000A0B49">
              <w:t>You may not separate software to run it in more than one OSE under a single license, unless expressly permitted—even if the OSEs are on the same server.</w:t>
            </w:r>
          </w:p>
        </w:tc>
      </w:tr>
      <w:tr w:rsidR="000F33A0" w:rsidRPr="006E0DA3" w14:paraId="090E726F" w14:textId="77777777" w:rsidTr="000F33A0">
        <w:trPr>
          <w:cnfStyle w:val="000000010000" w:firstRow="0" w:lastRow="0" w:firstColumn="0" w:lastColumn="0" w:oddVBand="0" w:evenVBand="0" w:oddHBand="0" w:evenHBand="1" w:firstRowFirstColumn="0" w:firstRowLastColumn="0" w:lastRowFirstColumn="0" w:lastRowLastColumn="0"/>
          <w:cantSplit/>
        </w:trPr>
        <w:tc>
          <w:tcPr>
            <w:tcW w:w="2718" w:type="dxa"/>
            <w:shd w:val="clear" w:color="auto" w:fill="F3F6FB"/>
          </w:tcPr>
          <w:p w14:paraId="525E2F88" w14:textId="77777777" w:rsidR="00FC1AFA" w:rsidRPr="009F7A1C" w:rsidRDefault="00FC1AFA" w:rsidP="000A0B49">
            <w:r w:rsidRPr="009F7A1C">
              <w:lastRenderedPageBreak/>
              <w:t xml:space="preserve">Products in the Microsoft Server OS and Microsoft Server/CAL licensing models of the </w:t>
            </w:r>
            <w:hyperlink r:id="rId14" w:history="1">
              <w:r w:rsidRPr="008A5AB8">
                <w:rPr>
                  <w:rStyle w:val="Hyperlink"/>
                </w:rPr>
                <w:t>PUR</w:t>
              </w:r>
            </w:hyperlink>
            <w:r w:rsidRPr="009F7A1C">
              <w:t>, for example:</w:t>
            </w:r>
          </w:p>
          <w:p w14:paraId="02524AE1" w14:textId="77777777" w:rsidR="00FC1AFA" w:rsidRPr="009F7A1C" w:rsidRDefault="00FC1AFA" w:rsidP="000A0B49">
            <w:r w:rsidRPr="009F7A1C">
              <w:t xml:space="preserve">Windows Server </w:t>
            </w:r>
            <w:r w:rsidR="00902311">
              <w:t>2008 R2</w:t>
            </w:r>
          </w:p>
          <w:p w14:paraId="2A0F3E61" w14:textId="77777777" w:rsidR="00FC1AFA" w:rsidRPr="009F7A1C" w:rsidRDefault="00FC1AFA" w:rsidP="000A0B49">
            <w:r w:rsidRPr="009F7A1C">
              <w:t>Exchange Server 2007</w:t>
            </w:r>
          </w:p>
          <w:p w14:paraId="25D8E243" w14:textId="77777777" w:rsidR="00FC1AFA" w:rsidRPr="009F7A1C" w:rsidRDefault="00FC1AFA" w:rsidP="000A0B49">
            <w:r w:rsidRPr="009F7A1C">
              <w:t>Microsoft SQL Server® 2008</w:t>
            </w:r>
          </w:p>
        </w:tc>
        <w:tc>
          <w:tcPr>
            <w:tcW w:w="6642" w:type="dxa"/>
            <w:shd w:val="clear" w:color="auto" w:fill="F3F6FB"/>
          </w:tcPr>
          <w:p w14:paraId="0C6CF8B6" w14:textId="77777777" w:rsidR="00FC1AFA" w:rsidRPr="000A0B49" w:rsidRDefault="00FC1AFA" w:rsidP="00FC1AFA">
            <w:r w:rsidRPr="000A0B49">
              <w:t>Each external connector license (EC) allows any number of external users to access any number of instances of the server software on a particular server, even if those instances are run under multiple licenses for the software. Note that SQL Server does not have an EC.</w:t>
            </w:r>
          </w:p>
          <w:p w14:paraId="4B8E25D3" w14:textId="77777777" w:rsidR="00FC1AFA" w:rsidRDefault="00FC1AFA" w:rsidP="00FC1AFA">
            <w:r w:rsidRPr="000A0B49">
              <w:t>Each Client Access License (CAL) allows any number of OSEs on a particular device (e.g., client device) to access licensed instances of the corresponding server software. You do not need a separate device CAL for each OSE on a device.</w:t>
            </w:r>
          </w:p>
          <w:p w14:paraId="274DE2F9" w14:textId="77777777" w:rsidR="00D33DD4" w:rsidRPr="00D33DD4" w:rsidRDefault="00D33DD4" w:rsidP="00D33DD4">
            <w:pPr>
              <w:rPr>
                <w:rFonts w:cstheme="minorHAnsi"/>
                <w:szCs w:val="20"/>
              </w:rPr>
            </w:pPr>
            <w:r>
              <w:t xml:space="preserve">For  Windows Server 2008 </w:t>
            </w:r>
            <w:r w:rsidR="00902311">
              <w:t xml:space="preserve">and Windows Server 2008 R2 </w:t>
            </w:r>
            <w:r>
              <w:t>you do not need a CAL to access an instance of the server software running on the physical OSE if that instance is being used solely to</w:t>
            </w:r>
            <w:r w:rsidRPr="00D33DD4">
              <w:rPr>
                <w:rFonts w:cstheme="minorHAnsi"/>
                <w:szCs w:val="20"/>
              </w:rPr>
              <w:t>:</w:t>
            </w:r>
          </w:p>
          <w:p w14:paraId="720943B2" w14:textId="77777777" w:rsidR="00D33DD4" w:rsidRPr="00D33DD4" w:rsidRDefault="00D33DD4" w:rsidP="00CF3944">
            <w:pPr>
              <w:pStyle w:val="ListParagraph"/>
              <w:numPr>
                <w:ilvl w:val="0"/>
                <w:numId w:val="12"/>
              </w:numPr>
              <w:ind w:left="522" w:hanging="162"/>
              <w:rPr>
                <w:rFonts w:asciiTheme="minorHAnsi" w:hAnsiTheme="minorHAnsi" w:cstheme="minorHAnsi"/>
                <w:sz w:val="20"/>
              </w:rPr>
            </w:pPr>
            <w:r w:rsidRPr="00D33DD4">
              <w:rPr>
                <w:rFonts w:asciiTheme="minorHAnsi" w:hAnsiTheme="minorHAnsi" w:cstheme="minorHAnsi"/>
                <w:sz w:val="20"/>
              </w:rPr>
              <w:t>Run hardware virtualization software,</w:t>
            </w:r>
          </w:p>
          <w:p w14:paraId="6876EA50" w14:textId="77777777" w:rsidR="00D33DD4" w:rsidRPr="00D33DD4" w:rsidRDefault="00D33DD4" w:rsidP="00CF3944">
            <w:pPr>
              <w:pStyle w:val="ListParagraph"/>
              <w:numPr>
                <w:ilvl w:val="0"/>
                <w:numId w:val="12"/>
              </w:numPr>
              <w:ind w:left="522" w:hanging="162"/>
              <w:rPr>
                <w:rFonts w:asciiTheme="minorHAnsi" w:hAnsiTheme="minorHAnsi" w:cstheme="minorHAnsi"/>
                <w:sz w:val="20"/>
              </w:rPr>
            </w:pPr>
            <w:r w:rsidRPr="00D33DD4">
              <w:rPr>
                <w:rFonts w:asciiTheme="minorHAnsi" w:hAnsiTheme="minorHAnsi" w:cstheme="minorHAnsi"/>
                <w:sz w:val="20"/>
              </w:rPr>
              <w:t>Provide hardware virtualization services,</w:t>
            </w:r>
          </w:p>
          <w:p w14:paraId="3507F96C" w14:textId="77777777" w:rsidR="00D33DD4" w:rsidRDefault="00D33DD4" w:rsidP="00CF3944">
            <w:pPr>
              <w:pStyle w:val="ListParagraph"/>
              <w:numPr>
                <w:ilvl w:val="0"/>
                <w:numId w:val="12"/>
              </w:numPr>
              <w:ind w:left="522" w:hanging="162"/>
              <w:rPr>
                <w:rFonts w:asciiTheme="minorHAnsi" w:hAnsiTheme="minorHAnsi" w:cstheme="minorHAnsi"/>
                <w:sz w:val="20"/>
              </w:rPr>
            </w:pPr>
            <w:r w:rsidRPr="00D33DD4">
              <w:rPr>
                <w:rFonts w:asciiTheme="minorHAnsi" w:hAnsiTheme="minorHAnsi" w:cstheme="minorHAnsi"/>
                <w:sz w:val="20"/>
              </w:rPr>
              <w:t>Run software to manage and service operating system environments on the licensed server.</w:t>
            </w:r>
          </w:p>
          <w:p w14:paraId="0DF86F77" w14:textId="77777777" w:rsidR="00D33DD4" w:rsidRDefault="00D33DD4" w:rsidP="00D33DD4">
            <w:pPr>
              <w:spacing w:after="0"/>
            </w:pPr>
          </w:p>
          <w:p w14:paraId="0ED8E9CC" w14:textId="77777777" w:rsidR="00FC1AFA" w:rsidRPr="000A0B49" w:rsidRDefault="00FC1AFA" w:rsidP="00FC1AFA">
            <w:r w:rsidRPr="000A0B49">
              <w:t>CALs and ECs permit access to your instances of earlier versions, but not later versions, of the server software, unless stated otherwise in the PUR. If you are accessing instances of an earlier version</w:t>
            </w:r>
            <w:r w:rsidR="00883935">
              <w:t xml:space="preserve"> </w:t>
            </w:r>
            <w:r w:rsidR="00883935" w:rsidRPr="00883935">
              <w:t>run pursuant to downgrade rights</w:t>
            </w:r>
            <w:r w:rsidRPr="000A0B49">
              <w:t>, you may use CALs and ECs that correspond to the version of the software you are running.</w:t>
            </w:r>
          </w:p>
          <w:p w14:paraId="328DE81D" w14:textId="77777777" w:rsidR="00FC1AFA" w:rsidRPr="000A0B49" w:rsidRDefault="00FC1AFA" w:rsidP="00FC1AFA">
            <w:r w:rsidRPr="000A0B49">
              <w:t xml:space="preserve">In general, you may reassign an EC license, but not on a short-term basis (i.e., not within 90 days of the last assignment). However, you may reassign an EC license sooner if you retire the server to which it was assigned due to permanent hardware failure. In addition, under certain conditions, there is a new rule for EC license mobility within a server farm. For the server farm definition and more information about the server software license mobility rule, including the list of eligible server and EC licenses, please read the </w:t>
            </w:r>
            <w:hyperlink r:id="rId15" w:history="1">
              <w:r w:rsidRPr="008A5AB8">
                <w:rPr>
                  <w:rStyle w:val="Hyperlink"/>
                </w:rPr>
                <w:t>Application Server License Mobility</w:t>
              </w:r>
            </w:hyperlink>
            <w:r w:rsidRPr="000A0B49">
              <w:t xml:space="preserve"> Volume Licensing brief.</w:t>
            </w:r>
          </w:p>
        </w:tc>
      </w:tr>
      <w:tr w:rsidR="000F33A0" w:rsidRPr="006E0DA3" w14:paraId="66F09F2A" w14:textId="77777777" w:rsidTr="000F33A0">
        <w:trPr>
          <w:cnfStyle w:val="000000100000" w:firstRow="0" w:lastRow="0" w:firstColumn="0" w:lastColumn="0" w:oddVBand="0" w:evenVBand="0" w:oddHBand="1" w:evenHBand="0" w:firstRowFirstColumn="0" w:firstRowLastColumn="0" w:lastRowFirstColumn="0" w:lastRowLastColumn="0"/>
          <w:cantSplit/>
        </w:trPr>
        <w:tc>
          <w:tcPr>
            <w:tcW w:w="2718" w:type="dxa"/>
          </w:tcPr>
          <w:p w14:paraId="0A48D442" w14:textId="77777777" w:rsidR="00FC1AFA" w:rsidRPr="009F7A1C" w:rsidRDefault="00FC1AFA" w:rsidP="000A0B49">
            <w:r w:rsidRPr="009F7A1C">
              <w:lastRenderedPageBreak/>
              <w:t xml:space="preserve">Products in the Management Servers licensing model of the </w:t>
            </w:r>
            <w:hyperlink r:id="rId16" w:history="1">
              <w:r w:rsidRPr="008A5AB8">
                <w:rPr>
                  <w:rStyle w:val="Hyperlink"/>
                </w:rPr>
                <w:t>PUR</w:t>
              </w:r>
            </w:hyperlink>
            <w:r w:rsidRPr="009F7A1C">
              <w:t>, for example:</w:t>
            </w:r>
          </w:p>
          <w:p w14:paraId="2703A9D7" w14:textId="77777777" w:rsidR="00FC1AFA" w:rsidRPr="009F7A1C" w:rsidRDefault="00FC1AFA" w:rsidP="000A0B49">
            <w:r w:rsidRPr="009F7A1C">
              <w:t>Microsoft System Center Operations Manager 2007</w:t>
            </w:r>
            <w:r w:rsidR="00883935">
              <w:t xml:space="preserve"> R2</w:t>
            </w:r>
          </w:p>
          <w:p w14:paraId="529769FB" w14:textId="77777777" w:rsidR="00FC1AFA" w:rsidRPr="009F7A1C" w:rsidRDefault="00FC1AFA" w:rsidP="000A0B49">
            <w:r w:rsidRPr="009F7A1C">
              <w:t>Microsoft System Center Configuration Manager 2007</w:t>
            </w:r>
            <w:r w:rsidR="004B7AB2">
              <w:t xml:space="preserve"> R2</w:t>
            </w:r>
          </w:p>
          <w:p w14:paraId="15C9A9F6" w14:textId="77777777" w:rsidR="00FC1AFA" w:rsidRPr="009F7A1C" w:rsidRDefault="00FC1AFA" w:rsidP="000A0B49">
            <w:r w:rsidRPr="009F7A1C">
              <w:t>Microsoft System Center Data Protection Manager 2007</w:t>
            </w:r>
          </w:p>
          <w:p w14:paraId="748A0BCB" w14:textId="77777777" w:rsidR="00FC1AFA" w:rsidRPr="009F7A1C" w:rsidRDefault="00FC1AFA" w:rsidP="000A0B49"/>
        </w:tc>
        <w:tc>
          <w:tcPr>
            <w:tcW w:w="6642" w:type="dxa"/>
          </w:tcPr>
          <w:p w14:paraId="6EF36B3F" w14:textId="77777777" w:rsidR="00FC1AFA" w:rsidRPr="000A0B49" w:rsidRDefault="00FC1AFA" w:rsidP="00FC1AFA">
            <w:pPr>
              <w:rPr>
                <w:rStyle w:val="PageNumber"/>
                <w:rFonts w:asciiTheme="minorHAnsi" w:hAnsiTheme="minorHAnsi" w:cs="Arial"/>
                <w:sz w:val="20"/>
              </w:rPr>
            </w:pPr>
            <w:r w:rsidRPr="000A0B49">
              <w:rPr>
                <w:rStyle w:val="PageNumber"/>
                <w:rFonts w:asciiTheme="minorHAnsi" w:hAnsiTheme="minorHAnsi" w:cs="Arial"/>
                <w:sz w:val="20"/>
              </w:rPr>
              <w:t>Each server management license allows one server OSE on a specific device to be managed by the server software. You need a separate server management license to manage each server OSE.</w:t>
            </w:r>
          </w:p>
          <w:p w14:paraId="0B663D83" w14:textId="77777777" w:rsidR="00FC1AFA" w:rsidRPr="000A0B49" w:rsidRDefault="00FC1AFA" w:rsidP="00FC1AFA">
            <w:pPr>
              <w:rPr>
                <w:rStyle w:val="PageNumber"/>
                <w:rFonts w:asciiTheme="minorHAnsi" w:hAnsiTheme="minorHAnsi" w:cs="Arial"/>
                <w:sz w:val="20"/>
              </w:rPr>
            </w:pPr>
            <w:r w:rsidRPr="000A0B49">
              <w:rPr>
                <w:rStyle w:val="PageNumber"/>
                <w:rFonts w:asciiTheme="minorHAnsi" w:hAnsiTheme="minorHAnsi" w:cs="Arial"/>
                <w:sz w:val="20"/>
              </w:rPr>
              <w:t>Each client management license allows one non-server (e.g., client) OSE on a specific device to be managed by the server software. You need a separate client management license to manage each non-server OSE. In addition, you may opt to license “per user.” In this case, for one user, each client management license allows any number of client OSEs on that user’s device(s) to be managed by the server software.</w:t>
            </w:r>
          </w:p>
          <w:p w14:paraId="6C52742C" w14:textId="77777777" w:rsidR="00F97284" w:rsidRDefault="00883935" w:rsidP="00FC1AFA">
            <w:pPr>
              <w:rPr>
                <w:rStyle w:val="PageNumber"/>
                <w:rFonts w:asciiTheme="minorHAnsi" w:hAnsiTheme="minorHAnsi" w:cs="Arial"/>
                <w:sz w:val="20"/>
              </w:rPr>
            </w:pPr>
            <w:r>
              <w:rPr>
                <w:rStyle w:val="PageNumber"/>
                <w:rFonts w:asciiTheme="minorHAnsi" w:hAnsiTheme="minorHAnsi" w:cs="Arial"/>
                <w:sz w:val="20"/>
              </w:rPr>
              <w:t>Each</w:t>
            </w:r>
            <w:r w:rsidRPr="00883935">
              <w:rPr>
                <w:rStyle w:val="PageNumber"/>
                <w:rFonts w:asciiTheme="minorHAnsi" w:hAnsiTheme="minorHAnsi" w:cs="Arial"/>
                <w:sz w:val="20"/>
              </w:rPr>
              <w:t xml:space="preserve"> System Center Server Management Suite Enterprise</w:t>
            </w:r>
            <w:r w:rsidR="00F97284">
              <w:rPr>
                <w:rStyle w:val="PageNumber"/>
                <w:rFonts w:asciiTheme="minorHAnsi" w:hAnsiTheme="minorHAnsi" w:cs="Arial"/>
                <w:sz w:val="20"/>
              </w:rPr>
              <w:t xml:space="preserve"> (SMSE)</w:t>
            </w:r>
            <w:r w:rsidRPr="00883935">
              <w:rPr>
                <w:rStyle w:val="PageNumber"/>
                <w:rFonts w:asciiTheme="minorHAnsi" w:hAnsiTheme="minorHAnsi" w:cs="Arial"/>
                <w:sz w:val="20"/>
              </w:rPr>
              <w:t xml:space="preserve"> license </w:t>
            </w:r>
            <w:r>
              <w:rPr>
                <w:rStyle w:val="PageNumber"/>
                <w:rFonts w:asciiTheme="minorHAnsi" w:hAnsiTheme="minorHAnsi" w:cs="Arial"/>
                <w:sz w:val="20"/>
              </w:rPr>
              <w:t xml:space="preserve">allows </w:t>
            </w:r>
            <w:r w:rsidR="00F97284">
              <w:rPr>
                <w:rStyle w:val="PageNumber"/>
                <w:rFonts w:asciiTheme="minorHAnsi" w:hAnsiTheme="minorHAnsi" w:cs="Arial"/>
                <w:sz w:val="20"/>
              </w:rPr>
              <w:t>up to four OSEs on a licensed device to be managed by the server software</w:t>
            </w:r>
            <w:r w:rsidRPr="00883935">
              <w:rPr>
                <w:rStyle w:val="PageNumber"/>
                <w:rFonts w:asciiTheme="minorHAnsi" w:hAnsiTheme="minorHAnsi" w:cs="Arial"/>
                <w:sz w:val="20"/>
              </w:rPr>
              <w:t>.</w:t>
            </w:r>
            <w:r w:rsidR="00F97284">
              <w:rPr>
                <w:rStyle w:val="PageNumber"/>
                <w:rFonts w:asciiTheme="minorHAnsi" w:hAnsiTheme="minorHAnsi" w:cs="Arial"/>
                <w:sz w:val="20"/>
              </w:rPr>
              <w:t xml:space="preserve"> </w:t>
            </w:r>
            <w:r w:rsidR="00F97284" w:rsidRPr="00F97284">
              <w:rPr>
                <w:rStyle w:val="PageNumber"/>
                <w:rFonts w:asciiTheme="minorHAnsi" w:hAnsiTheme="minorHAnsi" w:cs="Arial"/>
                <w:sz w:val="20"/>
              </w:rPr>
              <w:t>If you are managing four virtual OSEs on the licensed device and the physical OSE is being used solely to run hardware virtualization software, provide hardware virtualization services, and run software to manage and service operating system environments on that device, then you may also manage the physical OSE</w:t>
            </w:r>
            <w:r w:rsidR="00F97284">
              <w:rPr>
                <w:rStyle w:val="PageNumber"/>
                <w:rFonts w:asciiTheme="minorHAnsi" w:hAnsiTheme="minorHAnsi" w:cs="Arial"/>
                <w:sz w:val="20"/>
              </w:rPr>
              <w:t xml:space="preserve">. </w:t>
            </w:r>
            <w:r w:rsidR="00F97284" w:rsidRPr="00F97284">
              <w:rPr>
                <w:rStyle w:val="PageNumber"/>
                <w:rFonts w:asciiTheme="minorHAnsi" w:hAnsiTheme="minorHAnsi" w:cs="Arial"/>
                <w:sz w:val="20"/>
              </w:rPr>
              <w:t xml:space="preserve">These use rights apply to use of the </w:t>
            </w:r>
            <w:r w:rsidR="00F97284">
              <w:rPr>
                <w:rStyle w:val="PageNumber"/>
                <w:rFonts w:asciiTheme="minorHAnsi" w:hAnsiTheme="minorHAnsi" w:cs="Arial"/>
                <w:sz w:val="20"/>
              </w:rPr>
              <w:t>SMSE</w:t>
            </w:r>
            <w:r w:rsidR="00F97284" w:rsidRPr="00F97284">
              <w:rPr>
                <w:rStyle w:val="PageNumber"/>
                <w:rFonts w:asciiTheme="minorHAnsi" w:hAnsiTheme="minorHAnsi" w:cs="Arial"/>
                <w:sz w:val="20"/>
              </w:rPr>
              <w:t xml:space="preserve"> license with versions of the corresponding System Center products released on or after July 1, 2009.  For products released prior to that date, customers may continue to manage OSEs on the licensed device as permitted in the product use rights for those products. </w:t>
            </w:r>
          </w:p>
          <w:p w14:paraId="323FB4EB" w14:textId="77777777" w:rsidR="00FC1AFA" w:rsidRPr="000A0B49" w:rsidRDefault="00F97284" w:rsidP="00FC1AFA">
            <w:pPr>
              <w:rPr>
                <w:rStyle w:val="PageNumber"/>
                <w:rFonts w:asciiTheme="minorHAnsi" w:hAnsiTheme="minorHAnsi" w:cs="Arial"/>
                <w:sz w:val="20"/>
              </w:rPr>
            </w:pPr>
            <w:r>
              <w:rPr>
                <w:rStyle w:val="PageNumber"/>
                <w:rFonts w:asciiTheme="minorHAnsi" w:hAnsiTheme="minorHAnsi" w:cs="Arial"/>
                <w:sz w:val="20"/>
              </w:rPr>
              <w:t xml:space="preserve">If you assign one </w:t>
            </w:r>
            <w:r w:rsidRPr="00F97284">
              <w:rPr>
                <w:rStyle w:val="PageNumber"/>
                <w:rFonts w:asciiTheme="minorHAnsi" w:hAnsiTheme="minorHAnsi" w:cs="Arial"/>
                <w:sz w:val="20"/>
              </w:rPr>
              <w:t>System Center Server Management Suite Datacenter</w:t>
            </w:r>
            <w:r>
              <w:rPr>
                <w:rStyle w:val="PageNumber"/>
                <w:rFonts w:asciiTheme="minorHAnsi" w:hAnsiTheme="minorHAnsi" w:cs="Arial"/>
                <w:sz w:val="20"/>
              </w:rPr>
              <w:t xml:space="preserve"> (SMSD) </w:t>
            </w:r>
            <w:r w:rsidRPr="00F97284">
              <w:rPr>
                <w:rStyle w:val="PageNumber"/>
                <w:rFonts w:asciiTheme="minorHAnsi" w:hAnsiTheme="minorHAnsi" w:cs="Arial"/>
                <w:sz w:val="20"/>
              </w:rPr>
              <w:t>license for each processor on the device you wish to manage, you may manage any number of OSEs on that licensed device. A minimum of two SMSD licenses need to be assigned to a device.</w:t>
            </w:r>
          </w:p>
          <w:p w14:paraId="510C7BA7" w14:textId="77777777" w:rsidR="00FC1AFA" w:rsidRPr="000A0B49" w:rsidRDefault="00FC1AFA" w:rsidP="00FC1AFA">
            <w:r w:rsidRPr="000A0B49">
              <w:rPr>
                <w:rStyle w:val="PageNumber"/>
                <w:rFonts w:asciiTheme="minorHAnsi" w:hAnsiTheme="minorHAnsi" w:cs="Arial"/>
                <w:sz w:val="20"/>
              </w:rPr>
              <w:t>Each device-based Core CAL or Enterprise CAL suite license allows any number of client OSEs on a specific device to be managed by the server software.</w:t>
            </w:r>
          </w:p>
        </w:tc>
      </w:tr>
      <w:tr w:rsidR="000F33A0" w:rsidRPr="006E0DA3" w14:paraId="11A23772" w14:textId="77777777" w:rsidTr="000F33A0">
        <w:trPr>
          <w:cnfStyle w:val="000000010000" w:firstRow="0" w:lastRow="0" w:firstColumn="0" w:lastColumn="0" w:oddVBand="0" w:evenVBand="0" w:oddHBand="0" w:evenHBand="1" w:firstRowFirstColumn="0" w:firstRowLastColumn="0" w:lastRowFirstColumn="0" w:lastRowLastColumn="0"/>
          <w:cantSplit/>
          <w:trHeight w:val="21"/>
        </w:trPr>
        <w:tc>
          <w:tcPr>
            <w:tcW w:w="2718" w:type="dxa"/>
            <w:shd w:val="clear" w:color="auto" w:fill="F3F6FB"/>
          </w:tcPr>
          <w:p w14:paraId="381704DF" w14:textId="77777777" w:rsidR="00FC1AFA" w:rsidRPr="009F7A1C" w:rsidRDefault="00FC1AFA" w:rsidP="000A0B49">
            <w:r w:rsidRPr="009F7A1C">
              <w:t xml:space="preserve">Products in the Per Processor licensing model of the </w:t>
            </w:r>
            <w:hyperlink r:id="rId17" w:history="1">
              <w:r w:rsidRPr="008A5AB8">
                <w:rPr>
                  <w:rStyle w:val="Hyperlink"/>
                </w:rPr>
                <w:t>PUR</w:t>
              </w:r>
            </w:hyperlink>
            <w:r w:rsidRPr="009F7A1C">
              <w:t>, for example:</w:t>
            </w:r>
          </w:p>
          <w:p w14:paraId="6622A717" w14:textId="77777777" w:rsidR="00FC1AFA" w:rsidRPr="009F7A1C" w:rsidRDefault="00FC1AFA" w:rsidP="000A0B49">
            <w:r w:rsidRPr="009F7A1C">
              <w:t>Microsoft BizTalk® Server 2006 R2</w:t>
            </w:r>
          </w:p>
          <w:p w14:paraId="5A711384" w14:textId="77777777" w:rsidR="00FC1AFA" w:rsidRPr="009F7A1C" w:rsidRDefault="00FC1AFA" w:rsidP="000A0B49">
            <w:r w:rsidRPr="009F7A1C">
              <w:t>SQL Server 2008</w:t>
            </w:r>
          </w:p>
          <w:p w14:paraId="3F0699F3" w14:textId="77777777" w:rsidR="00FC1AFA" w:rsidRPr="009F7A1C" w:rsidRDefault="00FC1AFA" w:rsidP="000A0B49">
            <w:r w:rsidRPr="009F7A1C">
              <w:t>Microsoft Internet Security and Acceleration (ISA) Server 2006</w:t>
            </w:r>
          </w:p>
          <w:p w14:paraId="7B4CE7CD" w14:textId="77777777" w:rsidR="00FC1AFA" w:rsidRPr="009F7A1C" w:rsidRDefault="00FC1AFA" w:rsidP="000A0B49"/>
        </w:tc>
        <w:tc>
          <w:tcPr>
            <w:tcW w:w="6642" w:type="dxa"/>
            <w:shd w:val="clear" w:color="auto" w:fill="F3F6FB"/>
          </w:tcPr>
          <w:p w14:paraId="50658C39" w14:textId="77777777" w:rsidR="00FC1AFA" w:rsidRPr="000A0B49" w:rsidRDefault="00FC1AFA" w:rsidP="00FC1AFA">
            <w:pPr>
              <w:rPr>
                <w:rStyle w:val="PageNumber"/>
                <w:rFonts w:asciiTheme="minorHAnsi" w:hAnsiTheme="minorHAnsi" w:cs="Arial"/>
                <w:sz w:val="20"/>
              </w:rPr>
            </w:pPr>
            <w:r w:rsidRPr="000A0B49">
              <w:rPr>
                <w:rStyle w:val="PageNumber"/>
                <w:rFonts w:asciiTheme="minorHAnsi" w:hAnsiTheme="minorHAnsi" w:cs="Arial"/>
                <w:sz w:val="20"/>
              </w:rPr>
              <w:t>Software run in a virtual OSE is licensed based on the number of virtual processors used by that virtual OSE, rather than all the physical processors in the server. For licensing purposes, a virtual processor is considered to have the same number of threads and cores as each physical processor on the underlying physical hardware system.</w:t>
            </w:r>
          </w:p>
          <w:p w14:paraId="62C13DFF" w14:textId="77777777" w:rsidR="00FC1AFA" w:rsidRPr="000A0B49" w:rsidRDefault="00FC1AFA" w:rsidP="00FC1AFA">
            <w:pPr>
              <w:rPr>
                <w:rStyle w:val="PageNumber"/>
                <w:rFonts w:asciiTheme="minorHAnsi" w:hAnsiTheme="minorHAnsi" w:cs="Arial"/>
                <w:sz w:val="20"/>
              </w:rPr>
            </w:pPr>
            <w:r w:rsidRPr="000A0B49">
              <w:rPr>
                <w:rStyle w:val="PageNumber"/>
                <w:rFonts w:asciiTheme="minorHAnsi" w:hAnsiTheme="minorHAnsi" w:cs="Arial"/>
                <w:sz w:val="20"/>
              </w:rPr>
              <w:t xml:space="preserve">If you run the software in virtual OSEs, you need a license for each virtual processor used by those virtual OSEs on a particular server, whether the total number of virtual processors is less than or more than the number of physical processors in that server. </w:t>
            </w:r>
          </w:p>
          <w:p w14:paraId="2A7450EE" w14:textId="77777777" w:rsidR="00FC1AFA" w:rsidRPr="000A0B49" w:rsidRDefault="00FC1AFA" w:rsidP="00FC1AFA">
            <w:pPr>
              <w:rPr>
                <w:rStyle w:val="PageNumber"/>
                <w:rFonts w:asciiTheme="minorHAnsi" w:hAnsiTheme="minorHAnsi" w:cs="Arial"/>
                <w:sz w:val="20"/>
              </w:rPr>
            </w:pPr>
            <w:r w:rsidRPr="000A0B49">
              <w:rPr>
                <w:rStyle w:val="PageNumber"/>
                <w:rFonts w:asciiTheme="minorHAnsi" w:hAnsiTheme="minorHAnsi" w:cs="Arial"/>
                <w:sz w:val="20"/>
              </w:rPr>
              <w:t>If you run the software in a physical OSE, you need a license for each physical processor used by the physical OSE.</w:t>
            </w:r>
          </w:p>
          <w:p w14:paraId="4B518683" w14:textId="77777777" w:rsidR="00FC1AFA" w:rsidRPr="000A0B49" w:rsidRDefault="00FC1AFA" w:rsidP="000A0B49">
            <w:r w:rsidRPr="000A0B49">
              <w:rPr>
                <w:rStyle w:val="PageNumber"/>
                <w:rFonts w:asciiTheme="minorHAnsi" w:hAnsiTheme="minorHAnsi" w:cs="Arial"/>
                <w:sz w:val="20"/>
              </w:rPr>
              <w:t>You may run any number of instances in licensed physical or virtual</w:t>
            </w:r>
            <w:r w:rsidR="000A0B49">
              <w:rPr>
                <w:rStyle w:val="PageNumber"/>
                <w:rFonts w:asciiTheme="minorHAnsi" w:hAnsiTheme="minorHAnsi" w:cs="Arial"/>
                <w:sz w:val="20"/>
              </w:rPr>
              <w:t> </w:t>
            </w:r>
            <w:r w:rsidRPr="000A0B49">
              <w:rPr>
                <w:rStyle w:val="PageNumber"/>
                <w:rFonts w:asciiTheme="minorHAnsi" w:hAnsiTheme="minorHAnsi" w:cs="Arial"/>
                <w:sz w:val="20"/>
              </w:rPr>
              <w:t>OSEs.</w:t>
            </w:r>
          </w:p>
        </w:tc>
      </w:tr>
    </w:tbl>
    <w:p w14:paraId="1735BA74" w14:textId="77777777" w:rsidR="000F33A0" w:rsidRDefault="000F33A0" w:rsidP="00FC1AFA"/>
    <w:p w14:paraId="033EA3CD" w14:textId="77777777" w:rsidR="003A5E45" w:rsidRDefault="003A5E45" w:rsidP="00FC1AFA"/>
    <w:p w14:paraId="151E90AB" w14:textId="77777777" w:rsidR="003A5E45" w:rsidRDefault="003A5E45" w:rsidP="00FC1AFA"/>
    <w:p w14:paraId="50A0B582" w14:textId="77777777" w:rsidR="009D37F8" w:rsidRDefault="00FC1AFA">
      <w:pPr>
        <w:keepNext/>
        <w:keepLines/>
        <w:spacing w:after="0"/>
      </w:pPr>
      <w:r w:rsidRPr="00631460">
        <w:lastRenderedPageBreak/>
        <w:t xml:space="preserve">Microsoft also </w:t>
      </w:r>
      <w:r>
        <w:t>provides</w:t>
      </w:r>
      <w:r w:rsidRPr="00631460">
        <w:t xml:space="preserve"> expanded use rights for </w:t>
      </w:r>
      <w:r>
        <w:t xml:space="preserve">certain editions of </w:t>
      </w:r>
      <w:r w:rsidRPr="00631460">
        <w:t xml:space="preserve">Windows Server </w:t>
      </w:r>
      <w:r w:rsidR="00902311">
        <w:t>2008 R2</w:t>
      </w:r>
      <w:r>
        <w:t xml:space="preserve">, </w:t>
      </w:r>
      <w:r w:rsidRPr="00631460">
        <w:t>SQL Server</w:t>
      </w:r>
      <w:r w:rsidR="00E17963">
        <w:t xml:space="preserve"> 2008</w:t>
      </w:r>
      <w:r>
        <w:t>, and BizTalk Server 2006 R2</w:t>
      </w:r>
      <w:r w:rsidRPr="00631460">
        <w:t>. These expanded</w:t>
      </w:r>
      <w:r>
        <w:t xml:space="preserve"> use rights are summarized in the following table</w:t>
      </w:r>
      <w:r w:rsidRPr="00631460">
        <w:t xml:space="preserve">. They apply only to the specific editions described. </w:t>
      </w:r>
    </w:p>
    <w:p w14:paraId="40600E59" w14:textId="77777777" w:rsidR="009D37F8" w:rsidRDefault="009D37F8">
      <w:pPr>
        <w:keepNext/>
        <w:keepLines/>
      </w:pPr>
    </w:p>
    <w:tbl>
      <w:tblPr>
        <w:tblStyle w:val="LightGrid-Accent11"/>
        <w:tblW w:w="9360" w:type="dxa"/>
        <w:tblLook w:val="01A0" w:firstRow="1" w:lastRow="0" w:firstColumn="1" w:lastColumn="1" w:noHBand="0" w:noVBand="0"/>
      </w:tblPr>
      <w:tblGrid>
        <w:gridCol w:w="3446"/>
        <w:gridCol w:w="5914"/>
      </w:tblGrid>
      <w:tr w:rsidR="00FC1AFA" w:rsidRPr="006E0DA3" w14:paraId="5199AD0C" w14:textId="77777777" w:rsidTr="0050127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85" w:type="dxa"/>
          </w:tcPr>
          <w:p w14:paraId="4013492B" w14:textId="77777777" w:rsidR="00FC1AFA" w:rsidRPr="000A0B49" w:rsidRDefault="00FC1AFA" w:rsidP="000A0B49">
            <w:pPr>
              <w:spacing w:before="60" w:after="60"/>
              <w:rPr>
                <w:sz w:val="22"/>
              </w:rPr>
            </w:pPr>
            <w:r w:rsidRPr="000A0B49">
              <w:rPr>
                <w:sz w:val="22"/>
              </w:rPr>
              <w:t>Products Impacted</w:t>
            </w:r>
          </w:p>
        </w:tc>
        <w:tc>
          <w:tcPr>
            <w:cnfStyle w:val="000100000000" w:firstRow="0" w:lastRow="0" w:firstColumn="0" w:lastColumn="1" w:oddVBand="0" w:evenVBand="0" w:oddHBand="0" w:evenHBand="0" w:firstRowFirstColumn="0" w:firstRowLastColumn="0" w:lastRowFirstColumn="0" w:lastRowLastColumn="0"/>
            <w:tcW w:w="7031" w:type="dxa"/>
          </w:tcPr>
          <w:p w14:paraId="3EEAD27C" w14:textId="77777777" w:rsidR="00FC1AFA" w:rsidRPr="000A0B49" w:rsidRDefault="00FC1AFA" w:rsidP="000A0B49">
            <w:pPr>
              <w:spacing w:before="60" w:after="60"/>
              <w:rPr>
                <w:sz w:val="22"/>
              </w:rPr>
            </w:pPr>
            <w:r w:rsidRPr="000A0B49">
              <w:rPr>
                <w:sz w:val="22"/>
              </w:rPr>
              <w:t>Use Rights</w:t>
            </w:r>
          </w:p>
        </w:tc>
      </w:tr>
      <w:tr w:rsidR="00FC1AFA" w:rsidRPr="006E0DA3" w14:paraId="049EB000" w14:textId="77777777" w:rsidTr="005012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85" w:type="dxa"/>
          </w:tcPr>
          <w:p w14:paraId="0F908293" w14:textId="77777777" w:rsidR="00FC1AFA" w:rsidRPr="000A0B49" w:rsidRDefault="00FC1AFA" w:rsidP="00902311">
            <w:r w:rsidRPr="000A0B49">
              <w:t xml:space="preserve">Windows Server </w:t>
            </w:r>
            <w:r w:rsidR="00902311">
              <w:t>2008 R2</w:t>
            </w:r>
            <w:r w:rsidRPr="000A0B49">
              <w:t xml:space="preserve"> Standard </w:t>
            </w:r>
          </w:p>
        </w:tc>
        <w:tc>
          <w:tcPr>
            <w:cnfStyle w:val="000100000000" w:firstRow="0" w:lastRow="0" w:firstColumn="0" w:lastColumn="1" w:oddVBand="0" w:evenVBand="0" w:oddHBand="0" w:evenHBand="0" w:firstRowFirstColumn="0" w:firstRowLastColumn="0" w:lastRowFirstColumn="0" w:lastRowLastColumn="0"/>
            <w:tcW w:w="7031" w:type="dxa"/>
          </w:tcPr>
          <w:p w14:paraId="35EDF361" w14:textId="77777777" w:rsidR="00FC1AFA" w:rsidRPr="000A0B49" w:rsidRDefault="00FC1AFA" w:rsidP="000A0B49">
            <w:pPr>
              <w:rPr>
                <w:b w:val="0"/>
              </w:rPr>
            </w:pPr>
            <w:r w:rsidRPr="000A0B49">
              <w:rPr>
                <w:b w:val="0"/>
              </w:rPr>
              <w:t>Each software license allows you to run, at any one time, one instance of the server software in an OSE on one server. If the instance you run is in a virtual OSE, you may also run an instance in the physical OSE solely to run hardware virtualization software, provide hardware virtualization services, or run software to manage and service OSEs on the licensed server. We refer to this in shorthand as 1+1.</w:t>
            </w:r>
          </w:p>
        </w:tc>
      </w:tr>
      <w:tr w:rsidR="00FC1AFA" w:rsidRPr="006E0DA3" w14:paraId="052EEE03" w14:textId="77777777" w:rsidTr="005012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85" w:type="dxa"/>
            <w:shd w:val="clear" w:color="auto" w:fill="F3F6FB"/>
          </w:tcPr>
          <w:p w14:paraId="56D2A8B8" w14:textId="77777777" w:rsidR="00FC1AFA" w:rsidRPr="000A0B49" w:rsidRDefault="00FC1AFA" w:rsidP="00902311">
            <w:r w:rsidRPr="000A0B49">
              <w:t xml:space="preserve">Windows Server </w:t>
            </w:r>
            <w:r w:rsidR="00902311">
              <w:t>2008 R2</w:t>
            </w:r>
            <w:r w:rsidRPr="000A0B49">
              <w:t xml:space="preserve"> Enterprise </w:t>
            </w:r>
          </w:p>
        </w:tc>
        <w:tc>
          <w:tcPr>
            <w:cnfStyle w:val="000100000000" w:firstRow="0" w:lastRow="0" w:firstColumn="0" w:lastColumn="1" w:oddVBand="0" w:evenVBand="0" w:oddHBand="0" w:evenHBand="0" w:firstRowFirstColumn="0" w:firstRowLastColumn="0" w:lastRowFirstColumn="0" w:lastRowLastColumn="0"/>
            <w:tcW w:w="7031" w:type="dxa"/>
            <w:shd w:val="clear" w:color="auto" w:fill="F3F6FB"/>
          </w:tcPr>
          <w:p w14:paraId="6A9F87F0" w14:textId="77777777" w:rsidR="00FC1AFA" w:rsidRPr="000A0B49" w:rsidRDefault="00FC1AFA" w:rsidP="000A0B49">
            <w:pPr>
              <w:rPr>
                <w:b w:val="0"/>
              </w:rPr>
            </w:pPr>
            <w:r w:rsidRPr="000A0B49">
              <w:rPr>
                <w:b w:val="0"/>
              </w:rPr>
              <w:t>Each software license allows you to run, at any one time, four instances of the server software in four OSEs on one server. If all four instances you run are in virtual OSEs, you may also run an instance in the physical OSE solely to run hardware virtualization software, provide hardware virtualization services, or run software to manage and service OSEs on the licensed server. We refer to this in shorthand as 1+4.</w:t>
            </w:r>
          </w:p>
        </w:tc>
      </w:tr>
      <w:tr w:rsidR="00FC1AFA" w:rsidRPr="006E0DA3" w14:paraId="514D307A" w14:textId="77777777" w:rsidTr="005012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85" w:type="dxa"/>
          </w:tcPr>
          <w:p w14:paraId="746DAB2C" w14:textId="77777777" w:rsidR="00FC1AFA" w:rsidRPr="000A0B49" w:rsidRDefault="00FC1AFA" w:rsidP="00902311">
            <w:r w:rsidRPr="000A0B49">
              <w:t xml:space="preserve">Windows Server </w:t>
            </w:r>
            <w:r w:rsidR="00902311">
              <w:t>2008 R2</w:t>
            </w:r>
            <w:r w:rsidRPr="000A0B49">
              <w:t xml:space="preserve"> Datacenter and Windows Server </w:t>
            </w:r>
            <w:r w:rsidR="00902311">
              <w:t>2008 R2</w:t>
            </w:r>
            <w:r w:rsidRPr="000A0B49">
              <w:t xml:space="preserve"> Itanium Based Systems</w:t>
            </w:r>
          </w:p>
        </w:tc>
        <w:tc>
          <w:tcPr>
            <w:cnfStyle w:val="000100000000" w:firstRow="0" w:lastRow="0" w:firstColumn="0" w:lastColumn="1" w:oddVBand="0" w:evenVBand="0" w:oddHBand="0" w:evenHBand="0" w:firstRowFirstColumn="0" w:firstRowLastColumn="0" w:lastRowFirstColumn="0" w:lastRowLastColumn="0"/>
            <w:tcW w:w="7031" w:type="dxa"/>
          </w:tcPr>
          <w:p w14:paraId="2E4CBF21" w14:textId="77777777" w:rsidR="00FC1AFA" w:rsidRPr="000A0B49" w:rsidRDefault="00FC1AFA" w:rsidP="000A0B49">
            <w:pPr>
              <w:rPr>
                <w:b w:val="0"/>
              </w:rPr>
            </w:pPr>
            <w:r w:rsidRPr="000A0B49">
              <w:rPr>
                <w:b w:val="0"/>
              </w:rPr>
              <w:t>After the number of licenses equal to the number of physical processors on a server are acquired and assigned, you may run on that particular server: One instance of the server software in the physical OSE, and any number of instances of the server software in virtual OSEs.</w:t>
            </w:r>
          </w:p>
        </w:tc>
      </w:tr>
      <w:tr w:rsidR="00FC1AFA" w:rsidRPr="006E0DA3" w14:paraId="0A8FAA35" w14:textId="77777777" w:rsidTr="005012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85" w:type="dxa"/>
            <w:shd w:val="clear" w:color="auto" w:fill="F3F6FB"/>
          </w:tcPr>
          <w:p w14:paraId="194989D8" w14:textId="77777777" w:rsidR="00FC1AFA" w:rsidRPr="000A0B49" w:rsidRDefault="00FC1AFA" w:rsidP="000A0B49">
            <w:r w:rsidRPr="000A0B49">
              <w:t xml:space="preserve">SQL Server 2008 (licensed Server/CAL) Workgroup and Standard </w:t>
            </w:r>
          </w:p>
        </w:tc>
        <w:tc>
          <w:tcPr>
            <w:cnfStyle w:val="000100000000" w:firstRow="0" w:lastRow="0" w:firstColumn="0" w:lastColumn="1" w:oddVBand="0" w:evenVBand="0" w:oddHBand="0" w:evenHBand="0" w:firstRowFirstColumn="0" w:firstRowLastColumn="0" w:lastRowFirstColumn="0" w:lastRowLastColumn="0"/>
            <w:tcW w:w="7031" w:type="dxa"/>
            <w:shd w:val="clear" w:color="auto" w:fill="F3F6FB"/>
          </w:tcPr>
          <w:p w14:paraId="3539EEEC" w14:textId="77777777" w:rsidR="00FC1AFA" w:rsidRPr="000A0B49" w:rsidRDefault="00FC1AFA" w:rsidP="000A0B49">
            <w:pPr>
              <w:rPr>
                <w:b w:val="0"/>
              </w:rPr>
            </w:pPr>
            <w:r w:rsidRPr="000A0B49">
              <w:rPr>
                <w:b w:val="0"/>
              </w:rPr>
              <w:t>Each software license allows you to run any number of instances of the server software in one physical or virtual OSE on a particular server at a time.</w:t>
            </w:r>
          </w:p>
        </w:tc>
      </w:tr>
      <w:tr w:rsidR="00FC1AFA" w:rsidRPr="006E0DA3" w14:paraId="2A555E59" w14:textId="77777777" w:rsidTr="005012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85" w:type="dxa"/>
          </w:tcPr>
          <w:p w14:paraId="448157E5" w14:textId="77777777" w:rsidR="00FC1AFA" w:rsidRPr="000A0B49" w:rsidRDefault="00FC1AFA" w:rsidP="000A0B49">
            <w:r w:rsidRPr="000A0B49">
              <w:t xml:space="preserve">SQL Server 2008 (licensed Server/CAL) Enterprise </w:t>
            </w:r>
          </w:p>
        </w:tc>
        <w:tc>
          <w:tcPr>
            <w:cnfStyle w:val="000100000000" w:firstRow="0" w:lastRow="0" w:firstColumn="0" w:lastColumn="1" w:oddVBand="0" w:evenVBand="0" w:oddHBand="0" w:evenHBand="0" w:firstRowFirstColumn="0" w:firstRowLastColumn="0" w:lastRowFirstColumn="0" w:lastRowLastColumn="0"/>
            <w:tcW w:w="7031" w:type="dxa"/>
          </w:tcPr>
          <w:p w14:paraId="3115BF37" w14:textId="77777777" w:rsidR="00FC1AFA" w:rsidRPr="000A0B49" w:rsidRDefault="00FC1AFA" w:rsidP="000A0B49">
            <w:pPr>
              <w:rPr>
                <w:b w:val="0"/>
              </w:rPr>
            </w:pPr>
            <w:r w:rsidRPr="000A0B49">
              <w:rPr>
                <w:b w:val="0"/>
              </w:rPr>
              <w:t>Each software license allows you to run any number of instances of the server software in one physical OSE and any number of virtual OSEs on a particular server at a time.</w:t>
            </w:r>
          </w:p>
        </w:tc>
      </w:tr>
      <w:tr w:rsidR="00FC1AFA" w:rsidRPr="006E0DA3" w14:paraId="1F9BA4A7" w14:textId="77777777" w:rsidTr="005012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85" w:type="dxa"/>
            <w:shd w:val="clear" w:color="auto" w:fill="F3F6FB"/>
          </w:tcPr>
          <w:p w14:paraId="28114D1B" w14:textId="77777777" w:rsidR="00FC1AFA" w:rsidRPr="000A0B49" w:rsidRDefault="00FC1AFA" w:rsidP="000A0B49">
            <w:r w:rsidRPr="000A0B49">
              <w:t>BizTalk Server 2006 R2 Enterprise Edition and SQL Server 2008 Enterprise (licensed Per Processor)</w:t>
            </w:r>
          </w:p>
        </w:tc>
        <w:tc>
          <w:tcPr>
            <w:cnfStyle w:val="000100000000" w:firstRow="0" w:lastRow="0" w:firstColumn="0" w:lastColumn="1" w:oddVBand="0" w:evenVBand="0" w:oddHBand="0" w:evenHBand="0" w:firstRowFirstColumn="0" w:firstRowLastColumn="0" w:lastRowFirstColumn="0" w:lastRowLastColumn="0"/>
            <w:tcW w:w="7031" w:type="dxa"/>
            <w:shd w:val="clear" w:color="auto" w:fill="F3F6FB"/>
          </w:tcPr>
          <w:p w14:paraId="3AC7D74E" w14:textId="77777777" w:rsidR="00FC1AFA" w:rsidRPr="000A0B49" w:rsidRDefault="00FC1AFA" w:rsidP="000A0B49">
            <w:pPr>
              <w:rPr>
                <w:b w:val="0"/>
              </w:rPr>
            </w:pPr>
            <w:r w:rsidRPr="000A0B49">
              <w:rPr>
                <w:b w:val="0"/>
              </w:rPr>
              <w:t>As an alternative to the model described above, after the number of licenses equal to the number of physical processors on a server are acquired and assigned, you may run any number of instances of the server software in the physical OSE, and any number of instances of the server software in virtual OSEs.</w:t>
            </w:r>
          </w:p>
        </w:tc>
      </w:tr>
    </w:tbl>
    <w:p w14:paraId="310861ED" w14:textId="77777777" w:rsidR="00FC1AFA" w:rsidRDefault="00FC1AFA" w:rsidP="00FC1AFA">
      <w:r>
        <w:br w:type="page"/>
      </w:r>
    </w:p>
    <w:p w14:paraId="29A190F9" w14:textId="77777777" w:rsidR="00FC1AFA" w:rsidRPr="00FC1AFA" w:rsidRDefault="00FC1AFA" w:rsidP="00D2182D">
      <w:pPr>
        <w:pStyle w:val="Heading3"/>
      </w:pPr>
      <w:bookmarkStart w:id="31" w:name="_Toc200956534"/>
      <w:bookmarkStart w:id="32" w:name="_Toc231320428"/>
      <w:bookmarkStart w:id="33" w:name="_Toc231320731"/>
      <w:r>
        <w:lastRenderedPageBreak/>
        <w:t xml:space="preserve">II – </w:t>
      </w:r>
      <w:r w:rsidRPr="00AD25D2">
        <w:t xml:space="preserve">Details and </w:t>
      </w:r>
      <w:r>
        <w:t>E</w:t>
      </w:r>
      <w:r w:rsidRPr="00AD25D2">
        <w:t xml:space="preserve">xamples for </w:t>
      </w:r>
      <w:r>
        <w:t>the Server Licensing Models and</w:t>
      </w:r>
      <w:r w:rsidRPr="00AD25D2">
        <w:t xml:space="preserve"> </w:t>
      </w:r>
      <w:r>
        <w:t>C</w:t>
      </w:r>
      <w:r w:rsidRPr="00AD25D2">
        <w:t>larification</w:t>
      </w:r>
      <w:r>
        <w:t>s for Specific P</w:t>
      </w:r>
      <w:r w:rsidRPr="00AD25D2">
        <w:t>roducts</w:t>
      </w:r>
      <w:bookmarkEnd w:id="31"/>
      <w:bookmarkEnd w:id="32"/>
      <w:bookmarkEnd w:id="33"/>
    </w:p>
    <w:p w14:paraId="36436C10" w14:textId="77777777" w:rsidR="00FC1AFA" w:rsidRDefault="00FC1AFA" w:rsidP="00FC1AFA">
      <w:r>
        <w:t>The following sections provide d</w:t>
      </w:r>
      <w:r w:rsidRPr="00AD25D2">
        <w:t xml:space="preserve">etails and examples for </w:t>
      </w:r>
      <w:r>
        <w:t>server licensing models and clarify</w:t>
      </w:r>
      <w:r w:rsidRPr="00AD25D2">
        <w:t xml:space="preserve"> enhancements for specific products</w:t>
      </w:r>
      <w:r>
        <w:t>.</w:t>
      </w:r>
    </w:p>
    <w:p w14:paraId="53955FDA" w14:textId="77777777" w:rsidR="00FC1AFA" w:rsidRDefault="00FC1AFA" w:rsidP="00153ABB">
      <w:pPr>
        <w:pStyle w:val="Heading4"/>
      </w:pPr>
      <w:bookmarkStart w:id="34" w:name="_Toc200956535"/>
      <w:bookmarkStart w:id="35" w:name="_Toc231320429"/>
      <w:bookmarkStart w:id="36" w:name="_Toc231320732"/>
      <w:proofErr w:type="spellStart"/>
      <w:r w:rsidRPr="00811BB1">
        <w:t>II.a</w:t>
      </w:r>
      <w:proofErr w:type="spellEnd"/>
      <w:r w:rsidRPr="00811BB1">
        <w:t>. – License by Running Instance</w:t>
      </w:r>
      <w:bookmarkEnd w:id="34"/>
      <w:bookmarkEnd w:id="35"/>
      <w:bookmarkEnd w:id="36"/>
    </w:p>
    <w:p w14:paraId="248B1752" w14:textId="77777777" w:rsidR="009D37F8" w:rsidRDefault="009D37F8" w:rsidP="009D37F8">
      <w:pPr>
        <w:spacing w:after="0"/>
      </w:pPr>
    </w:p>
    <w:p w14:paraId="070A7890" w14:textId="77777777" w:rsidR="00FC1AFA" w:rsidRPr="00ED711D" w:rsidRDefault="00FC1AFA" w:rsidP="00FC1AFA">
      <w:r>
        <w:t>A</w:t>
      </w:r>
      <w:r w:rsidRPr="00ED711D">
        <w:t>ll products in the Microsoft Servers licensing models are licensed by running instance</w:t>
      </w:r>
      <w:r>
        <w:t>. E</w:t>
      </w:r>
      <w:r w:rsidRPr="00ED711D">
        <w:t xml:space="preserve">ach license gives you the right to </w:t>
      </w:r>
      <w:r w:rsidRPr="00ED711D">
        <w:rPr>
          <w:i/>
          <w:iCs/>
        </w:rPr>
        <w:t>run</w:t>
      </w:r>
      <w:r w:rsidRPr="00ED711D">
        <w:t xml:space="preserve"> a certain number of instances of the software on a</w:t>
      </w:r>
      <w:r>
        <w:t xml:space="preserve"> specific</w:t>
      </w:r>
      <w:r w:rsidRPr="00ED711D">
        <w:t xml:space="preserve"> server at a time.</w:t>
      </w:r>
    </w:p>
    <w:p w14:paraId="37BFE2A3" w14:textId="77777777" w:rsidR="00FC1AFA" w:rsidRPr="00ED711D" w:rsidRDefault="00FC1AFA" w:rsidP="00FC1AFA">
      <w:r w:rsidRPr="00ED711D">
        <w:t>The use rights specify that you must first “assign” an acquired software license to a</w:t>
      </w:r>
      <w:r>
        <w:t xml:space="preserve"> specific</w:t>
      </w:r>
      <w:r w:rsidRPr="00ED711D">
        <w:t xml:space="preserve"> server.</w:t>
      </w:r>
      <w:r w:rsidRPr="006A368E">
        <w:rPr>
          <w:rStyle w:val="StyleFootnoteReferenceArial"/>
          <w:rFonts w:eastAsiaTheme="majorEastAsia"/>
        </w:rPr>
        <w:footnoteReference w:id="2"/>
      </w:r>
      <w:r w:rsidRPr="00ED711D">
        <w:t xml:space="preserve"> </w:t>
      </w:r>
      <w:r>
        <w:t xml:space="preserve">After the license has been assigned: </w:t>
      </w:r>
    </w:p>
    <w:p w14:paraId="57665524" w14:textId="77777777" w:rsidR="00FC1AFA" w:rsidRPr="00ED711D" w:rsidRDefault="00FC1AFA" w:rsidP="0031610F">
      <w:pPr>
        <w:pStyle w:val="ListBullet"/>
      </w:pPr>
      <w:r>
        <w:t>T</w:t>
      </w:r>
      <w:r w:rsidRPr="00ED711D">
        <w:t>hat server is the “licensed server” for that software license</w:t>
      </w:r>
      <w:r>
        <w:t>.</w:t>
      </w:r>
    </w:p>
    <w:p w14:paraId="0BDD1C53" w14:textId="77777777" w:rsidR="00FC1AFA" w:rsidRPr="00ED711D" w:rsidRDefault="00FC1AFA" w:rsidP="0031610F">
      <w:pPr>
        <w:pStyle w:val="ListBullet"/>
      </w:pPr>
      <w:r>
        <w:t>Y</w:t>
      </w:r>
      <w:r w:rsidRPr="00ED711D">
        <w:t xml:space="preserve">ou may run instances of the software on the licensed server as specified in </w:t>
      </w:r>
      <w:r w:rsidR="00843230" w:rsidRPr="00843230">
        <w:t xml:space="preserve">the product use rights for </w:t>
      </w:r>
      <w:r w:rsidRPr="00ED711D">
        <w:t>the</w:t>
      </w:r>
      <w:r w:rsidR="00843230">
        <w:t xml:space="preserve"> product</w:t>
      </w:r>
      <w:r>
        <w:t>.</w:t>
      </w:r>
    </w:p>
    <w:p w14:paraId="3C945240" w14:textId="77777777" w:rsidR="00FC1AFA" w:rsidRPr="00ED711D" w:rsidRDefault="00FC1AFA" w:rsidP="0031610F">
      <w:pPr>
        <w:pStyle w:val="ListBullet"/>
      </w:pPr>
      <w:r>
        <w:t>Y</w:t>
      </w:r>
      <w:r w:rsidRPr="00ED711D">
        <w:t>ou may create and store any number of instances of the software on any of your servers or storage media</w:t>
      </w:r>
      <w:r>
        <w:t>.</w:t>
      </w:r>
    </w:p>
    <w:p w14:paraId="212440A3" w14:textId="77777777" w:rsidR="00FC1AFA" w:rsidRPr="00ED711D" w:rsidRDefault="00FC1AFA" w:rsidP="00FC1AFA">
      <w:r w:rsidRPr="00ED711D">
        <w:t xml:space="preserve">For example, each license for Exchange Server grants you the right to </w:t>
      </w:r>
      <w:r w:rsidRPr="00ED711D">
        <w:rPr>
          <w:i/>
          <w:iCs/>
        </w:rPr>
        <w:t>run one</w:t>
      </w:r>
      <w:r w:rsidRPr="00ED711D">
        <w:t xml:space="preserve"> instance of Exchange </w:t>
      </w:r>
      <w:r>
        <w:t xml:space="preserve">Server </w:t>
      </w:r>
      <w:r w:rsidRPr="00ED711D">
        <w:t>at a time</w:t>
      </w:r>
      <w:r>
        <w:t xml:space="preserve">. </w:t>
      </w:r>
      <w:r w:rsidRPr="00ED711D">
        <w:t>That instance may be run in a physical or virtual OS</w:t>
      </w:r>
      <w:r>
        <w:t>E</w:t>
      </w:r>
      <w:r w:rsidRPr="00ED711D">
        <w:t xml:space="preserve">, but </w:t>
      </w:r>
      <w:r w:rsidRPr="00ED711D">
        <w:rPr>
          <w:i/>
          <w:iCs/>
        </w:rPr>
        <w:t>only</w:t>
      </w:r>
      <w:r w:rsidRPr="00ED711D">
        <w:t xml:space="preserve"> on the licensed server</w:t>
      </w:r>
      <w:r>
        <w:t xml:space="preserve">. However, you may </w:t>
      </w:r>
      <w:r w:rsidRPr="00ED711D">
        <w:rPr>
          <w:i/>
          <w:iCs/>
        </w:rPr>
        <w:t>create</w:t>
      </w:r>
      <w:r>
        <w:rPr>
          <w:i/>
          <w:iCs/>
        </w:rPr>
        <w:t xml:space="preserve"> or store</w:t>
      </w:r>
      <w:r w:rsidRPr="00ED711D">
        <w:rPr>
          <w:i/>
          <w:iCs/>
        </w:rPr>
        <w:t xml:space="preserve"> any number</w:t>
      </w:r>
      <w:r w:rsidRPr="00ED711D">
        <w:t xml:space="preserve"> of instances of Exchange Server on </w:t>
      </w:r>
      <w:r w:rsidRPr="00ED711D">
        <w:rPr>
          <w:i/>
          <w:iCs/>
        </w:rPr>
        <w:t>any</w:t>
      </w:r>
      <w:r w:rsidRPr="00ED711D">
        <w:t xml:space="preserve"> of your servers or storage media</w:t>
      </w:r>
      <w:r w:rsidRPr="006A368E">
        <w:rPr>
          <w:rStyle w:val="StyleFootnoteReferenceArial"/>
          <w:rFonts w:eastAsiaTheme="majorEastAsia"/>
        </w:rPr>
        <w:footnoteReference w:id="3"/>
      </w:r>
      <w:r>
        <w:t>. As Figure 4</w:t>
      </w:r>
      <w:r w:rsidRPr="00ED711D">
        <w:t xml:space="preserve"> below illustrates, if you assign an Exchange Server license to server A, you may run one instance of Exchange</w:t>
      </w:r>
      <w:r>
        <w:t xml:space="preserve"> Server</w:t>
      </w:r>
      <w:r w:rsidRPr="00ED711D">
        <w:t xml:space="preserve"> in one physical OS</w:t>
      </w:r>
      <w:r>
        <w:t>E (Figure 4</w:t>
      </w:r>
      <w:r w:rsidRPr="00ED711D">
        <w:t xml:space="preserve"> – A) or in one virtual OS</w:t>
      </w:r>
      <w:r>
        <w:t>E (Figure 4</w:t>
      </w:r>
      <w:r w:rsidRPr="00ED711D">
        <w:t xml:space="preserve"> – B).</w:t>
      </w:r>
    </w:p>
    <w:p w14:paraId="06D06976" w14:textId="77777777" w:rsidR="00FC1AFA" w:rsidRPr="00ED711D" w:rsidRDefault="00FC1AFA" w:rsidP="0031610F">
      <w:pPr>
        <w:pStyle w:val="Figure"/>
      </w:pPr>
      <w:bookmarkStart w:id="37" w:name="_Toc231320430"/>
      <w:r w:rsidRPr="0031610F">
        <w:rPr>
          <w:rStyle w:val="FigureBoldChar"/>
        </w:rPr>
        <w:t>Figure 4</w:t>
      </w:r>
      <w:r w:rsidRPr="00ED711D">
        <w:t xml:space="preserve"> </w:t>
      </w:r>
      <w:r w:rsidRPr="00087E91">
        <w:t>– Running an instance of Exchange Server in a physical or virtual OS</w:t>
      </w:r>
      <w:r>
        <w:t>E.</w:t>
      </w:r>
      <w:bookmarkEnd w:id="37"/>
    </w:p>
    <w:p w14:paraId="046A88D8" w14:textId="77777777" w:rsidR="00E44017" w:rsidRDefault="00094A79" w:rsidP="00130E6C">
      <w:pPr>
        <w:pStyle w:val="Figure"/>
        <w:keepNext w:val="0"/>
        <w:widowControl w:val="0"/>
      </w:pPr>
      <w:r>
        <w:rPr>
          <w:noProof/>
        </w:rPr>
        <w:drawing>
          <wp:inline distT="0" distB="0" distL="0" distR="0" wp14:editId="347D0F9D">
            <wp:extent cx="5998845" cy="3499485"/>
            <wp:effectExtent l="19050" t="0" r="209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8845" cy="3499485"/>
                    </a:xfrm>
                    <a:prstGeom prst="rect">
                      <a:avLst/>
                    </a:prstGeom>
                    <a:extLst>
                      <a:ext uri="{909E8E84-426E-40DD-AFC4-6F175D3DCCD1}">
                        <a14:hiddenFill xmlns:a14="http://schemas.microsoft.com/office/drawing/2010/main">
                          <a:solidFill>
                            <a:srgbClr val="FFFFFF" mc:Ignorable=""/>
                          </a:solidFill>
                        </a14:hiddenFill>
                      </a:ext>
                    </a:extLst>
                  </pic:spPr>
                </pic:pic>
              </a:graphicData>
            </a:graphic>
          </wp:inline>
        </w:drawing>
      </w:r>
    </w:p>
    <w:p w14:paraId="06108A0F" w14:textId="77777777" w:rsidR="00FC1AFA" w:rsidRDefault="00FC1AFA" w:rsidP="00FC1AFA">
      <w:r>
        <w:lastRenderedPageBreak/>
        <w:t>In Figure 5</w:t>
      </w:r>
      <w:r w:rsidRPr="00ED711D">
        <w:t xml:space="preserve"> below, the </w:t>
      </w:r>
      <w:r>
        <w:t>storage area network (</w:t>
      </w:r>
      <w:r w:rsidRPr="00ED711D">
        <w:t>SAN</w:t>
      </w:r>
      <w:r>
        <w:t>)</w:t>
      </w:r>
      <w:r w:rsidRPr="00ED711D">
        <w:t xml:space="preserve"> contains six </w:t>
      </w:r>
      <w:r>
        <w:t>virtual hard drive (</w:t>
      </w:r>
      <w:r w:rsidRPr="00ED711D">
        <w:t>VHD</w:t>
      </w:r>
      <w:r>
        <w:t>)</w:t>
      </w:r>
      <w:r w:rsidRPr="00ED711D">
        <w:t xml:space="preserve"> files, each with </w:t>
      </w:r>
      <w:r>
        <w:t xml:space="preserve">an </w:t>
      </w:r>
      <w:r w:rsidRPr="00ED711D">
        <w:t>instanc</w:t>
      </w:r>
      <w:r>
        <w:t>e</w:t>
      </w:r>
      <w:r w:rsidRPr="00ED711D">
        <w:t xml:space="preserve"> of </w:t>
      </w:r>
      <w:r>
        <w:t xml:space="preserve">Windows Server </w:t>
      </w:r>
      <w:r w:rsidR="00902311">
        <w:t>2008 R2</w:t>
      </w:r>
      <w:r w:rsidRPr="00ED711D">
        <w:t xml:space="preserve"> and </w:t>
      </w:r>
      <w:r>
        <w:t xml:space="preserve">an instance of </w:t>
      </w:r>
      <w:r w:rsidRPr="00ED711D">
        <w:t xml:space="preserve">Exchange Server. Two VHD files are deployed from the library onto the server at a time, depending on the domain that needs the support of additional instances. </w:t>
      </w:r>
      <w:r>
        <w:t>This</w:t>
      </w:r>
      <w:r w:rsidRPr="00ED711D">
        <w:t xml:space="preserve"> </w:t>
      </w:r>
      <w:r w:rsidR="004B7AB2">
        <w:t xml:space="preserve">SAN </w:t>
      </w:r>
      <w:r w:rsidRPr="00ED711D">
        <w:t>scenario illustrates the deployment flexibility enabled by the licensing</w:t>
      </w:r>
      <w:r>
        <w:t xml:space="preserve"> model. I</w:t>
      </w:r>
      <w:r w:rsidRPr="00ED711D">
        <w:t xml:space="preserve">nstead of eight licenses, you need assign only two licenses for </w:t>
      </w:r>
      <w:r>
        <w:t xml:space="preserve">Windows Server </w:t>
      </w:r>
      <w:r w:rsidR="00902311">
        <w:t>2008 R2</w:t>
      </w:r>
      <w:r w:rsidRPr="00ED711D">
        <w:t xml:space="preserve"> </w:t>
      </w:r>
      <w:r>
        <w:t xml:space="preserve">Standard </w:t>
      </w:r>
      <w:r w:rsidRPr="00ED711D">
        <w:t xml:space="preserve">to server A because only two instances of </w:t>
      </w:r>
      <w:r>
        <w:t xml:space="preserve">Windows Server </w:t>
      </w:r>
      <w:r w:rsidR="00902311">
        <w:t>2008 R2</w:t>
      </w:r>
      <w:r w:rsidRPr="00ED711D">
        <w:t xml:space="preserve"> </w:t>
      </w:r>
      <w:r>
        <w:t xml:space="preserve">Standard </w:t>
      </w:r>
      <w:r w:rsidRPr="00ED711D">
        <w:t>are running at a time.</w:t>
      </w:r>
    </w:p>
    <w:p w14:paraId="438D0EC8" w14:textId="77777777" w:rsidR="00FC1AFA" w:rsidRDefault="00FC1AFA" w:rsidP="00FC1AFA">
      <w:r w:rsidRPr="00ED711D">
        <w:t xml:space="preserve">Similarly, instead of eight licenses, you need assign only two licenses for Exchange Server because only two instances of Exchange Server are running at a time. By assigning those licenses to server A, you are also able to create any number of instances of </w:t>
      </w:r>
      <w:r>
        <w:t xml:space="preserve">Windows Server </w:t>
      </w:r>
      <w:r w:rsidR="00902311">
        <w:t>2008 R2</w:t>
      </w:r>
      <w:r>
        <w:t xml:space="preserve"> Standard</w:t>
      </w:r>
      <w:r w:rsidRPr="00ED711D">
        <w:t xml:space="preserve"> and Exchange Server on any of your servers or storage media, including a server’s hard disk or</w:t>
      </w:r>
      <w:r w:rsidRPr="00E724FF">
        <w:t xml:space="preserve"> the SAN.</w:t>
      </w:r>
    </w:p>
    <w:p w14:paraId="157CE461" w14:textId="77777777" w:rsidR="00FC1AFA" w:rsidRPr="00ED711D" w:rsidRDefault="00FC1AFA" w:rsidP="00FC1AFA">
      <w:r>
        <w:t xml:space="preserve">It is worthwhile to underscore the fact that you can assign more than one license to a server to have the right to run more instances. For example, in the figure below, two Windows Server </w:t>
      </w:r>
      <w:r w:rsidR="00902311">
        <w:t>2008 R2</w:t>
      </w:r>
      <w:r>
        <w:t xml:space="preserve"> Standard licenses have been assigned to the server. Each license permits you to run an instance in a virtual OSE and an instance in a physical OSE. If you assign two licenses to the server, you may run two instances in virtual OSEs at the same time. While you also have the rights to run an instance in the physical OSE for each license, for technical reasons only one instance can run at a time in the physical OSE.</w:t>
      </w:r>
    </w:p>
    <w:p w14:paraId="735208EB" w14:textId="77777777" w:rsidR="00FC1AFA" w:rsidRPr="0031610F" w:rsidRDefault="00472AE1" w:rsidP="0031610F">
      <w:pPr>
        <w:pStyle w:val="Figure"/>
      </w:pPr>
      <w:bookmarkStart w:id="38" w:name="_Toc231320431"/>
      <w:r>
        <w:rPr>
          <w:b/>
          <w:noProof/>
        </w:rPr>
        <w:drawing>
          <wp:anchor distT="36576" distB="36576" distL="36576" distR="36576" simplePos="0" relativeHeight="251662336" behindDoc="0" locked="0" layoutInCell="1" allowOverlap="1" wp14:editId="3CCCD260">
            <wp:simplePos x="0" y="0"/>
            <wp:positionH relativeFrom="column">
              <wp:posOffset>-635</wp:posOffset>
            </wp:positionH>
            <wp:positionV relativeFrom="paragraph">
              <wp:posOffset>310515</wp:posOffset>
            </wp:positionV>
            <wp:extent cx="5821045" cy="3524250"/>
            <wp:effectExtent l="38100" t="0" r="2730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1045" cy="3524250"/>
                    </a:xfrm>
                    <a:prstGeom prst="rect">
                      <a:avLst/>
                    </a:prstGeom>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rgbClr val="000000" mc:Ignorable=""/>
                          </a:solidFill>
                          <a:miter lim="800000"/>
                          <a:headEnd/>
                          <a:tailEnd/>
                        </a14:hiddenLine>
                      </a:ext>
                      <a:ext uri="{AF507438-7753-43E0-B8FC-AC1667EBCBE1}">
                        <a14:hiddenEffects xmlns:a14="http://schemas.microsoft.com/office/drawing/2010/main">
                          <a:effectLst>
                            <a:outerShdw blurRad="63500" dist="35921" dir="2700000" algn="ctr" rotWithShape="0">
                              <a:srgbClr val="EEECE1" mc:Ignorable=""/>
                            </a:outerShdw>
                          </a:effectLst>
                        </a14:hiddenEffects>
                      </a:ext>
                    </a:extLst>
                  </pic:spPr>
                </pic:pic>
              </a:graphicData>
            </a:graphic>
          </wp:anchor>
        </w:drawing>
      </w:r>
      <w:r w:rsidR="00FC1AFA" w:rsidRPr="0031610F">
        <w:rPr>
          <w:rStyle w:val="FigureBoldChar"/>
        </w:rPr>
        <w:t>Figure 5</w:t>
      </w:r>
      <w:r w:rsidR="00FC1AFA" w:rsidRPr="0031610F">
        <w:t xml:space="preserve"> – Applying the licensing model to </w:t>
      </w:r>
      <w:r w:rsidR="00947AAF">
        <w:t xml:space="preserve">a SAN </w:t>
      </w:r>
      <w:r w:rsidR="00FC1AFA" w:rsidRPr="0031610F">
        <w:t>scenario.</w:t>
      </w:r>
      <w:bookmarkEnd w:id="38"/>
    </w:p>
    <w:p w14:paraId="2D2D1B9B" w14:textId="77777777" w:rsidR="00FC1AFA" w:rsidRPr="0031610F" w:rsidRDefault="00FC1AFA" w:rsidP="0031610F">
      <w:pPr>
        <w:pStyle w:val="Figure"/>
      </w:pPr>
    </w:p>
    <w:p w14:paraId="3688C2EE" w14:textId="77777777" w:rsidR="00FC1AFA" w:rsidRPr="00ED711D" w:rsidRDefault="00FC1AFA" w:rsidP="00FC1AFA"/>
    <w:p w14:paraId="37AAF216" w14:textId="77777777" w:rsidR="00FC1AFA" w:rsidRPr="00F22C1F" w:rsidRDefault="00FC1AFA" w:rsidP="00F22C1F">
      <w:pPr>
        <w:pStyle w:val="Heading5"/>
      </w:pPr>
      <w:r w:rsidRPr="00ED711D">
        <w:br w:type="page"/>
      </w:r>
      <w:bookmarkStart w:id="39" w:name="_Toc231320432"/>
      <w:bookmarkStart w:id="40" w:name="_Toc231320733"/>
      <w:r w:rsidR="00232C9D" w:rsidRPr="00F22C1F">
        <w:lastRenderedPageBreak/>
        <w:t>Moving Instances of Software</w:t>
      </w:r>
      <w:bookmarkEnd w:id="39"/>
      <w:bookmarkEnd w:id="40"/>
    </w:p>
    <w:p w14:paraId="341616BA" w14:textId="77777777" w:rsidR="00FC1AFA" w:rsidRPr="00ED711D" w:rsidRDefault="00FC1AFA" w:rsidP="0031610F">
      <w:r>
        <w:t xml:space="preserve">The ability to move instances of the software is ideal for </w:t>
      </w:r>
      <w:r w:rsidRPr="00ED711D">
        <w:t>data centers</w:t>
      </w:r>
      <w:r>
        <w:t>,</w:t>
      </w:r>
      <w:r w:rsidRPr="00ED711D">
        <w:t xml:space="preserve"> where workloads move from one server to another. </w:t>
      </w:r>
      <w:r>
        <w:t xml:space="preserve">Regardless of whether a data center uses </w:t>
      </w:r>
      <w:r w:rsidRPr="00ED711D">
        <w:t xml:space="preserve">server blades, rack-mounted </w:t>
      </w:r>
      <w:r w:rsidR="009D37F8" w:rsidRPr="009D37F8">
        <w:t>servers, or virtualization technology, it is</w:t>
      </w:r>
      <w:r>
        <w:t xml:space="preserve"> easy</w:t>
      </w:r>
      <w:r w:rsidRPr="00ED711D">
        <w:t xml:space="preserve"> to move an instance of software </w:t>
      </w:r>
      <w:r>
        <w:t>between licensed servers</w:t>
      </w:r>
      <w:r w:rsidRPr="00ED711D">
        <w:t>.</w:t>
      </w:r>
    </w:p>
    <w:p w14:paraId="4E72A427" w14:textId="77777777" w:rsidR="00FC1AFA" w:rsidRDefault="00FC1AFA" w:rsidP="0031610F">
      <w:r w:rsidRPr="006F7BE3">
        <w:t xml:space="preserve">For example, in Figure 6 below, server A and server B have each been assigned one license for Windows Server </w:t>
      </w:r>
      <w:r w:rsidR="00902311">
        <w:t>2008 R2</w:t>
      </w:r>
      <w:r w:rsidRPr="006F7BE3">
        <w:t xml:space="preserve"> Standard and one license for Exchange Server</w:t>
      </w:r>
      <w:r>
        <w:t xml:space="preserve"> 2007</w:t>
      </w:r>
      <w:r w:rsidRPr="006F7BE3">
        <w:t xml:space="preserve">. </w:t>
      </w:r>
      <w:r w:rsidR="00947AAF">
        <w:t xml:space="preserve">Originally, </w:t>
      </w:r>
      <w:r w:rsidRPr="006F7BE3">
        <w:t>one instance of Exchange Server</w:t>
      </w:r>
      <w:r w:rsidR="00947AAF">
        <w:t xml:space="preserve"> is running on server A</w:t>
      </w:r>
      <w:r w:rsidRPr="006F7BE3">
        <w:t>. If Server A becomes overloaded, you can choose to move the running instance of Exch</w:t>
      </w:r>
      <w:r>
        <w:t>ange Server to server B, since s</w:t>
      </w:r>
      <w:r w:rsidRPr="006F7BE3">
        <w:t xml:space="preserve">erver B also has an Exchange Server license assigned to it. However, you may run only one instance of Windows Server </w:t>
      </w:r>
      <w:r w:rsidR="00902311">
        <w:t>2008 R2</w:t>
      </w:r>
      <w:r w:rsidRPr="006F7BE3">
        <w:t xml:space="preserve"> Standard and one instance of Exchange Server on server A at a time. Similarly, you may run only one instance of Windows Server </w:t>
      </w:r>
      <w:r w:rsidR="00902311">
        <w:t>2008 R2</w:t>
      </w:r>
      <w:r w:rsidRPr="006F7BE3">
        <w:t xml:space="preserve"> Standard and one instance of Exchange Server on server B at a time.</w:t>
      </w:r>
    </w:p>
    <w:p w14:paraId="1F104A0E" w14:textId="77777777" w:rsidR="00FC1AFA" w:rsidRPr="007459FF" w:rsidRDefault="00FC1AFA" w:rsidP="0031610F">
      <w:r w:rsidRPr="007459FF">
        <w:t xml:space="preserve">In addition, for certain server software licenses, under certain conditions, there is a new rule for license mobility within a server farm. For the server farm definition and more information about the server software license mobility rule, including the list of eligible server and EC licenses, please read the </w:t>
      </w:r>
      <w:hyperlink r:id="rId20" w:history="1">
        <w:r w:rsidRPr="008A5AB8">
          <w:rPr>
            <w:rStyle w:val="Hyperlink"/>
            <w:rFonts w:cs="Arial"/>
            <w:bCs/>
          </w:rPr>
          <w:t>Application Server License Mobility</w:t>
        </w:r>
      </w:hyperlink>
      <w:r w:rsidRPr="007459FF">
        <w:t xml:space="preserve"> Volume Licensing brief.</w:t>
      </w:r>
    </w:p>
    <w:p w14:paraId="4EF5C56A" w14:textId="77777777" w:rsidR="00FC1AFA" w:rsidRPr="00ED711D" w:rsidRDefault="00AE41A7" w:rsidP="0031610F">
      <w:pPr>
        <w:pStyle w:val="Figure"/>
      </w:pPr>
      <w:bookmarkStart w:id="41" w:name="_Toc231320433"/>
      <w:r>
        <w:rPr>
          <w:b/>
          <w:noProof/>
        </w:rPr>
        <w:drawing>
          <wp:anchor distT="36576" distB="36576" distL="36576" distR="36576" simplePos="0" relativeHeight="251664384" behindDoc="0" locked="0" layoutInCell="1" allowOverlap="1" wp14:editId="18AF8CA3">
            <wp:simplePos x="0" y="0"/>
            <wp:positionH relativeFrom="column">
              <wp:posOffset>-28575</wp:posOffset>
            </wp:positionH>
            <wp:positionV relativeFrom="paragraph">
              <wp:posOffset>322580</wp:posOffset>
            </wp:positionV>
            <wp:extent cx="5947410" cy="3528060"/>
            <wp:effectExtent l="38100" t="0" r="15240" b="1524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7410" cy="3528060"/>
                    </a:xfrm>
                    <a:prstGeom prst="rect">
                      <a:avLst/>
                    </a:prstGeom>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rgbClr val="000000" mc:Ignorable=""/>
                          </a:solidFill>
                          <a:miter lim="800000"/>
                          <a:headEnd/>
                          <a:tailEnd/>
                        </a14:hiddenLine>
                      </a:ext>
                      <a:ext uri="{AF507438-7753-43E0-B8FC-AC1667EBCBE1}">
                        <a14:hiddenEffects xmlns:a14="http://schemas.microsoft.com/office/drawing/2010/main">
                          <a:effectLst>
                            <a:outerShdw blurRad="63500" dist="35921" dir="2700000" algn="ctr" rotWithShape="0">
                              <a:srgbClr val="EEECE1" mc:Ignorable=""/>
                            </a:outerShdw>
                          </a:effectLst>
                        </a14:hiddenEffects>
                      </a:ext>
                    </a:extLst>
                  </pic:spPr>
                </pic:pic>
              </a:graphicData>
            </a:graphic>
          </wp:anchor>
        </w:drawing>
      </w:r>
      <w:r w:rsidR="00FC1AFA" w:rsidRPr="0031610F">
        <w:rPr>
          <w:rStyle w:val="FigureBoldChar"/>
        </w:rPr>
        <w:t>Figure 6</w:t>
      </w:r>
      <w:r w:rsidR="00FC1AFA" w:rsidRPr="00ED711D">
        <w:t xml:space="preserve"> – </w:t>
      </w:r>
      <w:r w:rsidR="00FC1AFA" w:rsidRPr="00AB27CC">
        <w:t>Moving instances of software from one server to another</w:t>
      </w:r>
      <w:r w:rsidR="00FC1AFA">
        <w:t>.</w:t>
      </w:r>
      <w:bookmarkEnd w:id="41"/>
    </w:p>
    <w:p w14:paraId="45A3548A" w14:textId="77777777" w:rsidR="0081265C" w:rsidRDefault="0081265C" w:rsidP="00952EC5">
      <w:pPr>
        <w:pStyle w:val="FigureDiagram"/>
      </w:pPr>
    </w:p>
    <w:p w14:paraId="25EF1497" w14:textId="77777777" w:rsidR="00935C49" w:rsidRPr="00F22C1F" w:rsidRDefault="00FC1AFA" w:rsidP="00F22C1F">
      <w:pPr>
        <w:pStyle w:val="Heading5"/>
      </w:pPr>
      <w:r>
        <w:br w:type="page"/>
      </w:r>
      <w:bookmarkStart w:id="42" w:name="_Toc231320434"/>
      <w:bookmarkStart w:id="43" w:name="_Toc231320734"/>
      <w:r w:rsidR="00935C49" w:rsidRPr="00F22C1F">
        <w:lastRenderedPageBreak/>
        <w:t>Reassigning a Software License</w:t>
      </w:r>
      <w:bookmarkEnd w:id="42"/>
      <w:bookmarkEnd w:id="43"/>
    </w:p>
    <w:p w14:paraId="5FF5B241" w14:textId="77777777" w:rsidR="00935C49" w:rsidRPr="00ED711D" w:rsidRDefault="00935C49" w:rsidP="00935C49">
      <w:pPr>
        <w:keepNext/>
      </w:pPr>
      <w:r w:rsidRPr="00ED711D">
        <w:t xml:space="preserve">Moving an instance of software from one server to another is not the same as reassigning a software license from one server to another. Moving an </w:t>
      </w:r>
      <w:r w:rsidRPr="00ED711D">
        <w:rPr>
          <w:i/>
          <w:iCs/>
        </w:rPr>
        <w:t>instance</w:t>
      </w:r>
      <w:r w:rsidRPr="00ED711D">
        <w:t xml:space="preserve"> of software means to move the </w:t>
      </w:r>
      <w:r w:rsidRPr="00ED711D">
        <w:rPr>
          <w:i/>
          <w:iCs/>
        </w:rPr>
        <w:t>software bits</w:t>
      </w:r>
      <w:r w:rsidRPr="00ED711D">
        <w:t xml:space="preserve"> from one server to another. Reassigning a software </w:t>
      </w:r>
      <w:r w:rsidRPr="00ED711D">
        <w:rPr>
          <w:i/>
          <w:iCs/>
        </w:rPr>
        <w:t>license</w:t>
      </w:r>
      <w:r w:rsidRPr="00ED711D">
        <w:t xml:space="preserve"> means to </w:t>
      </w:r>
      <w:r>
        <w:t>assign</w:t>
      </w:r>
      <w:r w:rsidRPr="00ED711D">
        <w:t xml:space="preserve"> that</w:t>
      </w:r>
      <w:r w:rsidRPr="00ED711D">
        <w:rPr>
          <w:i/>
          <w:iCs/>
        </w:rPr>
        <w:t xml:space="preserve"> license</w:t>
      </w:r>
      <w:r w:rsidRPr="00ED711D">
        <w:t xml:space="preserve"> to another server so that it becomes the server licensed to run that software.</w:t>
      </w:r>
    </w:p>
    <w:p w14:paraId="6FC459CD" w14:textId="77777777" w:rsidR="00935C49" w:rsidRPr="00ED711D" w:rsidRDefault="00935C49" w:rsidP="00935C49">
      <w:pPr>
        <w:keepNext/>
      </w:pPr>
      <w:r w:rsidRPr="00ED711D">
        <w:t>For example, in F</w:t>
      </w:r>
      <w:r>
        <w:t xml:space="preserve">igure </w:t>
      </w:r>
      <w:r w:rsidR="00FD6BC3">
        <w:t>7</w:t>
      </w:r>
      <w:r w:rsidRPr="00ED711D">
        <w:t xml:space="preserve"> below, the instances </w:t>
      </w:r>
      <w:r>
        <w:t xml:space="preserve">of Windows Server and Exchange Server </w:t>
      </w:r>
      <w:r w:rsidRPr="00ED711D">
        <w:t xml:space="preserve">move from server A to server C and the licenses to run those instances are reassigned from server A to server C. </w:t>
      </w:r>
      <w:r>
        <w:t xml:space="preserve">If the licenses are not reassigned, server C cannot </w:t>
      </w:r>
      <w:r w:rsidRPr="00E020C8">
        <w:rPr>
          <w:i/>
        </w:rPr>
        <w:t>run</w:t>
      </w:r>
      <w:r>
        <w:t xml:space="preserve"> the instances. By reassigning the licenses, however, server C is now </w:t>
      </w:r>
      <w:r w:rsidRPr="00ED711D">
        <w:t xml:space="preserve">the new server licensed to run </w:t>
      </w:r>
      <w:r>
        <w:t xml:space="preserve">the </w:t>
      </w:r>
      <w:r w:rsidRPr="00ED711D">
        <w:t>instances</w:t>
      </w:r>
      <w:r>
        <w:t xml:space="preserve"> and </w:t>
      </w:r>
      <w:r w:rsidRPr="00ED711D">
        <w:t xml:space="preserve">Server A is no longer </w:t>
      </w:r>
      <w:r>
        <w:t xml:space="preserve">the </w:t>
      </w:r>
      <w:r w:rsidRPr="00ED711D">
        <w:t xml:space="preserve">licensed </w:t>
      </w:r>
      <w:r>
        <w:t>server.</w:t>
      </w:r>
      <w:r w:rsidRPr="006A368E">
        <w:rPr>
          <w:rStyle w:val="StyleFootnoteReferenceArial"/>
          <w:rFonts w:eastAsiaTheme="majorEastAsia"/>
        </w:rPr>
        <w:footnoteReference w:id="4"/>
      </w:r>
    </w:p>
    <w:p w14:paraId="5AB606C8" w14:textId="77777777" w:rsidR="00935C49" w:rsidRPr="00ED711D" w:rsidRDefault="00935C49" w:rsidP="00935C49">
      <w:pPr>
        <w:pStyle w:val="Figure"/>
      </w:pPr>
      <w:bookmarkStart w:id="44" w:name="_Toc231320435"/>
      <w:r w:rsidRPr="00153ABB">
        <w:rPr>
          <w:rStyle w:val="FigureBoldChar"/>
        </w:rPr>
        <w:t xml:space="preserve">Figure </w:t>
      </w:r>
      <w:r w:rsidR="00FD6BC3">
        <w:rPr>
          <w:rStyle w:val="FigureBoldChar"/>
        </w:rPr>
        <w:t>7</w:t>
      </w:r>
      <w:r w:rsidRPr="00ED711D">
        <w:t xml:space="preserve"> </w:t>
      </w:r>
      <w:r w:rsidRPr="00AB27CC">
        <w:t>– Reassigning a software license from one server to another</w:t>
      </w:r>
      <w:r>
        <w:t>.</w:t>
      </w:r>
      <w:bookmarkEnd w:id="44"/>
    </w:p>
    <w:p w14:paraId="142F037F" w14:textId="77777777" w:rsidR="00935C49" w:rsidRPr="00ED711D" w:rsidRDefault="007620B5" w:rsidP="00935C49">
      <w:pPr>
        <w:pStyle w:val="FigureDiagram"/>
      </w:pPr>
      <w:r>
        <w:drawing>
          <wp:inline distT="0" distB="0" distL="0" distR="0" wp14:editId="21B301F0">
            <wp:extent cx="5942858" cy="2777143"/>
            <wp:effectExtent l="19050" t="0" r="742"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tretch>
                      <a:fillRect/>
                    </a:stretch>
                  </pic:blipFill>
                  <pic:spPr bwMode="auto">
                    <a:xfrm>
                      <a:off x="0" y="0"/>
                      <a:ext cx="5942858" cy="2777143"/>
                    </a:xfrm>
                    <a:prstGeom prst="rect">
                      <a:avLst/>
                    </a:prstGeom>
                    <a:noFill/>
                    <a:ln w="9525">
                      <a:noFill/>
                      <a:miter lim="800000"/>
                      <a:headEnd/>
                      <a:tailEnd/>
                    </a:ln>
                  </pic:spPr>
                </pic:pic>
              </a:graphicData>
            </a:graphic>
          </wp:inline>
        </w:drawing>
      </w:r>
    </w:p>
    <w:p w14:paraId="6AA5D4A2" w14:textId="77777777" w:rsidR="00935C49" w:rsidRDefault="00935C49" w:rsidP="00935C49">
      <w:r>
        <w:t xml:space="preserve">In general, as </w:t>
      </w:r>
      <w:r w:rsidRPr="00ED711D">
        <w:t xml:space="preserve">a Microsoft </w:t>
      </w:r>
      <w:r>
        <w:t>V</w:t>
      </w:r>
      <w:r w:rsidRPr="00ED711D">
        <w:t xml:space="preserve">olume </w:t>
      </w:r>
      <w:r>
        <w:t>L</w:t>
      </w:r>
      <w:r w:rsidRPr="00ED711D">
        <w:t>icensing customer, you may reassign software licenses for products in the Microsoft Servers licensing models, but not on a short-term basis. “Short-term basis” means more frequently than within 90 days of the last assignment (or reassignment). You may</w:t>
      </w:r>
      <w:r>
        <w:t>, however,</w:t>
      </w:r>
      <w:r w:rsidRPr="00ED711D">
        <w:t xml:space="preserve"> reassign software licenses sooner if you retire the server sooner due to permanent hardware failure. In Figure </w:t>
      </w:r>
      <w:r w:rsidR="00FD6BC3">
        <w:t>7</w:t>
      </w:r>
      <w:r w:rsidRPr="00ED711D">
        <w:t xml:space="preserve">, for example, if server A is retired due to permanent hardware failure, you may </w:t>
      </w:r>
      <w:r>
        <w:t xml:space="preserve">then </w:t>
      </w:r>
      <w:r w:rsidRPr="00ED711D">
        <w:t>reassign the licenses for Windows Server and Exchange Server to server C.</w:t>
      </w:r>
    </w:p>
    <w:p w14:paraId="76DB3F36" w14:textId="77777777" w:rsidR="00935C49" w:rsidRDefault="00935C49" w:rsidP="00935C49">
      <w:pPr>
        <w:rPr>
          <w:b/>
          <w:sz w:val="22"/>
          <w:szCs w:val="22"/>
        </w:rPr>
      </w:pPr>
      <w:r w:rsidRPr="007459FF">
        <w:t xml:space="preserve">In addition, for certain server software licenses, under certain conditions, there is a new rule for license mobility within a server farm. For the server farm definition and more information about the server software license mobility rule, including the list of eligible server and EC licenses, please read the </w:t>
      </w:r>
      <w:hyperlink r:id="rId23" w:history="1">
        <w:r w:rsidRPr="00BF6948">
          <w:rPr>
            <w:rStyle w:val="Hyperlink"/>
            <w:rFonts w:cs="Arial"/>
            <w:bCs/>
          </w:rPr>
          <w:t>Application Server License Mobility</w:t>
        </w:r>
      </w:hyperlink>
      <w:r w:rsidRPr="007459FF">
        <w:t xml:space="preserve"> Volume Licensing brief.</w:t>
      </w:r>
    </w:p>
    <w:p w14:paraId="5414FE31" w14:textId="77777777" w:rsidR="00FC1AFA" w:rsidRDefault="00FC1AFA" w:rsidP="00952EC5">
      <w:pPr>
        <w:rPr>
          <w:b/>
        </w:rPr>
      </w:pPr>
    </w:p>
    <w:p w14:paraId="44687624" w14:textId="77777777" w:rsidR="00E8442B" w:rsidRDefault="00E8442B">
      <w:pPr>
        <w:spacing w:after="0"/>
        <w:rPr>
          <w:rFonts w:asciiTheme="majorHAnsi" w:eastAsiaTheme="majorEastAsia" w:hAnsiTheme="majorHAnsi" w:cstheme="majorBidi"/>
          <w:b/>
          <w:color w:val="376092" w:themeColor="accent1" w:themeShade="BF"/>
          <w:sz w:val="22"/>
        </w:rPr>
      </w:pPr>
      <w:r>
        <w:br w:type="page"/>
      </w:r>
    </w:p>
    <w:p w14:paraId="768922D5" w14:textId="77777777" w:rsidR="00FC1AFA" w:rsidRPr="00935C49" w:rsidRDefault="00232C9D" w:rsidP="00F22C1F">
      <w:pPr>
        <w:pStyle w:val="Heading5"/>
      </w:pPr>
      <w:bookmarkStart w:id="45" w:name="_Toc231320436"/>
      <w:bookmarkStart w:id="46" w:name="_Toc231320735"/>
      <w:r w:rsidRPr="00232C9D">
        <w:lastRenderedPageBreak/>
        <w:t>Virtual Processors Have the Same Number of Cores and Threads as Physical Processors—Each Fraction of a Virtual Processor Counts as a Full Virtual Processor</w:t>
      </w:r>
      <w:bookmarkEnd w:id="45"/>
      <w:bookmarkEnd w:id="46"/>
    </w:p>
    <w:p w14:paraId="060A4AD4" w14:textId="77777777" w:rsidR="003E3F03" w:rsidRDefault="003E3F03" w:rsidP="00FC1AFA"/>
    <w:p w14:paraId="53E56DD2" w14:textId="77777777" w:rsidR="00FC1AFA" w:rsidRPr="00CA29F8" w:rsidRDefault="00FC1AFA" w:rsidP="00FC1AFA">
      <w:r w:rsidRPr="00CA29F8">
        <w:t>This section is relevant if you are using Per Processor products on multicore processor systems. To boost reliability and performance, virtualization technology can allocate resources from separate physical processors in the server to create a virtual processor for use by a particular OSE. Virtual processors are considered to have the same number of threads and cores as each physical processor in the underlying physical hardware system. Microsoft adopted this definition to enable you to take advantage of the licensing policy we announced in 2004 for multicore processors.</w:t>
      </w:r>
      <w:r w:rsidRPr="006A368E">
        <w:rPr>
          <w:rStyle w:val="StyleFootnoteReferenceArial"/>
          <w:rFonts w:eastAsiaTheme="majorEastAsia"/>
        </w:rPr>
        <w:footnoteReference w:id="5"/>
      </w:r>
      <w:r w:rsidRPr="00CA29F8">
        <w:t xml:space="preserve"> If the physical processors in the server have two cores, each virtual processor also has two cores from a licensing perspective, even if the cores are allocated from separate physical processors.</w:t>
      </w:r>
    </w:p>
    <w:p w14:paraId="23B30415" w14:textId="3A5F11FF" w:rsidR="00FC1AFA" w:rsidRPr="00ED711D" w:rsidRDefault="004C45F3" w:rsidP="00FC1AFA">
      <w:r>
        <w:rPr>
          <w:rFonts w:ascii="Times New Roman" w:hAnsi="Times New Roman"/>
          <w:noProof/>
          <w:sz w:val="24"/>
        </w:rPr>
        <w:drawing>
          <wp:anchor distT="36576" distB="36576" distL="36576" distR="36576" simplePos="0" relativeHeight="251666432" behindDoc="0" locked="0" layoutInCell="1" allowOverlap="1" wp14:editId="410A07DA">
            <wp:simplePos x="0" y="0"/>
            <wp:positionH relativeFrom="column">
              <wp:posOffset>152400</wp:posOffset>
            </wp:positionH>
            <wp:positionV relativeFrom="paragraph">
              <wp:posOffset>1285875</wp:posOffset>
            </wp:positionV>
            <wp:extent cx="5543550" cy="36290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3550" cy="362902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14:sizeRelH relativeFrom="page">
              <wp14:pctWidth>0</wp14:pctWidth>
            </wp14:sizeRelH>
            <wp14:sizeRelV relativeFrom="page">
              <wp14:pctHeight>0</wp14:pctHeight>
            </wp14:sizeRelV>
          </wp:anchor>
        </w:drawing>
      </w:r>
      <w:r w:rsidR="00FC1AFA" w:rsidRPr="00ED711D">
        <w:t xml:space="preserve">For example, in Figure </w:t>
      </w:r>
      <w:r w:rsidR="00FD6BC3">
        <w:t>8</w:t>
      </w:r>
      <w:r w:rsidR="00FC1AFA" w:rsidRPr="00ED711D">
        <w:t xml:space="preserve"> below, the virtual processor used by the virtual OS</w:t>
      </w:r>
      <w:r w:rsidR="00FC1AFA">
        <w:t>E</w:t>
      </w:r>
      <w:r w:rsidR="00FC1AFA" w:rsidRPr="00ED711D">
        <w:t xml:space="preserve"> on the left is allocated a core from physical processor 1 and a core from physical processor 2. Although that virtual processor is using cores from different physical processors, it is considered to be a single virtual processor because it has the same number of cores as the physical processors in the server. Consequently, you only need one license each for SQL Server (licensed Per Processor) and BizTalk Server for server A.</w:t>
      </w:r>
      <w:r w:rsidR="00FC1AFA" w:rsidRPr="006A368E">
        <w:rPr>
          <w:rStyle w:val="StyleFootnoteReferenceArial"/>
          <w:rFonts w:eastAsiaTheme="majorEastAsia"/>
        </w:rPr>
        <w:footnoteReference w:id="6"/>
      </w:r>
    </w:p>
    <w:p w14:paraId="25B05799" w14:textId="1A7CA1FC" w:rsidR="00FC1AFA" w:rsidRPr="00ED711D" w:rsidRDefault="00FC1AFA" w:rsidP="00952EC5">
      <w:pPr>
        <w:pStyle w:val="Figure"/>
      </w:pPr>
      <w:bookmarkStart w:id="47" w:name="_Toc231320437"/>
      <w:r w:rsidRPr="00ED711D">
        <w:rPr>
          <w:b/>
        </w:rPr>
        <w:t xml:space="preserve">Figure </w:t>
      </w:r>
      <w:r w:rsidR="00FD6BC3">
        <w:rPr>
          <w:b/>
        </w:rPr>
        <w:t>8</w:t>
      </w:r>
      <w:r w:rsidRPr="00ED711D">
        <w:t xml:space="preserve"> – </w:t>
      </w:r>
      <w:r w:rsidRPr="00935D2E">
        <w:t>The allocation of cores to virtual processors</w:t>
      </w:r>
      <w:r>
        <w:t>.</w:t>
      </w:r>
      <w:bookmarkEnd w:id="47"/>
    </w:p>
    <w:p w14:paraId="791D445F" w14:textId="77777777" w:rsidR="00FC1AFA" w:rsidRPr="00ED711D" w:rsidRDefault="00FC1AFA" w:rsidP="00C1211C">
      <w:pPr>
        <w:jc w:val="center"/>
      </w:pPr>
    </w:p>
    <w:p w14:paraId="72D4EEC3" w14:textId="77777777" w:rsidR="00FC1AFA" w:rsidRDefault="00FC1AFA" w:rsidP="00FC1AFA"/>
    <w:p w14:paraId="6DD8B196" w14:textId="13D790D8" w:rsidR="00FC1AFA" w:rsidRPr="00ED711D" w:rsidRDefault="00FC1AFA" w:rsidP="007B6059">
      <w:pPr>
        <w:keepNext/>
        <w:keepLines/>
      </w:pPr>
      <w:r w:rsidRPr="00ED711D">
        <w:lastRenderedPageBreak/>
        <w:t xml:space="preserve">However, if a virtual </w:t>
      </w:r>
      <w:r w:rsidR="00843230">
        <w:t>OSE</w:t>
      </w:r>
      <w:r w:rsidRPr="00ED711D">
        <w:t xml:space="preserve"> uses only a fraction of a virtual processor, the fraction counts as a full virtual processor. </w:t>
      </w:r>
      <w:r>
        <w:t>As demonstrated</w:t>
      </w:r>
      <w:r w:rsidRPr="00ED711D">
        <w:t xml:space="preserve"> in Figure </w:t>
      </w:r>
      <w:r w:rsidR="00FD6BC3">
        <w:t>9</w:t>
      </w:r>
      <w:r w:rsidRPr="00ED711D">
        <w:t xml:space="preserve"> below, </w:t>
      </w:r>
      <w:r>
        <w:t xml:space="preserve">the licensing requirements do not change </w:t>
      </w:r>
      <w:r w:rsidRPr="00ED711D">
        <w:t>if you choose to allocate only a single core to each virtual OS</w:t>
      </w:r>
      <w:r>
        <w:t xml:space="preserve">E; </w:t>
      </w:r>
      <w:r w:rsidRPr="00ED711D">
        <w:t xml:space="preserve">a full license is required for SQL Server and a full license is required for BizTalk Server. </w:t>
      </w:r>
    </w:p>
    <w:p w14:paraId="2D21C659" w14:textId="4FDC73ED" w:rsidR="00FC1AFA" w:rsidRPr="00ED711D" w:rsidRDefault="004C45F3" w:rsidP="00952EC5">
      <w:pPr>
        <w:pStyle w:val="Figure"/>
      </w:pPr>
      <w:bookmarkStart w:id="48" w:name="_Toc231320438"/>
      <w:r>
        <w:rPr>
          <w:rFonts w:ascii="Times New Roman" w:hAnsi="Times New Roman"/>
          <w:noProof/>
          <w:sz w:val="24"/>
        </w:rPr>
        <w:drawing>
          <wp:anchor distT="36576" distB="36576" distL="36576" distR="36576" simplePos="0" relativeHeight="251668480" behindDoc="0" locked="0" layoutInCell="1" allowOverlap="1" wp14:editId="455730AB">
            <wp:simplePos x="0" y="0"/>
            <wp:positionH relativeFrom="column">
              <wp:posOffset>152400</wp:posOffset>
            </wp:positionH>
            <wp:positionV relativeFrom="paragraph">
              <wp:posOffset>427355</wp:posOffset>
            </wp:positionV>
            <wp:extent cx="5572125" cy="36480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2125" cy="364807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14:sizeRelH relativeFrom="page">
              <wp14:pctWidth>0</wp14:pctWidth>
            </wp14:sizeRelH>
            <wp14:sizeRelV relativeFrom="page">
              <wp14:pctHeight>0</wp14:pctHeight>
            </wp14:sizeRelV>
          </wp:anchor>
        </w:drawing>
      </w:r>
      <w:r w:rsidR="00FC1AFA" w:rsidRPr="00ED711D">
        <w:rPr>
          <w:b/>
        </w:rPr>
        <w:t xml:space="preserve">Figure </w:t>
      </w:r>
      <w:r w:rsidR="00FD6BC3">
        <w:rPr>
          <w:b/>
        </w:rPr>
        <w:t>9</w:t>
      </w:r>
      <w:r w:rsidR="00FC1AFA" w:rsidRPr="00ED711D">
        <w:t xml:space="preserve"> </w:t>
      </w:r>
      <w:r w:rsidR="00FC1AFA" w:rsidRPr="00935D2E">
        <w:t>– Virtual OS</w:t>
      </w:r>
      <w:r w:rsidR="00FC1AFA">
        <w:t>Es</w:t>
      </w:r>
      <w:r w:rsidR="00FC1AFA" w:rsidRPr="00935D2E">
        <w:t xml:space="preserve"> that use only fractions of a virtual processor</w:t>
      </w:r>
      <w:r w:rsidR="00FC1AFA">
        <w:t>.</w:t>
      </w:r>
      <w:bookmarkEnd w:id="48"/>
    </w:p>
    <w:p w14:paraId="03C30BBE" w14:textId="155C34AD" w:rsidR="00FC1AFA" w:rsidRPr="00ED711D" w:rsidRDefault="00FC1AFA" w:rsidP="00C1211C">
      <w:pPr>
        <w:jc w:val="center"/>
      </w:pPr>
    </w:p>
    <w:p w14:paraId="6CA62F78" w14:textId="0556F150" w:rsidR="00905E73" w:rsidRDefault="00905E73">
      <w:pPr>
        <w:spacing w:after="0"/>
        <w:rPr>
          <w:rFonts w:asciiTheme="majorHAnsi" w:eastAsiaTheme="majorEastAsia" w:hAnsiTheme="majorHAnsi" w:cstheme="majorBidi"/>
          <w:b/>
          <w:bCs/>
          <w:iCs/>
          <w:color w:val="254061" w:themeColor="accent1" w:themeShade="80"/>
          <w:sz w:val="24"/>
        </w:rPr>
      </w:pPr>
      <w:bookmarkStart w:id="49" w:name="_Toc200956536"/>
      <w:r>
        <w:br w:type="page"/>
      </w:r>
    </w:p>
    <w:p w14:paraId="3E77F851" w14:textId="791A1264" w:rsidR="00FC1AFA" w:rsidRDefault="00FC1AFA" w:rsidP="00153ABB">
      <w:pPr>
        <w:pStyle w:val="Heading4"/>
      </w:pPr>
      <w:bookmarkStart w:id="50" w:name="_Toc200956537"/>
      <w:bookmarkStart w:id="51" w:name="_Toc231320439"/>
      <w:bookmarkStart w:id="52" w:name="_Toc231320736"/>
      <w:bookmarkEnd w:id="49"/>
      <w:proofErr w:type="spellStart"/>
      <w:r w:rsidRPr="00ED711D">
        <w:lastRenderedPageBreak/>
        <w:t>I</w:t>
      </w:r>
      <w:r w:rsidR="00905E73">
        <w:t>I.b</w:t>
      </w:r>
      <w:proofErr w:type="spellEnd"/>
      <w:r>
        <w:t>.</w:t>
      </w:r>
      <w:r w:rsidRPr="00ED711D">
        <w:t xml:space="preserve"> – External Connector Licenses (ECs) </w:t>
      </w:r>
      <w:r>
        <w:t>L</w:t>
      </w:r>
      <w:r w:rsidRPr="00ED711D">
        <w:t xml:space="preserve">icensed </w:t>
      </w:r>
      <w:r>
        <w:t>P</w:t>
      </w:r>
      <w:r w:rsidRPr="00ED711D">
        <w:t xml:space="preserve">er </w:t>
      </w:r>
      <w:r>
        <w:t>Server, N</w:t>
      </w:r>
      <w:r w:rsidRPr="00ED711D">
        <w:t xml:space="preserve">ot </w:t>
      </w:r>
      <w:r>
        <w:t>P</w:t>
      </w:r>
      <w:r w:rsidRPr="00ED711D">
        <w:t xml:space="preserve">er </w:t>
      </w:r>
      <w:r>
        <w:t>I</w:t>
      </w:r>
      <w:r w:rsidRPr="00ED711D">
        <w:t xml:space="preserve">nstance or </w:t>
      </w:r>
      <w:r>
        <w:t>OSE</w:t>
      </w:r>
      <w:bookmarkEnd w:id="50"/>
      <w:bookmarkEnd w:id="51"/>
      <w:bookmarkEnd w:id="52"/>
    </w:p>
    <w:p w14:paraId="1B7E20A8" w14:textId="77777777" w:rsidR="004B7AB2" w:rsidRDefault="004B7AB2" w:rsidP="00FC1AFA"/>
    <w:p w14:paraId="50B78FB7" w14:textId="749D5586" w:rsidR="00FC1AFA" w:rsidRPr="00ED711D" w:rsidRDefault="00FC1AFA" w:rsidP="00FC1AFA">
      <w:r>
        <w:t>F</w:t>
      </w:r>
      <w:r w:rsidRPr="00ED711D">
        <w:t>or products in the Server OS and Server/CAL licensing model</w:t>
      </w:r>
      <w:r>
        <w:t>s</w:t>
      </w:r>
      <w:r w:rsidRPr="00ED711D">
        <w:t xml:space="preserve">, each EC assigned to a server allows any number of external users to access any number of </w:t>
      </w:r>
      <w:r>
        <w:t xml:space="preserve">licensed </w:t>
      </w:r>
      <w:r w:rsidRPr="00ED711D">
        <w:t>instances of the server software on that server.</w:t>
      </w:r>
      <w:r w:rsidRPr="006A368E">
        <w:rPr>
          <w:rStyle w:val="StyleFootnoteReferenceArial"/>
          <w:rFonts w:eastAsiaTheme="majorEastAsia"/>
        </w:rPr>
        <w:footnoteReference w:id="7"/>
      </w:r>
      <w:r w:rsidRPr="00ED711D">
        <w:t xml:space="preserve"> You do not need a separate EC for each instance of the software, or for each OS</w:t>
      </w:r>
      <w:r>
        <w:t>E</w:t>
      </w:r>
      <w:r w:rsidRPr="00ED711D">
        <w:t xml:space="preserve"> on that s</w:t>
      </w:r>
      <w:r>
        <w:t>erver. As demonstrated in Figure 1</w:t>
      </w:r>
      <w:r w:rsidR="00905E73">
        <w:t>0</w:t>
      </w:r>
      <w:r w:rsidRPr="00ED711D">
        <w:t xml:space="preserve"> below, even if server A is running multiple instances of </w:t>
      </w:r>
      <w:r>
        <w:t xml:space="preserve">Windows Server </w:t>
      </w:r>
      <w:r w:rsidR="00902311">
        <w:t>2008 R2</w:t>
      </w:r>
      <w:r w:rsidRPr="00ED711D">
        <w:t xml:space="preserve">, you need only one EC for any number of external users to access </w:t>
      </w:r>
      <w:r>
        <w:t xml:space="preserve">Windows Server </w:t>
      </w:r>
      <w:r w:rsidR="00902311">
        <w:t>2008 R2</w:t>
      </w:r>
      <w:r w:rsidRPr="00ED711D">
        <w:t xml:space="preserve"> on server A. It does not matter whether those instances of </w:t>
      </w:r>
      <w:r>
        <w:t xml:space="preserve">Windows Server </w:t>
      </w:r>
      <w:r w:rsidR="00902311">
        <w:t>2008 R2</w:t>
      </w:r>
      <w:r w:rsidRPr="00ED711D">
        <w:t xml:space="preserve"> are run under one or many licenses.</w:t>
      </w:r>
    </w:p>
    <w:p w14:paraId="2D1152A6" w14:textId="08B4DCBE" w:rsidR="00FC1AFA" w:rsidRPr="00ED711D" w:rsidRDefault="00DE1B85" w:rsidP="00153ABB">
      <w:pPr>
        <w:pStyle w:val="Figure"/>
      </w:pPr>
      <w:bookmarkStart w:id="53" w:name="_Toc231320440"/>
      <w:r>
        <w:rPr>
          <w:rFonts w:ascii="Times New Roman" w:hAnsi="Times New Roman"/>
          <w:noProof/>
          <w:sz w:val="24"/>
        </w:rPr>
        <w:drawing>
          <wp:anchor distT="0" distB="0" distL="114300" distR="114300" simplePos="0" relativeHeight="251669504" behindDoc="0" locked="0" layoutInCell="1" allowOverlap="1" wp14:editId="4C7D2156">
            <wp:simplePos x="0" y="0"/>
            <wp:positionH relativeFrom="column">
              <wp:posOffset>542925</wp:posOffset>
            </wp:positionH>
            <wp:positionV relativeFrom="paragraph">
              <wp:posOffset>386080</wp:posOffset>
            </wp:positionV>
            <wp:extent cx="4914900" cy="326707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900" cy="326707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14:sizeRelH relativeFrom="page">
              <wp14:pctWidth>0</wp14:pctWidth>
            </wp14:sizeRelH>
            <wp14:sizeRelV relativeFrom="page">
              <wp14:pctHeight>0</wp14:pctHeight>
            </wp14:sizeRelV>
          </wp:anchor>
        </w:drawing>
      </w:r>
      <w:r w:rsidR="00FC1AFA" w:rsidRPr="00153ABB">
        <w:rPr>
          <w:rStyle w:val="FigureBoldChar"/>
        </w:rPr>
        <w:t>Figure 1</w:t>
      </w:r>
      <w:r w:rsidR="00905E73">
        <w:rPr>
          <w:rStyle w:val="FigureBoldChar"/>
        </w:rPr>
        <w:t>0</w:t>
      </w:r>
      <w:r w:rsidR="00FC1AFA" w:rsidRPr="00ED711D">
        <w:t xml:space="preserve"> – </w:t>
      </w:r>
      <w:r w:rsidR="00FC1AFA" w:rsidRPr="00AB27CC">
        <w:t>ECs licensed per server, not per instance or OS</w:t>
      </w:r>
      <w:r w:rsidR="00FC1AFA">
        <w:t>E.</w:t>
      </w:r>
      <w:bookmarkEnd w:id="53"/>
    </w:p>
    <w:p w14:paraId="5C8D78EC" w14:textId="749163F6" w:rsidR="008C4989" w:rsidRDefault="008C4989" w:rsidP="00FC1AFA"/>
    <w:p w14:paraId="66D1E74C" w14:textId="0A4A8328" w:rsidR="00FC1AFA" w:rsidRPr="00BB7CA4" w:rsidRDefault="00FC1AFA" w:rsidP="00FC1AFA">
      <w:r>
        <w:t>ECs p</w:t>
      </w:r>
      <w:r w:rsidRPr="003470A9">
        <w:t>ermit access to your instances of earlier versions, but not later versions, of the server software, unless stated</w:t>
      </w:r>
      <w:r>
        <w:t xml:space="preserve"> otherwise in the PUR. </w:t>
      </w:r>
      <w:r w:rsidRPr="003470A9">
        <w:t>If you are accessing instances of an earlier version</w:t>
      </w:r>
      <w:r w:rsidR="00843230">
        <w:t xml:space="preserve"> </w:t>
      </w:r>
      <w:r w:rsidR="00843230" w:rsidRPr="00843230">
        <w:t>run pursuant to downgrade rights</w:t>
      </w:r>
      <w:r w:rsidRPr="003470A9">
        <w:t xml:space="preserve">, you may use </w:t>
      </w:r>
      <w:r w:rsidRPr="00BB7CA4">
        <w:t>ECs that correspond to the version of the software you are running.</w:t>
      </w:r>
    </w:p>
    <w:p w14:paraId="1DA34EBD" w14:textId="77777777" w:rsidR="00FC1AFA" w:rsidRPr="00BB7CA4" w:rsidRDefault="00FC1AFA" w:rsidP="00FC1AFA">
      <w:r w:rsidRPr="00BB7CA4">
        <w:t>Reassignment of E</w:t>
      </w:r>
      <w:r>
        <w:t>C l</w:t>
      </w:r>
      <w:r w:rsidRPr="00BB7CA4">
        <w:t>icenses. In general, you may reassign an</w:t>
      </w:r>
      <w:r>
        <w:t xml:space="preserve"> EC</w:t>
      </w:r>
      <w:r w:rsidRPr="00BB7CA4">
        <w:t xml:space="preserve"> license, but not on a short-term basis (i.e., not within 90 days of the last assignment). However, you may reassign an </w:t>
      </w:r>
      <w:r>
        <w:t xml:space="preserve">EC </w:t>
      </w:r>
      <w:r w:rsidRPr="00BB7CA4">
        <w:t>license sooner if you retire the server to which it was assigned due to permanent hardware failure.</w:t>
      </w:r>
    </w:p>
    <w:p w14:paraId="1D10735E" w14:textId="77777777" w:rsidR="00FC1AFA" w:rsidRPr="007459FF" w:rsidRDefault="00FC1AFA" w:rsidP="00FC1AFA">
      <w:r w:rsidRPr="007459FF">
        <w:t>In addition, under certain conditions, there is a new rule for</w:t>
      </w:r>
      <w:r>
        <w:t xml:space="preserve"> EC</w:t>
      </w:r>
      <w:r w:rsidRPr="007459FF">
        <w:t xml:space="preserve"> license mobility within a server farm. For the server farm definition and more information about the server software license mobility rule, including the list of eligible server and EC licenses, please read the </w:t>
      </w:r>
      <w:hyperlink r:id="rId27" w:history="1">
        <w:r w:rsidRPr="00BF6948">
          <w:rPr>
            <w:rStyle w:val="Hyperlink"/>
            <w:rFonts w:cs="Arial"/>
            <w:bCs/>
          </w:rPr>
          <w:t>Application Server License Mobility</w:t>
        </w:r>
      </w:hyperlink>
      <w:r w:rsidRPr="007459FF">
        <w:t xml:space="preserve"> Volume Licensing brief.</w:t>
      </w:r>
    </w:p>
    <w:p w14:paraId="1B26944C" w14:textId="77777777" w:rsidR="00D04693" w:rsidRDefault="00D04693">
      <w:pPr>
        <w:spacing w:after="0"/>
        <w:rPr>
          <w:rFonts w:asciiTheme="majorHAnsi" w:eastAsiaTheme="majorEastAsia" w:hAnsiTheme="majorHAnsi" w:cstheme="majorBidi"/>
          <w:b/>
          <w:bCs/>
          <w:iCs/>
          <w:color w:val="254061" w:themeColor="accent1" w:themeShade="80"/>
          <w:sz w:val="24"/>
        </w:rPr>
      </w:pPr>
      <w:bookmarkStart w:id="54" w:name="_Toc200956538"/>
      <w:r>
        <w:br w:type="page"/>
      </w:r>
    </w:p>
    <w:p w14:paraId="3213F576" w14:textId="775F5A36" w:rsidR="00FC1AFA" w:rsidRDefault="00FC1AFA" w:rsidP="00153ABB">
      <w:pPr>
        <w:pStyle w:val="Heading4"/>
      </w:pPr>
      <w:bookmarkStart w:id="55" w:name="_Toc231320441"/>
      <w:bookmarkStart w:id="56" w:name="_Toc231320737"/>
      <w:proofErr w:type="spellStart"/>
      <w:r>
        <w:lastRenderedPageBreak/>
        <w:t>II.</w:t>
      </w:r>
      <w:r w:rsidR="004B7AB2">
        <w:t>c</w:t>
      </w:r>
      <w:proofErr w:type="spellEnd"/>
      <w:r>
        <w:t>.</w:t>
      </w:r>
      <w:r w:rsidRPr="00ED711D">
        <w:t xml:space="preserve"> – Device </w:t>
      </w:r>
      <w:r>
        <w:t>C</w:t>
      </w:r>
      <w:r w:rsidRPr="00ED711D">
        <w:t xml:space="preserve">lient </w:t>
      </w:r>
      <w:r>
        <w:t>A</w:t>
      </w:r>
      <w:r w:rsidRPr="00ED711D">
        <w:t xml:space="preserve">ccess </w:t>
      </w:r>
      <w:r>
        <w:t>L</w:t>
      </w:r>
      <w:r w:rsidRPr="00ED711D">
        <w:t xml:space="preserve">icenses (CALs) </w:t>
      </w:r>
      <w:r>
        <w:t>L</w:t>
      </w:r>
      <w:r w:rsidRPr="00ED711D">
        <w:t xml:space="preserve">icensed </w:t>
      </w:r>
      <w:r>
        <w:t>P</w:t>
      </w:r>
      <w:r w:rsidRPr="00ED711D">
        <w:t xml:space="preserve">er </w:t>
      </w:r>
      <w:r>
        <w:t>D</w:t>
      </w:r>
      <w:r w:rsidRPr="00ED711D">
        <w:t xml:space="preserve">evice, </w:t>
      </w:r>
      <w:r>
        <w:t>N</w:t>
      </w:r>
      <w:r w:rsidRPr="00ED711D">
        <w:t xml:space="preserve">ot </w:t>
      </w:r>
      <w:r>
        <w:t>P</w:t>
      </w:r>
      <w:r w:rsidRPr="00ED711D">
        <w:t>er OS</w:t>
      </w:r>
      <w:r>
        <w:t>E</w:t>
      </w:r>
      <w:r w:rsidRPr="00ED711D">
        <w:t xml:space="preserve"> on that </w:t>
      </w:r>
      <w:r>
        <w:t>D</w:t>
      </w:r>
      <w:r w:rsidRPr="00ED711D">
        <w:t>evice</w:t>
      </w:r>
      <w:bookmarkEnd w:id="54"/>
      <w:bookmarkEnd w:id="55"/>
      <w:bookmarkEnd w:id="56"/>
    </w:p>
    <w:p w14:paraId="42BC7F24" w14:textId="77777777" w:rsidR="004B7AB2" w:rsidRDefault="004B7AB2" w:rsidP="00FC1AFA"/>
    <w:p w14:paraId="546668A9" w14:textId="138A2DB1" w:rsidR="00FC1AFA" w:rsidRPr="00CF42F3" w:rsidRDefault="00FC1AFA" w:rsidP="00FC1AFA">
      <w:pPr>
        <w:rPr>
          <w:rStyle w:val="PageNumber"/>
          <w:rFonts w:asciiTheme="minorHAnsi" w:hAnsiTheme="minorHAnsi" w:cstheme="minorHAnsi"/>
          <w:sz w:val="20"/>
          <w:szCs w:val="20"/>
        </w:rPr>
      </w:pPr>
      <w:r w:rsidRPr="00CF42F3">
        <w:rPr>
          <w:rFonts w:cstheme="minorHAnsi"/>
          <w:szCs w:val="20"/>
        </w:rPr>
        <w:t xml:space="preserve">You only need one device CAL for each device that accesses the server software, regardless of the number of OSEs on the device. </w:t>
      </w:r>
      <w:r w:rsidRPr="00CF42F3">
        <w:rPr>
          <w:rStyle w:val="StyleFootnoteReferenceArial"/>
          <w:rFonts w:eastAsiaTheme="majorEastAsia" w:cstheme="minorHAnsi"/>
          <w:szCs w:val="20"/>
        </w:rPr>
        <w:footnoteReference w:id="8"/>
      </w:r>
      <w:r w:rsidR="009D37F8" w:rsidRPr="009D37F8">
        <w:rPr>
          <w:rStyle w:val="PageNumber"/>
          <w:rFonts w:asciiTheme="minorHAnsi" w:hAnsiTheme="minorHAnsi" w:cstheme="minorHAnsi"/>
          <w:sz w:val="20"/>
          <w:szCs w:val="20"/>
        </w:rPr>
        <w:t xml:space="preserve"> As demonstrated in Figure 11 below, even if the desktop PC has multiple OSEs</w:t>
      </w:r>
      <w:r w:rsidR="00CF42F3">
        <w:rPr>
          <w:rStyle w:val="FootnoteReference"/>
          <w:rFonts w:cstheme="minorHAnsi"/>
          <w:szCs w:val="20"/>
        </w:rPr>
        <w:footnoteReference w:id="9"/>
      </w:r>
      <w:r w:rsidR="009D37F8" w:rsidRPr="009D37F8">
        <w:rPr>
          <w:rStyle w:val="PageNumber"/>
          <w:rFonts w:asciiTheme="minorHAnsi" w:hAnsiTheme="minorHAnsi" w:cstheme="minorHAnsi"/>
          <w:sz w:val="20"/>
          <w:szCs w:val="20"/>
        </w:rPr>
        <w:t xml:space="preserve">, and each of those OSEs is separately accessing Windows Server </w:t>
      </w:r>
      <w:r w:rsidR="00902311">
        <w:rPr>
          <w:rStyle w:val="PageNumber"/>
          <w:rFonts w:asciiTheme="minorHAnsi" w:hAnsiTheme="minorHAnsi" w:cstheme="minorHAnsi"/>
          <w:sz w:val="20"/>
          <w:szCs w:val="20"/>
        </w:rPr>
        <w:t>2008 R2</w:t>
      </w:r>
      <w:r w:rsidR="009D37F8" w:rsidRPr="009D37F8">
        <w:rPr>
          <w:rStyle w:val="PageNumber"/>
          <w:rFonts w:asciiTheme="minorHAnsi" w:hAnsiTheme="minorHAnsi" w:cstheme="minorHAnsi"/>
          <w:sz w:val="20"/>
          <w:szCs w:val="20"/>
        </w:rPr>
        <w:t xml:space="preserve"> on servers B and C, you need only one CAL for the desktop PC.</w:t>
      </w:r>
      <w:r w:rsidRPr="00CF42F3">
        <w:rPr>
          <w:rStyle w:val="StyleFootnoteReferenceArial"/>
          <w:rFonts w:eastAsiaTheme="majorEastAsia" w:cstheme="minorHAnsi"/>
          <w:szCs w:val="20"/>
        </w:rPr>
        <w:footnoteReference w:id="10"/>
      </w:r>
    </w:p>
    <w:p w14:paraId="77C9FA67" w14:textId="23D8ED1D" w:rsidR="00FC1AFA" w:rsidRDefault="00FC1AFA" w:rsidP="00153ABB">
      <w:pPr>
        <w:pStyle w:val="Figure"/>
        <w:rPr>
          <w:rStyle w:val="PageNumber"/>
          <w:rFonts w:cs="Arial"/>
        </w:rPr>
      </w:pPr>
      <w:bookmarkStart w:id="57" w:name="_Toc231320442"/>
      <w:r w:rsidRPr="00153ABB">
        <w:rPr>
          <w:rStyle w:val="FigureBoldChar"/>
        </w:rPr>
        <w:t>Figure 1</w:t>
      </w:r>
      <w:r w:rsidR="00D04693">
        <w:rPr>
          <w:rStyle w:val="FigureBoldChar"/>
        </w:rPr>
        <w:t>1</w:t>
      </w:r>
      <w:r w:rsidRPr="00ED711D">
        <w:rPr>
          <w:rStyle w:val="PageNumber"/>
          <w:rFonts w:cs="Arial"/>
        </w:rPr>
        <w:t xml:space="preserve"> </w:t>
      </w:r>
      <w:r w:rsidRPr="00AB27CC">
        <w:rPr>
          <w:rStyle w:val="PageNumber"/>
          <w:rFonts w:cs="Arial"/>
        </w:rPr>
        <w:t xml:space="preserve">– Device CALs licensed per device, not per </w:t>
      </w:r>
      <w:r>
        <w:rPr>
          <w:rStyle w:val="PageNumber"/>
          <w:rFonts w:cs="Arial"/>
        </w:rPr>
        <w:t>OSE</w:t>
      </w:r>
      <w:r w:rsidRPr="00AB27CC">
        <w:rPr>
          <w:rStyle w:val="PageNumber"/>
          <w:rFonts w:cs="Arial"/>
        </w:rPr>
        <w:t xml:space="preserve"> on that device</w:t>
      </w:r>
      <w:r>
        <w:rPr>
          <w:rStyle w:val="PageNumber"/>
          <w:rFonts w:cs="Arial"/>
        </w:rPr>
        <w:t>.</w:t>
      </w:r>
      <w:bookmarkEnd w:id="57"/>
    </w:p>
    <w:p w14:paraId="1A98278C" w14:textId="3707A283" w:rsidR="00FC1AFA" w:rsidRPr="00ED711D" w:rsidRDefault="00DE1B85" w:rsidP="00153ABB">
      <w:pPr>
        <w:pStyle w:val="FigureDiagram"/>
      </w:pPr>
      <w:r>
        <w:rPr>
          <w:rFonts w:ascii="Times New Roman" w:hAnsi="Times New Roman"/>
          <w:sz w:val="24"/>
        </w:rPr>
        <w:drawing>
          <wp:inline distT="0" distB="0" distL="0" distR="0" wp14:editId="3AF252CF">
            <wp:extent cx="5629275" cy="2838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9275" cy="283845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48BE63A2" w14:textId="77777777" w:rsidR="00FC1AFA" w:rsidRDefault="00FC1AFA" w:rsidP="00FC1AFA">
      <w:r>
        <w:t>CALs p</w:t>
      </w:r>
      <w:r w:rsidRPr="003470A9">
        <w:t>ermit access to your instances of earlier versions, but not later versions, of the server software, unless stated</w:t>
      </w:r>
      <w:r>
        <w:t xml:space="preserve"> otherwise in the PUR. </w:t>
      </w:r>
      <w:r w:rsidRPr="003470A9">
        <w:t>If you are accessing instances of an earlier version</w:t>
      </w:r>
      <w:r w:rsidR="00843230">
        <w:t xml:space="preserve"> </w:t>
      </w:r>
      <w:r w:rsidR="00843230" w:rsidRPr="00843230">
        <w:t>run pursuant to downgrade rights</w:t>
      </w:r>
      <w:r w:rsidRPr="003470A9">
        <w:t xml:space="preserve">, you may use </w:t>
      </w:r>
      <w:r>
        <w:t xml:space="preserve">CALs that correspond </w:t>
      </w:r>
      <w:r w:rsidRPr="003470A9">
        <w:t xml:space="preserve">to </w:t>
      </w:r>
      <w:r>
        <w:t>the version of the software you are running.</w:t>
      </w:r>
    </w:p>
    <w:p w14:paraId="4B011F09" w14:textId="77777777" w:rsidR="00FC1AFA" w:rsidRDefault="00FC1AFA" w:rsidP="00FC1AFA">
      <w:pPr>
        <w:rPr>
          <w:b/>
          <w:sz w:val="22"/>
          <w:szCs w:val="22"/>
        </w:rPr>
      </w:pPr>
      <w:r>
        <w:br w:type="page"/>
      </w:r>
    </w:p>
    <w:p w14:paraId="0510664D" w14:textId="3C8F4781" w:rsidR="00FC1AFA" w:rsidRDefault="00FC1AFA" w:rsidP="00153ABB">
      <w:pPr>
        <w:pStyle w:val="Heading4"/>
      </w:pPr>
      <w:bookmarkStart w:id="58" w:name="_Toc200956539"/>
      <w:bookmarkStart w:id="59" w:name="_Toc231320443"/>
      <w:bookmarkStart w:id="60" w:name="_Toc231320738"/>
      <w:proofErr w:type="spellStart"/>
      <w:r>
        <w:lastRenderedPageBreak/>
        <w:t>II.</w:t>
      </w:r>
      <w:r w:rsidR="004B7AB2">
        <w:t>d</w:t>
      </w:r>
      <w:proofErr w:type="spellEnd"/>
      <w:r>
        <w:t>.</w:t>
      </w:r>
      <w:r w:rsidRPr="00ED711D">
        <w:t xml:space="preserve"> – Management </w:t>
      </w:r>
      <w:r>
        <w:t>L</w:t>
      </w:r>
      <w:r w:rsidRPr="00ED711D">
        <w:t xml:space="preserve">icenses </w:t>
      </w:r>
      <w:r>
        <w:t>L</w:t>
      </w:r>
      <w:r w:rsidRPr="00ED711D">
        <w:t xml:space="preserve">icensed </w:t>
      </w:r>
      <w:r>
        <w:t>P</w:t>
      </w:r>
      <w:r w:rsidRPr="00ED711D">
        <w:t>er</w:t>
      </w:r>
      <w:r>
        <w:t xml:space="preserve"> M</w:t>
      </w:r>
      <w:r w:rsidRPr="00ED711D">
        <w:t xml:space="preserve">anaged </w:t>
      </w:r>
      <w:r>
        <w:t>OSE or Per User</w:t>
      </w:r>
      <w:bookmarkEnd w:id="58"/>
      <w:bookmarkEnd w:id="59"/>
      <w:bookmarkEnd w:id="60"/>
    </w:p>
    <w:p w14:paraId="61315D21" w14:textId="77777777" w:rsidR="004B7AB2" w:rsidRDefault="004B7AB2" w:rsidP="00FC1AFA"/>
    <w:p w14:paraId="3DCEADEE" w14:textId="71EF4E03" w:rsidR="00FC1AFA" w:rsidRDefault="00FC1AFA" w:rsidP="00FC1AFA">
      <w:r w:rsidRPr="00ED711D">
        <w:t>Each management license</w:t>
      </w:r>
      <w:r>
        <w:t xml:space="preserve"> allows one</w:t>
      </w:r>
      <w:r w:rsidRPr="00ED711D">
        <w:t xml:space="preserve"> </w:t>
      </w:r>
      <w:r>
        <w:t>OSE on a specific device</w:t>
      </w:r>
      <w:r w:rsidRPr="00ED711D">
        <w:t xml:space="preserve"> to be managed by the server software. You need a separate management license </w:t>
      </w:r>
      <w:r>
        <w:t>for each</w:t>
      </w:r>
      <w:r w:rsidRPr="00ED711D">
        <w:t xml:space="preserve"> </w:t>
      </w:r>
      <w:r>
        <w:t>OSE you need to manage</w:t>
      </w:r>
      <w:r w:rsidRPr="00ED711D">
        <w:t>.</w:t>
      </w:r>
      <w:r>
        <w:t xml:space="preserve"> For example, in Figure 1</w:t>
      </w:r>
      <w:r w:rsidR="00D04693">
        <w:t>2</w:t>
      </w:r>
      <w:r w:rsidRPr="00ED711D">
        <w:t xml:space="preserve"> below, server A is running</w:t>
      </w:r>
      <w:r>
        <w:t xml:space="preserve"> more than one</w:t>
      </w:r>
      <w:r w:rsidRPr="00ED711D">
        <w:t xml:space="preserve"> </w:t>
      </w:r>
      <w:r>
        <w:t>OSE.</w:t>
      </w:r>
      <w:r w:rsidRPr="00ED711D">
        <w:t xml:space="preserve"> </w:t>
      </w:r>
      <w:r>
        <w:t xml:space="preserve">System Center </w:t>
      </w:r>
      <w:r w:rsidRPr="00ED711D">
        <w:t xml:space="preserve">Operations Manager </w:t>
      </w:r>
      <w:r>
        <w:t xml:space="preserve">2007 </w:t>
      </w:r>
      <w:r w:rsidRPr="00ED711D">
        <w:t>(</w:t>
      </w:r>
      <w:r>
        <w:t>SC Operations Manager</w:t>
      </w:r>
      <w:r w:rsidRPr="00ED711D">
        <w:t>)</w:t>
      </w:r>
      <w:r>
        <w:t xml:space="preserve">, which is running </w:t>
      </w:r>
      <w:r w:rsidRPr="00ED711D">
        <w:t>on server B</w:t>
      </w:r>
      <w:r>
        <w:t>, is</w:t>
      </w:r>
      <w:r w:rsidRPr="00ED711D">
        <w:t xml:space="preserve"> managing each of th</w:t>
      </w:r>
      <w:r>
        <w:t>e</w:t>
      </w:r>
      <w:r w:rsidRPr="00ED711D">
        <w:t xml:space="preserve"> </w:t>
      </w:r>
      <w:r>
        <w:t>OSE</w:t>
      </w:r>
      <w:r w:rsidRPr="00ED711D">
        <w:t>s</w:t>
      </w:r>
      <w:r>
        <w:t xml:space="preserve"> in server A. In this case, y</w:t>
      </w:r>
      <w:r w:rsidRPr="00ED711D">
        <w:t xml:space="preserve">ou need </w:t>
      </w:r>
      <w:r>
        <w:t>one management license for each OSE on server A, for a total of four management licenses.</w:t>
      </w:r>
      <w:r w:rsidR="00947AAF">
        <w:t xml:space="preserve"> You also need a SC Operations Manager server license for server B, which is the server that is doing the management.</w:t>
      </w:r>
    </w:p>
    <w:p w14:paraId="3CF34F5D" w14:textId="477C406C" w:rsidR="00FC1AFA" w:rsidRDefault="00843230" w:rsidP="00FC1AFA">
      <w:r>
        <w:t>A</w:t>
      </w:r>
      <w:r w:rsidR="00FC1AFA">
        <w:t xml:space="preserve">nother option would be to assign a System Center Server Management Suite Enterprise </w:t>
      </w:r>
      <w:r>
        <w:t xml:space="preserve">(SMSE) </w:t>
      </w:r>
      <w:r w:rsidR="00FC1AFA">
        <w:t xml:space="preserve">license to Server A. This </w:t>
      </w:r>
      <w:r w:rsidRPr="00843230">
        <w:t xml:space="preserve">allows up to four OSEs on a licensed device to be managed by the server software. </w:t>
      </w:r>
      <w:r w:rsidR="006166E8">
        <w:t>In addition, i</w:t>
      </w:r>
      <w:r w:rsidRPr="00843230">
        <w:t>f you are managing four virtual OSEs on the licensed device and the physical OSE is being used solely to run hardware virtualization software, provide hardware virtualization services, and run software to manage and service operating system environments on that device, then you may also manage the physical OSE. These use rights apply to use of the SMSE license with versions of the corresponding System Center products released on or after July 1, 2009.  For products released prior to that date, customers may continue to manage OSEs on the licensed device as permitted in the product use rights for those products.</w:t>
      </w:r>
    </w:p>
    <w:p w14:paraId="5D387CB3" w14:textId="5F9B43C7" w:rsidR="006166E8" w:rsidRPr="00ED711D" w:rsidRDefault="006166E8" w:rsidP="00FC1AFA">
      <w:r w:rsidRPr="006166E8">
        <w:t>If you assign one System Center Server Management Suite Datacenter (SMSD) license for each processor on the device you wish to manage, you may manage any number of OSEs on that licensed device. A minimum of two SMSD licenses need to be assigned to a device.</w:t>
      </w:r>
    </w:p>
    <w:p w14:paraId="5B14B7AB" w14:textId="77777777" w:rsidR="00FC1AFA" w:rsidRDefault="00FC1AFA" w:rsidP="00FC1AFA">
      <w:r>
        <w:t>For</w:t>
      </w:r>
      <w:r w:rsidRPr="00147C60">
        <w:t xml:space="preserve"> client OSEs, you may also opt </w:t>
      </w:r>
      <w:r>
        <w:t>to license “per user,</w:t>
      </w:r>
      <w:r w:rsidRPr="00147C60">
        <w:t>”</w:t>
      </w:r>
      <w:r>
        <w:t xml:space="preserve"> in which case e</w:t>
      </w:r>
      <w:r w:rsidRPr="00147C60">
        <w:t>ach client management license allows any number of cli</w:t>
      </w:r>
      <w:r>
        <w:t>ent OSEs on a user’s device</w:t>
      </w:r>
      <w:r w:rsidRPr="00147C60">
        <w:t xml:space="preserve"> to be managed by the server software.</w:t>
      </w:r>
      <w:r>
        <w:t xml:space="preserve"> </w:t>
      </w:r>
    </w:p>
    <w:p w14:paraId="44D6F064" w14:textId="77777777" w:rsidR="00FC1AFA" w:rsidRDefault="00FC1AFA" w:rsidP="00FC1AFA">
      <w:r>
        <w:t xml:space="preserve">Finally, the Core CAL and the Enterprise CAL Suites permit any number of OSEs on a client device to be managed by SC Configuration Manager. The Enterprise CAL Suite also permits any number of OSEs on a client device to be managed by SC Operations Manager. </w:t>
      </w:r>
    </w:p>
    <w:p w14:paraId="04D0FAEF" w14:textId="77777777" w:rsidR="00FC1AFA" w:rsidRPr="00ED711D" w:rsidRDefault="00FC1AFA" w:rsidP="00153ABB">
      <w:pPr>
        <w:pStyle w:val="Figure"/>
      </w:pPr>
      <w:bookmarkStart w:id="61" w:name="_Toc231320444"/>
      <w:r w:rsidRPr="00153ABB">
        <w:rPr>
          <w:rStyle w:val="FigureBoldChar"/>
        </w:rPr>
        <w:t>Figure 1</w:t>
      </w:r>
      <w:r w:rsidR="00D04693">
        <w:rPr>
          <w:rStyle w:val="FigureBoldChar"/>
        </w:rPr>
        <w:t>2</w:t>
      </w:r>
      <w:r w:rsidRPr="00ED711D">
        <w:t xml:space="preserve"> </w:t>
      </w:r>
      <w:r w:rsidRPr="00AB27CC">
        <w:t xml:space="preserve">– Management licenses licensed per managed </w:t>
      </w:r>
      <w:r>
        <w:t>O</w:t>
      </w:r>
      <w:r w:rsidRPr="00AB27CC">
        <w:t>S</w:t>
      </w:r>
      <w:r>
        <w:t>E.</w:t>
      </w:r>
      <w:bookmarkEnd w:id="61"/>
    </w:p>
    <w:p w14:paraId="1DC4C314" w14:textId="28A7B034" w:rsidR="00B54151" w:rsidRDefault="00B54151" w:rsidP="00B54151">
      <w:pPr>
        <w:pStyle w:val="FigureDiagram"/>
        <w:jc w:val="left"/>
      </w:pPr>
      <w:r>
        <w:rPr>
          <w:rFonts w:ascii="Times New Roman" w:hAnsi="Times New Roman"/>
          <w:sz w:val="24"/>
        </w:rPr>
        <w:drawing>
          <wp:inline distT="0" distB="0" distL="0" distR="0" wp14:editId="7184FAE7">
            <wp:extent cx="5619750" cy="340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9750" cy="340995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43531809" w14:textId="1931DAE8" w:rsidR="00FC1AFA" w:rsidRDefault="00FC1AFA" w:rsidP="00153ABB">
      <w:pPr>
        <w:pStyle w:val="Heading4"/>
      </w:pPr>
      <w:bookmarkStart w:id="62" w:name="_Toc200956540"/>
      <w:bookmarkStart w:id="63" w:name="_Toc231320445"/>
      <w:bookmarkStart w:id="64" w:name="_Toc231320739"/>
      <w:proofErr w:type="spellStart"/>
      <w:r w:rsidRPr="00ED711D">
        <w:lastRenderedPageBreak/>
        <w:t>I</w:t>
      </w:r>
      <w:r>
        <w:t>I.</w:t>
      </w:r>
      <w:r w:rsidR="004B7AB2">
        <w:t>e</w:t>
      </w:r>
      <w:proofErr w:type="spellEnd"/>
      <w:r>
        <w:t>.</w:t>
      </w:r>
      <w:r w:rsidRPr="00ED711D">
        <w:t xml:space="preserve"> – Per</w:t>
      </w:r>
      <w:r>
        <w:t xml:space="preserve"> P</w:t>
      </w:r>
      <w:r w:rsidRPr="00ED711D">
        <w:t xml:space="preserve">rocessor </w:t>
      </w:r>
      <w:r>
        <w:t>P</w:t>
      </w:r>
      <w:r w:rsidRPr="00ED711D">
        <w:t xml:space="preserve">roducts </w:t>
      </w:r>
      <w:r>
        <w:t>L</w:t>
      </w:r>
      <w:r w:rsidRPr="00ED711D">
        <w:t xml:space="preserve">icensed by </w:t>
      </w:r>
      <w:r>
        <w:t>V</w:t>
      </w:r>
      <w:r w:rsidRPr="00ED711D">
        <w:t xml:space="preserve">irtual </w:t>
      </w:r>
      <w:r>
        <w:t>P</w:t>
      </w:r>
      <w:r w:rsidRPr="00ED711D">
        <w:t xml:space="preserve">rocessor </w:t>
      </w:r>
      <w:r>
        <w:t>W</w:t>
      </w:r>
      <w:r w:rsidRPr="00ED711D">
        <w:t xml:space="preserve">hen </w:t>
      </w:r>
      <w:r>
        <w:t>U</w:t>
      </w:r>
      <w:r w:rsidRPr="00ED711D">
        <w:t xml:space="preserve">sed in </w:t>
      </w:r>
      <w:r>
        <w:t>V</w:t>
      </w:r>
      <w:r w:rsidRPr="00ED711D">
        <w:t>irtual OS</w:t>
      </w:r>
      <w:r>
        <w:t>E</w:t>
      </w:r>
      <w:r w:rsidRPr="00ED711D">
        <w:t>s</w:t>
      </w:r>
      <w:bookmarkEnd w:id="62"/>
      <w:bookmarkEnd w:id="63"/>
      <w:bookmarkEnd w:id="64"/>
    </w:p>
    <w:p w14:paraId="65CDF406" w14:textId="02A77B43" w:rsidR="004B7AB2" w:rsidRDefault="004B7AB2" w:rsidP="00FC1AFA"/>
    <w:p w14:paraId="29177375" w14:textId="77777777" w:rsidR="00FC1AFA" w:rsidRPr="00ED711D" w:rsidRDefault="00FC1AFA" w:rsidP="00FC1AFA">
      <w:r>
        <w:t>In virtual environments</w:t>
      </w:r>
      <w:r w:rsidRPr="00ED711D">
        <w:t>, all products in the Per Processor licensing model are licensed by virtual processor</w:t>
      </w:r>
      <w:r>
        <w:t>.</w:t>
      </w:r>
      <w:r w:rsidRPr="00ED711D">
        <w:t xml:space="preserve"> If you run the software in virtual OS</w:t>
      </w:r>
      <w:r>
        <w:t>Es</w:t>
      </w:r>
      <w:r w:rsidRPr="00ED711D">
        <w:t xml:space="preserve">, you need a license for each virtual processor used by those </w:t>
      </w:r>
      <w:r>
        <w:t>OSE</w:t>
      </w:r>
      <w:r w:rsidRPr="00ED711D">
        <w:t>s on a</w:t>
      </w:r>
      <w:r>
        <w:t xml:space="preserve"> specific</w:t>
      </w:r>
      <w:r w:rsidRPr="00ED711D">
        <w:t xml:space="preserve"> server, rather than all the physical processors in the server. If you run the software in physical </w:t>
      </w:r>
      <w:r>
        <w:t>OSE</w:t>
      </w:r>
      <w:r w:rsidRPr="00ED711D">
        <w:t xml:space="preserve">s, you need a license for each physical processor used by the physical </w:t>
      </w:r>
      <w:r>
        <w:t>OSE</w:t>
      </w:r>
      <w:r w:rsidRPr="00ED711D">
        <w:t>.</w:t>
      </w:r>
    </w:p>
    <w:p w14:paraId="03B50ADA" w14:textId="77777777" w:rsidR="00FC1AFA" w:rsidRDefault="00FC1AFA" w:rsidP="00FC1AFA">
      <w:r w:rsidRPr="00ED711D">
        <w:t>To license a server appropriately, you must follow three steps for each Per Processor product running on the server:</w:t>
      </w:r>
    </w:p>
    <w:p w14:paraId="536DFB46" w14:textId="77777777" w:rsidR="00FC1AFA" w:rsidRPr="00ED711D" w:rsidRDefault="00FC1AFA" w:rsidP="00FC1AFA">
      <w:r w:rsidRPr="00ED711D">
        <w:t xml:space="preserve">Count the number of physical processors </w:t>
      </w:r>
      <w:r>
        <w:t xml:space="preserve">the </w:t>
      </w:r>
      <w:r w:rsidRPr="00ED711D">
        <w:t xml:space="preserve">physical </w:t>
      </w:r>
      <w:r>
        <w:t>OSE</w:t>
      </w:r>
      <w:r w:rsidRPr="00ED711D">
        <w:t xml:space="preserve"> in which the software </w:t>
      </w:r>
      <w:r>
        <w:t>will run is using.</w:t>
      </w:r>
    </w:p>
    <w:p w14:paraId="3D4DA178" w14:textId="77777777" w:rsidR="00FC1AFA" w:rsidRPr="00ED711D" w:rsidRDefault="00FC1AFA" w:rsidP="00FC1AFA">
      <w:r w:rsidRPr="00ED711D">
        <w:t xml:space="preserve">Count the number of virtual processors </w:t>
      </w:r>
      <w:r>
        <w:t xml:space="preserve">each </w:t>
      </w:r>
      <w:r w:rsidRPr="00ED711D">
        <w:t xml:space="preserve">virtual </w:t>
      </w:r>
      <w:r>
        <w:t>OSE</w:t>
      </w:r>
      <w:r w:rsidRPr="00ED711D">
        <w:t xml:space="preserve"> in which the software</w:t>
      </w:r>
      <w:r>
        <w:t xml:space="preserve"> will run</w:t>
      </w:r>
      <w:r w:rsidRPr="00ED711D">
        <w:t xml:space="preserve"> is </w:t>
      </w:r>
      <w:r>
        <w:t>using. (</w:t>
      </w:r>
      <w:r w:rsidRPr="00811BB1">
        <w:t>A virtual processor is considered to have the same number of threads and cores as each physical processor on the underlying physical hardware system. Fractions of virtual processors count as full virtual processors.</w:t>
      </w:r>
      <w:r>
        <w:t>)</w:t>
      </w:r>
    </w:p>
    <w:p w14:paraId="663847CA" w14:textId="77777777" w:rsidR="00FC1AFA" w:rsidRDefault="00FC1AFA" w:rsidP="00FC1AFA">
      <w:r w:rsidRPr="00277F3F">
        <w:t xml:space="preserve">Add </w:t>
      </w:r>
      <w:r>
        <w:t>the</w:t>
      </w:r>
      <w:r w:rsidRPr="00277F3F">
        <w:t xml:space="preserve"> numbers together and assign that number of licenses to the server on which the software will run</w:t>
      </w:r>
      <w:r>
        <w:t>.</w:t>
      </w:r>
    </w:p>
    <w:p w14:paraId="1827105D" w14:textId="77777777" w:rsidR="00FC1AFA" w:rsidRDefault="00FC1AFA" w:rsidP="00FC1AFA">
      <w:r>
        <w:t>After</w:t>
      </w:r>
      <w:r w:rsidRPr="00ED711D">
        <w:t xml:space="preserve"> the server </w:t>
      </w:r>
      <w:r>
        <w:t>has been</w:t>
      </w:r>
      <w:r w:rsidRPr="00ED711D">
        <w:t xml:space="preserve"> appropriately licensed, you may run any number of instances of the software in any number of physical and virtual </w:t>
      </w:r>
      <w:r>
        <w:t>OSE</w:t>
      </w:r>
      <w:r w:rsidRPr="00ED711D">
        <w:t>s on the licensed server.</w:t>
      </w:r>
    </w:p>
    <w:p w14:paraId="2DAB7C8E" w14:textId="77777777" w:rsidR="00FC1AFA" w:rsidRDefault="00FC1AFA" w:rsidP="00FC1AFA">
      <w:r w:rsidRPr="00ED711D">
        <w:t xml:space="preserve">Similar to hardware partitioning, the licensing </w:t>
      </w:r>
      <w:r>
        <w:t>model treats virtualization</w:t>
      </w:r>
      <w:r w:rsidRPr="00ED711D">
        <w:t xml:space="preserve"> technology as a means of assigning and allocating processors to a specific workload. For example, to </w:t>
      </w:r>
      <w:r>
        <w:t>determine the required</w:t>
      </w:r>
      <w:r w:rsidRPr="00ED711D">
        <w:t xml:space="preserve"> number of licenses for SQL Server </w:t>
      </w:r>
      <w:r>
        <w:t xml:space="preserve">Standard </w:t>
      </w:r>
      <w:r w:rsidRPr="00ED711D">
        <w:t>(licensed Per Proc</w:t>
      </w:r>
      <w:r>
        <w:t>essor) for server A in Figure 1</w:t>
      </w:r>
      <w:r w:rsidR="004B7AB2">
        <w:t>3</w:t>
      </w:r>
      <w:r w:rsidRPr="00ED711D">
        <w:t xml:space="preserve"> below</w:t>
      </w:r>
      <w:r>
        <w:t xml:space="preserve"> (assume each processor is a single core processor)</w:t>
      </w:r>
      <w:r w:rsidRPr="00ED711D">
        <w:t>:</w:t>
      </w:r>
    </w:p>
    <w:p w14:paraId="26D612FA" w14:textId="77777777" w:rsidR="00FC1AFA" w:rsidRPr="00E2785B" w:rsidRDefault="00FC1AFA" w:rsidP="00FC1AFA">
      <w:r w:rsidRPr="00E2785B">
        <w:t>Step 1</w:t>
      </w:r>
      <w:r>
        <w:t>—</w:t>
      </w:r>
      <w:r w:rsidRPr="00E2785B">
        <w:t>There are no instances of SQL Server Standard running in the physical OSE. The count for this step is zero.</w:t>
      </w:r>
    </w:p>
    <w:p w14:paraId="7DA2CDEB" w14:textId="77777777" w:rsidR="00FC1AFA" w:rsidRPr="00E2785B" w:rsidRDefault="00FC1AFA" w:rsidP="00FC1AFA">
      <w:r w:rsidRPr="00E2785B">
        <w:t>Step 2</w:t>
      </w:r>
      <w:r>
        <w:t>—</w:t>
      </w:r>
      <w:r w:rsidRPr="00E2785B">
        <w:t>There are instances of SQL Server Standard running in two separate virtual OSEs. Each of those virtual OSEs is using one virtual processor. The count for this step is two.</w:t>
      </w:r>
    </w:p>
    <w:p w14:paraId="69C2AD0D" w14:textId="77777777" w:rsidR="00FC1AFA" w:rsidRDefault="00FC1AFA" w:rsidP="00FC1AFA">
      <w:r w:rsidRPr="00E2785B">
        <w:t>Step 3</w:t>
      </w:r>
      <w:r>
        <w:t>—</w:t>
      </w:r>
      <w:r w:rsidRPr="00E2785B">
        <w:t>To license server A appropriately for SQL Server Standard, you must assign it two SQL Server Standard licenses.</w:t>
      </w:r>
    </w:p>
    <w:p w14:paraId="6C75AF26" w14:textId="77777777" w:rsidR="00FC1AFA" w:rsidRDefault="00FC1AFA" w:rsidP="00153ABB">
      <w:pPr>
        <w:pStyle w:val="Figure"/>
      </w:pPr>
      <w:bookmarkStart w:id="65" w:name="_Toc231320446"/>
      <w:r w:rsidRPr="00153ABB">
        <w:rPr>
          <w:rStyle w:val="FigureBoldChar"/>
        </w:rPr>
        <w:t>Figure 1</w:t>
      </w:r>
      <w:r w:rsidR="004B7AB2">
        <w:rPr>
          <w:rStyle w:val="FigureBoldChar"/>
        </w:rPr>
        <w:t>3</w:t>
      </w:r>
      <w:r w:rsidRPr="00ED711D">
        <w:t xml:space="preserve"> – </w:t>
      </w:r>
      <w:r w:rsidRPr="00935D2E">
        <w:t>Licensing Per Processor products by virtual processor</w:t>
      </w:r>
      <w:r>
        <w:t>.</w:t>
      </w:r>
      <w:bookmarkEnd w:id="65"/>
    </w:p>
    <w:p w14:paraId="79CD466D" w14:textId="107F420E" w:rsidR="00FC1AFA" w:rsidRPr="00ED711D" w:rsidRDefault="006C5B17" w:rsidP="00153ABB">
      <w:pPr>
        <w:pStyle w:val="FigureDiagram"/>
      </w:pPr>
      <w:r>
        <w:rPr>
          <w:rFonts w:ascii="Times New Roman" w:hAnsi="Times New Roman"/>
          <w:sz w:val="24"/>
        </w:rPr>
        <w:drawing>
          <wp:inline distT="0" distB="0" distL="0" distR="0" wp14:editId="19AF964F">
            <wp:extent cx="6043295" cy="2038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3295" cy="203835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5313CCF1" w14:textId="77777777" w:rsidR="00FC1AFA" w:rsidRDefault="00FC1AFA" w:rsidP="00E8442B">
      <w:pPr>
        <w:keepNext/>
        <w:keepLines/>
      </w:pPr>
      <w:r w:rsidRPr="00ED711D">
        <w:t>Similarly, to count the number of licenses for BizTalk Server</w:t>
      </w:r>
      <w:r>
        <w:t xml:space="preserve"> for server A</w:t>
      </w:r>
      <w:r w:rsidRPr="00ED711D">
        <w:t>:</w:t>
      </w:r>
    </w:p>
    <w:p w14:paraId="39AA1171" w14:textId="77777777" w:rsidR="00FC1AFA" w:rsidRPr="00E8442B" w:rsidRDefault="00FC1AFA" w:rsidP="00E8442B">
      <w:pPr>
        <w:pStyle w:val="Indent25"/>
        <w:keepNext/>
        <w:keepLines/>
      </w:pPr>
      <w:r w:rsidRPr="00E8442B">
        <w:t>Step 1—There are no instances of BizTalk Server running in the physical OSE. The count for this step is zero.</w:t>
      </w:r>
    </w:p>
    <w:p w14:paraId="4C6BF85D" w14:textId="77777777" w:rsidR="00FC1AFA" w:rsidRPr="00E8442B" w:rsidRDefault="00FC1AFA" w:rsidP="00E8442B">
      <w:pPr>
        <w:pStyle w:val="Indent25"/>
        <w:keepNext/>
        <w:keepLines/>
      </w:pPr>
      <w:r w:rsidRPr="00E8442B">
        <w:t>Step 2—There are instances of BizTalk Server running in two separate virtual OSEs. Each of those virtual OSEs is using one virtual processor. The count for this step is two.</w:t>
      </w:r>
    </w:p>
    <w:p w14:paraId="6523D93B" w14:textId="77777777" w:rsidR="00FC1AFA" w:rsidRPr="00E8442B" w:rsidRDefault="00FC1AFA" w:rsidP="00E8442B">
      <w:pPr>
        <w:pStyle w:val="Indent25"/>
        <w:keepLines/>
      </w:pPr>
      <w:r w:rsidRPr="00E8442B">
        <w:t>Step 3—To license server A appropriately for BizTalk Server, you must assign it two BizTalk Server licenses.</w:t>
      </w:r>
    </w:p>
    <w:p w14:paraId="2B519748" w14:textId="77777777" w:rsidR="00FC1AFA" w:rsidRDefault="00FC1AFA" w:rsidP="00FC1AFA">
      <w:r>
        <w:lastRenderedPageBreak/>
        <w:t>Th</w:t>
      </w:r>
      <w:r w:rsidRPr="00ED711D">
        <w:t xml:space="preserve">e number of licenses required is not affected by the number of instances of the software running in a particular </w:t>
      </w:r>
      <w:r>
        <w:t>OSE</w:t>
      </w:r>
      <w:r w:rsidRPr="00ED711D">
        <w:t xml:space="preserve">. It is based on the number of physical or virtual processors used by each </w:t>
      </w:r>
      <w:r>
        <w:t>OSE</w:t>
      </w:r>
      <w:r w:rsidRPr="00ED711D">
        <w:t xml:space="preserve"> running the software.</w:t>
      </w:r>
    </w:p>
    <w:p w14:paraId="74257FBE" w14:textId="77777777" w:rsidR="00FC1AFA" w:rsidRDefault="00FC1AFA" w:rsidP="00FC1AFA">
      <w:r>
        <w:t xml:space="preserve">Under this model, you may find that you assign </w:t>
      </w:r>
      <w:r w:rsidRPr="00ED711D">
        <w:t xml:space="preserve">more virtual processors to virtual </w:t>
      </w:r>
      <w:r>
        <w:t>OSE</w:t>
      </w:r>
      <w:r w:rsidRPr="00ED711D">
        <w:t>s than the total number of physical processors in the s</w:t>
      </w:r>
      <w:r>
        <w:t>erver. For example, in Figure 1</w:t>
      </w:r>
      <w:r w:rsidR="004B7AB2">
        <w:t>4</w:t>
      </w:r>
      <w:r w:rsidRPr="00ED711D">
        <w:t xml:space="preserve"> below, SQL Server </w:t>
      </w:r>
      <w:r>
        <w:t xml:space="preserve">Enterprise </w:t>
      </w:r>
      <w:r w:rsidRPr="00ED711D">
        <w:t xml:space="preserve">is running in five virtual </w:t>
      </w:r>
      <w:r>
        <w:t>OSE</w:t>
      </w:r>
      <w:r w:rsidRPr="00ED711D">
        <w:t xml:space="preserve">s, each of which is using one virtual processor. </w:t>
      </w:r>
      <w:r>
        <w:t xml:space="preserve">Assigning </w:t>
      </w:r>
      <w:r w:rsidRPr="00ED711D">
        <w:t xml:space="preserve">five SQL Server </w:t>
      </w:r>
      <w:r>
        <w:t xml:space="preserve">Enterprise </w:t>
      </w:r>
      <w:r w:rsidRPr="00ED711D">
        <w:t xml:space="preserve">licenses to server A </w:t>
      </w:r>
      <w:r>
        <w:t xml:space="preserve">is one way </w:t>
      </w:r>
      <w:r w:rsidRPr="00ED711D">
        <w:t>to license it appropriately.</w:t>
      </w:r>
      <w:r>
        <w:t xml:space="preserve"> However, SQL Server 2008 also provides an alternative for SQL Server Enterprise. With SQL Server Enterprise, you may license all the physical processors on a server and then you may run any number of instances in OSEs on that server without licensing the virtual processors. This would be the most cost-effective way to license the scenario below. BizTalk Server 2006 R2 Enterprise Edition has the same licensing option.</w:t>
      </w:r>
    </w:p>
    <w:p w14:paraId="5DA28D04" w14:textId="77777777" w:rsidR="009A7FB3" w:rsidRDefault="00FC1AFA" w:rsidP="002C38CF">
      <w:pPr>
        <w:spacing w:after="0"/>
      </w:pPr>
      <w:r>
        <w:t xml:space="preserve">Finally, instead of acquiring six Windows Server </w:t>
      </w:r>
      <w:r w:rsidR="00902311">
        <w:t>2008 R2</w:t>
      </w:r>
      <w:r>
        <w:t xml:space="preserve"> Standard licenses, you could acquire four Windows Server </w:t>
      </w:r>
      <w:r w:rsidR="00902311">
        <w:t>2008 R2</w:t>
      </w:r>
      <w:r>
        <w:t xml:space="preserve"> Datacenter processor licenses, one for each physical processor. You would then have the right to run any number of Windows Server instances on the licensed server. You could also acquire two Windows Server </w:t>
      </w:r>
      <w:r w:rsidR="00902311">
        <w:t>2008 R2</w:t>
      </w:r>
      <w:r>
        <w:t xml:space="preserve"> Enterprise licenses, which provide the right to run up to eight (four for each license) Windows Server </w:t>
      </w:r>
      <w:r w:rsidR="00902311">
        <w:t>2008 R2</w:t>
      </w:r>
      <w:r>
        <w:t xml:space="preserve"> instances in virtual OSEs at the same time.</w:t>
      </w:r>
    </w:p>
    <w:p w14:paraId="4008A8FF" w14:textId="77777777" w:rsidR="001E1AF7" w:rsidRDefault="00FC1AFA" w:rsidP="001E1AF7">
      <w:pPr>
        <w:pStyle w:val="Figure"/>
        <w:spacing w:before="120" w:after="120"/>
      </w:pPr>
      <w:bookmarkStart w:id="66" w:name="_Toc231320447"/>
      <w:r w:rsidRPr="00153ABB">
        <w:rPr>
          <w:rStyle w:val="FigureBoldChar"/>
        </w:rPr>
        <w:t>Figure 1</w:t>
      </w:r>
      <w:r w:rsidR="004B7AB2">
        <w:rPr>
          <w:rStyle w:val="FigureBoldChar"/>
        </w:rPr>
        <w:t>4</w:t>
      </w:r>
      <w:r w:rsidRPr="00ED711D">
        <w:t xml:space="preserve"> – </w:t>
      </w:r>
      <w:r w:rsidRPr="00935D2E">
        <w:t>More virtual processors than physical processors</w:t>
      </w:r>
      <w:r>
        <w:t>.</w:t>
      </w:r>
      <w:bookmarkEnd w:id="66"/>
    </w:p>
    <w:p w14:paraId="2748109C" w14:textId="3BF0B3DE" w:rsidR="00FC1AFA" w:rsidRDefault="006C5B17" w:rsidP="001E1AF7">
      <w:pPr>
        <w:pStyle w:val="Figure"/>
        <w:spacing w:before="120" w:after="120"/>
      </w:pPr>
      <w:r>
        <w:rPr>
          <w:rFonts w:ascii="Times New Roman" w:hAnsi="Times New Roman"/>
          <w:noProof/>
          <w:sz w:val="24"/>
        </w:rPr>
        <w:drawing>
          <wp:inline distT="0" distB="0" distL="0" distR="0" wp14:editId="139ACF9F">
            <wp:extent cx="6021705" cy="2052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1705" cy="205232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12B1FF93" w14:textId="77777777" w:rsidR="00FC1AFA" w:rsidRDefault="00FC1AFA" w:rsidP="00FC1AFA">
      <w:r w:rsidRPr="003D19D7">
        <w:t>Instances of Per Processor products on servers that are not using virtualization technology run in the physical OSE of the server, and a license is required for each physical processor in the server. For example, in Figure 1</w:t>
      </w:r>
      <w:r w:rsidR="004B7AB2">
        <w:t>5</w:t>
      </w:r>
      <w:r w:rsidRPr="003D19D7">
        <w:t xml:space="preserve"> below, you need four processor licenses for SQL Server because there are four physical processors in the server. The number of licenses required is not affected by the number of instances of the software running in a particular OSE. It is based entirely on the number of physical or virtual processors used by the OSE running the software.</w:t>
      </w:r>
    </w:p>
    <w:p w14:paraId="51A66824" w14:textId="77777777" w:rsidR="001E1AF7" w:rsidRDefault="00FC1AFA" w:rsidP="00E8454D">
      <w:pPr>
        <w:pStyle w:val="Figure"/>
        <w:spacing w:before="120" w:after="120"/>
      </w:pPr>
      <w:bookmarkStart w:id="67" w:name="_Toc231320448"/>
      <w:r w:rsidRPr="00153ABB">
        <w:rPr>
          <w:rStyle w:val="FigureBoldChar"/>
        </w:rPr>
        <w:t>Figure 1</w:t>
      </w:r>
      <w:r w:rsidR="004B7AB2">
        <w:rPr>
          <w:rStyle w:val="FigureBoldChar"/>
        </w:rPr>
        <w:t>5</w:t>
      </w:r>
      <w:r w:rsidRPr="00ED711D">
        <w:t xml:space="preserve"> – </w:t>
      </w:r>
      <w:r>
        <w:t>Li</w:t>
      </w:r>
      <w:r w:rsidRPr="00935D2E">
        <w:t xml:space="preserve">censing Per Processor products running in the physical </w:t>
      </w:r>
      <w:r>
        <w:t>OSE.</w:t>
      </w:r>
      <w:bookmarkEnd w:id="67"/>
    </w:p>
    <w:p w14:paraId="77F620B0" w14:textId="0420A7E5" w:rsidR="0081265C" w:rsidRPr="00ED711D" w:rsidRDefault="00D41570" w:rsidP="00E8454D">
      <w:pPr>
        <w:pStyle w:val="Figure"/>
        <w:spacing w:before="120" w:after="120"/>
      </w:pPr>
      <w:r>
        <w:rPr>
          <w:rFonts w:ascii="Times New Roman" w:hAnsi="Times New Roman"/>
          <w:noProof/>
          <w:sz w:val="24"/>
        </w:rPr>
        <w:drawing>
          <wp:inline distT="0" distB="0" distL="0" distR="0" wp14:editId="00F041B5">
            <wp:extent cx="6015355" cy="1301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5355" cy="130175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38510A8E" w14:textId="77777777" w:rsidR="00153ABB" w:rsidRDefault="00FC1AFA" w:rsidP="00FC1AFA">
      <w:r>
        <w:t xml:space="preserve">As discussed above, both BizTalk Server 2006 R2 Enterprise Edition and SQL Server 2008 Enterprise have expanded use rights. If you license all of the physical processors on a server, you may run any </w:t>
      </w:r>
      <w:r w:rsidRPr="00FA1689">
        <w:t xml:space="preserve">number of instances of the server software in the physical </w:t>
      </w:r>
      <w:r>
        <w:t>OSE and a</w:t>
      </w:r>
      <w:r w:rsidRPr="00FA1689">
        <w:t xml:space="preserve">ny number of instances of the server software in virtual </w:t>
      </w:r>
      <w:r>
        <w:t>OSE</w:t>
      </w:r>
      <w:r w:rsidRPr="00FA1689">
        <w:t>s</w:t>
      </w:r>
      <w:r>
        <w:t xml:space="preserve">. In this case, you do not need to license virtual processors. For example, by assigning four licenses of SQL Server Enterprise to a </w:t>
      </w:r>
      <w:r>
        <w:lastRenderedPageBreak/>
        <w:t xml:space="preserve">server with four physical processors, you may run any </w:t>
      </w:r>
      <w:r w:rsidRPr="00FA1689">
        <w:t>number of</w:t>
      </w:r>
      <w:r>
        <w:t xml:space="preserve"> instances of SQL Server Enterprise in the physical and virtual OSEs.</w:t>
      </w:r>
    </w:p>
    <w:p w14:paraId="180EC4C7" w14:textId="77777777" w:rsidR="00FC1AFA" w:rsidRDefault="00FC1AFA" w:rsidP="00153ABB">
      <w:pPr>
        <w:pStyle w:val="Heading4"/>
      </w:pPr>
      <w:bookmarkStart w:id="68" w:name="_Toc200956541"/>
      <w:bookmarkStart w:id="69" w:name="_Toc231320449"/>
      <w:bookmarkStart w:id="70" w:name="_Toc231320740"/>
      <w:proofErr w:type="spellStart"/>
      <w:r>
        <w:t>II.</w:t>
      </w:r>
      <w:r w:rsidR="004B7AB2">
        <w:t>f</w:t>
      </w:r>
      <w:proofErr w:type="spellEnd"/>
      <w:r>
        <w:t>.</w:t>
      </w:r>
      <w:r w:rsidRPr="00ED711D">
        <w:t xml:space="preserve"> – Run </w:t>
      </w:r>
      <w:r>
        <w:t>M</w:t>
      </w:r>
      <w:r w:rsidRPr="00ED711D">
        <w:t xml:space="preserve">ultiple </w:t>
      </w:r>
      <w:r>
        <w:t>I</w:t>
      </w:r>
      <w:r w:rsidRPr="00ED711D">
        <w:t xml:space="preserve">nstances of Windows Server </w:t>
      </w:r>
      <w:r w:rsidR="00902311">
        <w:t>2008 R2</w:t>
      </w:r>
      <w:r w:rsidRPr="00ED711D">
        <w:t xml:space="preserve"> on a </w:t>
      </w:r>
      <w:r>
        <w:t>S</w:t>
      </w:r>
      <w:r w:rsidRPr="00ED711D">
        <w:t xml:space="preserve">erver </w:t>
      </w:r>
      <w:r>
        <w:t>u</w:t>
      </w:r>
      <w:r w:rsidRPr="00ED711D">
        <w:t xml:space="preserve">nder a </w:t>
      </w:r>
      <w:r>
        <w:t>S</w:t>
      </w:r>
      <w:r w:rsidRPr="00ED711D">
        <w:t xml:space="preserve">ingle </w:t>
      </w:r>
      <w:r>
        <w:t>L</w:t>
      </w:r>
      <w:r w:rsidRPr="00ED711D">
        <w:t>icense</w:t>
      </w:r>
      <w:bookmarkEnd w:id="68"/>
      <w:bookmarkEnd w:id="69"/>
      <w:bookmarkEnd w:id="70"/>
    </w:p>
    <w:p w14:paraId="099FBBF2" w14:textId="77777777" w:rsidR="009D37F8" w:rsidRDefault="009D37F8" w:rsidP="009D37F8">
      <w:pPr>
        <w:spacing w:after="0"/>
      </w:pPr>
    </w:p>
    <w:p w14:paraId="4FF9E87D" w14:textId="77777777" w:rsidR="00FC1AFA" w:rsidRDefault="00FC1AFA" w:rsidP="00FC1AFA">
      <w:r>
        <w:t>A</w:t>
      </w:r>
      <w:r w:rsidRPr="00ED711D">
        <w:t xml:space="preserve"> single license for Windows Server </w:t>
      </w:r>
      <w:r w:rsidR="00902311">
        <w:t>2008 R2</w:t>
      </w:r>
      <w:r w:rsidRPr="00ED711D">
        <w:t xml:space="preserve"> Enterprise allows you to run multiple instances of the software on a server. </w:t>
      </w:r>
      <w:r w:rsidRPr="0060527B">
        <w:t xml:space="preserve">Each software license allows you to run, at any one time, </w:t>
      </w:r>
      <w:r>
        <w:t>four</w:t>
      </w:r>
      <w:r w:rsidRPr="0060527B">
        <w:t xml:space="preserve"> instance</w:t>
      </w:r>
      <w:r>
        <w:t>s</w:t>
      </w:r>
      <w:r w:rsidRPr="0060527B">
        <w:t xml:space="preserve"> of the server software in </w:t>
      </w:r>
      <w:r>
        <w:t xml:space="preserve">four </w:t>
      </w:r>
      <w:r w:rsidRPr="0060527B">
        <w:t>OSE</w:t>
      </w:r>
      <w:r>
        <w:t>s on one server</w:t>
      </w:r>
      <w:r w:rsidRPr="0060527B">
        <w:t xml:space="preserve">. If </w:t>
      </w:r>
      <w:r>
        <w:t xml:space="preserve">all four </w:t>
      </w:r>
      <w:r w:rsidRPr="0060527B">
        <w:t>instance</w:t>
      </w:r>
      <w:r>
        <w:t>s</w:t>
      </w:r>
      <w:r w:rsidRPr="0060527B">
        <w:t xml:space="preserve"> </w:t>
      </w:r>
      <w:r>
        <w:t>are running</w:t>
      </w:r>
      <w:r w:rsidRPr="0060527B">
        <w:t xml:space="preserve"> in </w:t>
      </w:r>
      <w:r>
        <w:t>v</w:t>
      </w:r>
      <w:r w:rsidRPr="0060527B">
        <w:t>irtual OSE</w:t>
      </w:r>
      <w:r>
        <w:t>s,</w:t>
      </w:r>
      <w:r w:rsidRPr="0060527B">
        <w:t xml:space="preserve"> you may also run an instance in the physical OSE solely to run hardware virtualization software, provide hardware virtualization services</w:t>
      </w:r>
      <w:r>
        <w:t xml:space="preserve">, or </w:t>
      </w:r>
      <w:r w:rsidRPr="0060527B">
        <w:t xml:space="preserve">run software to manage and service </w:t>
      </w:r>
      <w:r>
        <w:t>OSE</w:t>
      </w:r>
      <w:r w:rsidRPr="0060527B">
        <w:t>s on the licensed server</w:t>
      </w:r>
      <w:r>
        <w:t>.</w:t>
      </w:r>
    </w:p>
    <w:p w14:paraId="4158D861" w14:textId="77777777" w:rsidR="00FC1AFA" w:rsidRPr="00ED711D" w:rsidRDefault="00FC1AFA" w:rsidP="00FC1AFA">
      <w:r w:rsidRPr="00ED711D">
        <w:t xml:space="preserve">In addition, you may run instances of Windows Server </w:t>
      </w:r>
      <w:r w:rsidR="00902311">
        <w:t>2008 R2</w:t>
      </w:r>
      <w:r w:rsidRPr="00ED711D">
        <w:t xml:space="preserve"> </w:t>
      </w:r>
      <w:r>
        <w:t>Standard</w:t>
      </w:r>
      <w:r w:rsidRPr="00ED711D">
        <w:t xml:space="preserve"> </w:t>
      </w:r>
      <w:r>
        <w:t xml:space="preserve">or even prior versions of Windows Server Standard or Windows Server Enterprise </w:t>
      </w:r>
      <w:r w:rsidRPr="00ED711D">
        <w:t xml:space="preserve">in place of the instances of Windows Server </w:t>
      </w:r>
      <w:r w:rsidR="00902311">
        <w:t>2008 R2</w:t>
      </w:r>
      <w:r w:rsidRPr="00ED711D">
        <w:t xml:space="preserve"> Enterprise in </w:t>
      </w:r>
      <w:r>
        <w:t xml:space="preserve">any of </w:t>
      </w:r>
      <w:r w:rsidRPr="00ED711D">
        <w:t>the OS</w:t>
      </w:r>
      <w:r>
        <w:t>Es</w:t>
      </w:r>
      <w:r w:rsidRPr="00ED711D">
        <w:t xml:space="preserve">. For example, in Figure </w:t>
      </w:r>
      <w:r>
        <w:t>1</w:t>
      </w:r>
      <w:r w:rsidR="004B7AB2">
        <w:t>6</w:t>
      </w:r>
      <w:r w:rsidRPr="00ED711D">
        <w:t xml:space="preserve"> below, server A is running five separate instances of Windows Server in five separate OS</w:t>
      </w:r>
      <w:r>
        <w:t>Es</w:t>
      </w:r>
      <w:r w:rsidRPr="00ED711D">
        <w:t>. Server A’s physical OS</w:t>
      </w:r>
      <w:r>
        <w:t>E</w:t>
      </w:r>
      <w:r w:rsidRPr="00ED711D">
        <w:t xml:space="preserve"> is running an instance of Windows Server </w:t>
      </w:r>
      <w:r w:rsidR="00902311">
        <w:t>2008 R2</w:t>
      </w:r>
      <w:r w:rsidRPr="00ED711D">
        <w:t xml:space="preserve"> Enterprise. Two of server A’s virtual OS</w:t>
      </w:r>
      <w:r>
        <w:t>Es</w:t>
      </w:r>
      <w:r w:rsidRPr="00ED711D">
        <w:t xml:space="preserve"> are running instances of Windows Server </w:t>
      </w:r>
      <w:r w:rsidR="00902311">
        <w:t>2008 R2</w:t>
      </w:r>
      <w:r w:rsidRPr="00ED711D">
        <w:t xml:space="preserve"> Standard, </w:t>
      </w:r>
      <w:r>
        <w:t xml:space="preserve">one is running an instance of Windows Server 2003 R2, </w:t>
      </w:r>
      <w:r w:rsidRPr="00ED711D">
        <w:t xml:space="preserve">and </w:t>
      </w:r>
      <w:r>
        <w:t xml:space="preserve">another one is </w:t>
      </w:r>
      <w:r w:rsidRPr="00ED711D">
        <w:t xml:space="preserve">running </w:t>
      </w:r>
      <w:r>
        <w:t xml:space="preserve">one </w:t>
      </w:r>
      <w:r w:rsidRPr="00ED711D">
        <w:t xml:space="preserve">instance of Windows Server </w:t>
      </w:r>
      <w:r w:rsidR="00902311">
        <w:t>2008 R2</w:t>
      </w:r>
      <w:r w:rsidRPr="00ED711D">
        <w:t xml:space="preserve"> Enterprise. By assigning a Windows Server </w:t>
      </w:r>
      <w:r w:rsidR="00902311">
        <w:t>2008 R2</w:t>
      </w:r>
      <w:r w:rsidRPr="00ED711D">
        <w:t xml:space="preserve"> Enterprise license to server A, you may run all five instances on server A under that</w:t>
      </w:r>
      <w:r w:rsidRPr="00825D7D">
        <w:t xml:space="preserve"> single license.</w:t>
      </w:r>
    </w:p>
    <w:p w14:paraId="0871DA55" w14:textId="77777777" w:rsidR="00FC1AFA" w:rsidRDefault="00FC1AFA" w:rsidP="00153ABB">
      <w:pPr>
        <w:pStyle w:val="Figure"/>
      </w:pPr>
      <w:bookmarkStart w:id="71" w:name="_Toc231320450"/>
      <w:r w:rsidRPr="00153ABB">
        <w:rPr>
          <w:rStyle w:val="FigureBoldChar"/>
        </w:rPr>
        <w:t>Figure 1</w:t>
      </w:r>
      <w:r w:rsidR="004B7AB2">
        <w:rPr>
          <w:rStyle w:val="FigureBoldChar"/>
        </w:rPr>
        <w:t>6</w:t>
      </w:r>
      <w:r w:rsidRPr="00ED711D">
        <w:t xml:space="preserve"> – </w:t>
      </w:r>
      <w:r w:rsidRPr="00935D2E">
        <w:t xml:space="preserve">Windows Server </w:t>
      </w:r>
      <w:r w:rsidR="00902311">
        <w:t>2008 R2</w:t>
      </w:r>
      <w:r w:rsidRPr="00935D2E">
        <w:t xml:space="preserve"> Enterprise lets you run up to five instances on a server</w:t>
      </w:r>
      <w:r>
        <w:t>.</w:t>
      </w:r>
      <w:bookmarkEnd w:id="71"/>
    </w:p>
    <w:p w14:paraId="12D1A13C" w14:textId="320D50D3" w:rsidR="00FC1AFA" w:rsidRPr="002867C5" w:rsidRDefault="003977B0" w:rsidP="00153ABB">
      <w:pPr>
        <w:pStyle w:val="FigureDiagram"/>
        <w:rPr>
          <w:b/>
        </w:rPr>
      </w:pPr>
      <w:r>
        <w:rPr>
          <w:rFonts w:ascii="Times New Roman" w:hAnsi="Times New Roman"/>
          <w:sz w:val="24"/>
        </w:rPr>
        <w:drawing>
          <wp:inline distT="0" distB="0" distL="0" distR="0" wp14:editId="7877AD81">
            <wp:extent cx="6055360" cy="2383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5360" cy="238315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0F2330AC" w14:textId="77777777" w:rsidR="00D33DD4" w:rsidRDefault="00D33DD4" w:rsidP="00FC1AFA"/>
    <w:p w14:paraId="540F00F6" w14:textId="77777777" w:rsidR="00FC1AFA" w:rsidRPr="00ED711D" w:rsidRDefault="00FC1AFA" w:rsidP="00FC1AFA">
      <w:r>
        <w:t xml:space="preserve">Almost everything discussed above applies to Windows Server </w:t>
      </w:r>
      <w:r w:rsidR="00902311">
        <w:t>2008 R2</w:t>
      </w:r>
      <w:r>
        <w:t xml:space="preserve"> Standard. However, unlike Windows Server </w:t>
      </w:r>
      <w:r w:rsidR="00902311">
        <w:t>2008 R2</w:t>
      </w:r>
      <w:r>
        <w:t xml:space="preserve"> Enterprise, e</w:t>
      </w:r>
      <w:r w:rsidRPr="00ED711D">
        <w:t xml:space="preserve">ach license for Windows Server </w:t>
      </w:r>
      <w:r w:rsidR="00902311">
        <w:t>2008 R2</w:t>
      </w:r>
      <w:r w:rsidRPr="00ED711D">
        <w:t xml:space="preserve"> Standard allows you </w:t>
      </w:r>
      <w:r w:rsidRPr="003652BA">
        <w:t xml:space="preserve">to run </w:t>
      </w:r>
      <w:r>
        <w:t>only one instance i</w:t>
      </w:r>
      <w:r w:rsidRPr="003652BA">
        <w:t xml:space="preserve">n </w:t>
      </w:r>
      <w:r>
        <w:t xml:space="preserve">the physical OSE and one instance in the virtual OSE. If you run the two instances, </w:t>
      </w:r>
      <w:r w:rsidRPr="001E4C78">
        <w:t>the instance running in the physical OSE is restricted to running hardware virtualization software, providing hardware virtualization services, or running software to manage and service OSEs on the licensed server</w:t>
      </w:r>
      <w:r w:rsidRPr="003652BA">
        <w:t>.</w:t>
      </w:r>
      <w:r>
        <w:t xml:space="preserve"> Also, if the server is licensed for Windows Server </w:t>
      </w:r>
      <w:r w:rsidR="00902311">
        <w:t>2008 R2</w:t>
      </w:r>
      <w:r>
        <w:t xml:space="preserve"> Standard, you cannot run Windows Server </w:t>
      </w:r>
      <w:r w:rsidR="00902311">
        <w:t>2008 R2</w:t>
      </w:r>
      <w:r>
        <w:t xml:space="preserve"> Enterprise in place of Windows Server </w:t>
      </w:r>
      <w:r w:rsidR="00902311">
        <w:t>2008 R2</w:t>
      </w:r>
      <w:r>
        <w:t xml:space="preserve"> Standard on the server. You may run prior versions of Windows Server Standard only. </w:t>
      </w:r>
    </w:p>
    <w:p w14:paraId="5EA4CC56" w14:textId="77777777" w:rsidR="00FC1AFA" w:rsidRDefault="00FC1AFA" w:rsidP="00FC1AFA">
      <w:r>
        <w:t>As stated above, i</w:t>
      </w:r>
      <w:r w:rsidRPr="00FE302D">
        <w:t>n Figure 1</w:t>
      </w:r>
      <w:r w:rsidR="004B7AB2">
        <w:t>6</w:t>
      </w:r>
      <w:r w:rsidRPr="00FE302D">
        <w:t xml:space="preserve">, if you decide to run all five permitted instances under a license for Windows Server </w:t>
      </w:r>
      <w:r w:rsidR="00902311">
        <w:t>2008 R2</w:t>
      </w:r>
      <w:r w:rsidRPr="00FE302D">
        <w:t xml:space="preserve"> Enterprise, the instance running in the physical OSE is restricted to running hardware virtualization software, providing hardware virtualization services, or running software to manage and service OSEs on the licensed server. In other words, in this situation, you can run any software in the physical OSE</w:t>
      </w:r>
      <w:r>
        <w:t xml:space="preserve"> </w:t>
      </w:r>
      <w:r w:rsidRPr="00FE302D">
        <w:t xml:space="preserve">as long as it is used solely to manage or directly support the management of the virtual OSEs on the licensed server. </w:t>
      </w:r>
      <w:r w:rsidRPr="00050EB5">
        <w:t>When running all five instances at the same time, y</w:t>
      </w:r>
      <w:r>
        <w:t xml:space="preserve">ou may not run software in the physical </w:t>
      </w:r>
      <w:r w:rsidRPr="00050EB5">
        <w:t>OSE for any other</w:t>
      </w:r>
      <w:r w:rsidRPr="00825D7D">
        <w:t xml:space="preserve"> purpose.</w:t>
      </w:r>
    </w:p>
    <w:p w14:paraId="733FD974" w14:textId="77777777" w:rsidR="00762FDB" w:rsidRDefault="00762FDB" w:rsidP="00D33DD4"/>
    <w:p w14:paraId="73862BA7" w14:textId="77777777" w:rsidR="00D33DD4" w:rsidRDefault="00D33DD4" w:rsidP="00D33DD4">
      <w:r>
        <w:t xml:space="preserve">Finally, if you have a server running an instance of Windows Server </w:t>
      </w:r>
      <w:r w:rsidR="00902311">
        <w:t>2008 R2</w:t>
      </w:r>
      <w:r>
        <w:t xml:space="preserve"> in a physical OSE</w:t>
      </w:r>
      <w:r w:rsidR="00B53414">
        <w:t>,</w:t>
      </w:r>
      <w:r>
        <w:t xml:space="preserve"> you need a Windows Server 2008 CAL to access that instance</w:t>
      </w:r>
      <w:r w:rsidR="00B53414">
        <w:t>,</w:t>
      </w:r>
      <w:r>
        <w:t xml:space="preserve"> except in the case where that instance is being used solely to:</w:t>
      </w:r>
    </w:p>
    <w:p w14:paraId="7D4590E3" w14:textId="77777777" w:rsidR="00D33DD4" w:rsidRDefault="00D33DD4" w:rsidP="00B53414">
      <w:pPr>
        <w:ind w:left="720"/>
      </w:pPr>
      <w:r>
        <w:t xml:space="preserve">i) Run hardware virtualization software, </w:t>
      </w:r>
    </w:p>
    <w:p w14:paraId="70D451F8" w14:textId="77777777" w:rsidR="00D33DD4" w:rsidRDefault="00D33DD4" w:rsidP="00B53414">
      <w:pPr>
        <w:ind w:left="720"/>
      </w:pPr>
      <w:r>
        <w:t>ii) Provide hardware virtualization services,</w:t>
      </w:r>
    </w:p>
    <w:p w14:paraId="1C597A87" w14:textId="77777777" w:rsidR="00D33DD4" w:rsidRDefault="00D33DD4" w:rsidP="00B53414">
      <w:pPr>
        <w:ind w:left="720"/>
      </w:pPr>
      <w:r>
        <w:t xml:space="preserve">iii) Run software to manage and service operating system environments on the licensed server. </w:t>
      </w:r>
    </w:p>
    <w:p w14:paraId="2FBE4205" w14:textId="77777777" w:rsidR="00D33DD4" w:rsidRDefault="00D33DD4" w:rsidP="00D33DD4">
      <w:r>
        <w:t xml:space="preserve">However, </w:t>
      </w:r>
      <w:r w:rsidR="00B53414">
        <w:t>note</w:t>
      </w:r>
      <w:r>
        <w:t xml:space="preserve"> that you need appropriate CALs to access any virtual OSEs and Microsoft applications that are running on the server. </w:t>
      </w:r>
    </w:p>
    <w:p w14:paraId="30F77D67" w14:textId="77777777" w:rsidR="00C87554" w:rsidRPr="00C87554" w:rsidRDefault="00D33DD4" w:rsidP="00C87554">
      <w:pPr>
        <w:pStyle w:val="Heading4"/>
        <w:rPr>
          <w:rFonts w:asciiTheme="minorHAnsi" w:eastAsia="Times New Roman" w:hAnsiTheme="minorHAnsi" w:cs="Times New Roman"/>
          <w:b w:val="0"/>
          <w:bCs w:val="0"/>
          <w:iCs w:val="0"/>
          <w:color w:val="auto"/>
          <w:sz w:val="20"/>
        </w:rPr>
      </w:pPr>
      <w:r w:rsidRPr="00C87554">
        <w:rPr>
          <w:rFonts w:asciiTheme="minorHAnsi" w:eastAsia="Times New Roman" w:hAnsiTheme="minorHAnsi" w:cs="Times New Roman"/>
          <w:b w:val="0"/>
          <w:bCs w:val="0"/>
          <w:iCs w:val="0"/>
          <w:color w:val="auto"/>
          <w:sz w:val="20"/>
        </w:rPr>
        <w:t xml:space="preserve">So in a situation where you are running Windows Server </w:t>
      </w:r>
      <w:r w:rsidR="00902311">
        <w:rPr>
          <w:rFonts w:asciiTheme="minorHAnsi" w:eastAsia="Times New Roman" w:hAnsiTheme="minorHAnsi" w:cs="Times New Roman"/>
          <w:b w:val="0"/>
          <w:bCs w:val="0"/>
          <w:iCs w:val="0"/>
          <w:color w:val="auto"/>
          <w:sz w:val="20"/>
        </w:rPr>
        <w:t>2008 R2</w:t>
      </w:r>
      <w:r w:rsidRPr="00C87554">
        <w:rPr>
          <w:rFonts w:asciiTheme="minorHAnsi" w:eastAsia="Times New Roman" w:hAnsiTheme="minorHAnsi" w:cs="Times New Roman"/>
          <w:b w:val="0"/>
          <w:bCs w:val="0"/>
          <w:iCs w:val="0"/>
          <w:color w:val="auto"/>
          <w:sz w:val="20"/>
        </w:rPr>
        <w:t xml:space="preserve"> in the physical OSE and Windows Server 2003 in virtual OSEs and you are using the physical OSE solely to i) run hardware virtualization software, ii) provide hardware virtualization services iii) run software to manage and service operating system environments on the licensed server, you do not need CALs to access the Windows Server </w:t>
      </w:r>
      <w:r w:rsidR="00902311">
        <w:rPr>
          <w:rFonts w:asciiTheme="minorHAnsi" w:eastAsia="Times New Roman" w:hAnsiTheme="minorHAnsi" w:cs="Times New Roman"/>
          <w:b w:val="0"/>
          <w:bCs w:val="0"/>
          <w:iCs w:val="0"/>
          <w:color w:val="auto"/>
          <w:sz w:val="20"/>
        </w:rPr>
        <w:t>2008 R2</w:t>
      </w:r>
      <w:r w:rsidRPr="00C87554">
        <w:rPr>
          <w:rFonts w:asciiTheme="minorHAnsi" w:eastAsia="Times New Roman" w:hAnsiTheme="minorHAnsi" w:cs="Times New Roman"/>
          <w:b w:val="0"/>
          <w:bCs w:val="0"/>
          <w:iCs w:val="0"/>
          <w:color w:val="auto"/>
          <w:sz w:val="20"/>
        </w:rPr>
        <w:t xml:space="preserve"> </w:t>
      </w:r>
      <w:r w:rsidR="00CF3944" w:rsidRPr="00C87554">
        <w:rPr>
          <w:rFonts w:asciiTheme="minorHAnsi" w:eastAsia="Times New Roman" w:hAnsiTheme="minorHAnsi" w:cs="Times New Roman"/>
          <w:b w:val="0"/>
          <w:bCs w:val="0"/>
          <w:iCs w:val="0"/>
          <w:color w:val="auto"/>
          <w:sz w:val="20"/>
        </w:rPr>
        <w:t>instance. Y</w:t>
      </w:r>
      <w:r w:rsidRPr="00C87554">
        <w:rPr>
          <w:rFonts w:asciiTheme="minorHAnsi" w:eastAsia="Times New Roman" w:hAnsiTheme="minorHAnsi" w:cs="Times New Roman"/>
          <w:b w:val="0"/>
          <w:bCs w:val="0"/>
          <w:iCs w:val="0"/>
          <w:color w:val="auto"/>
          <w:sz w:val="20"/>
        </w:rPr>
        <w:t xml:space="preserve">ou </w:t>
      </w:r>
      <w:r w:rsidR="00CF3944" w:rsidRPr="00C87554">
        <w:rPr>
          <w:rFonts w:asciiTheme="minorHAnsi" w:eastAsia="Times New Roman" w:hAnsiTheme="minorHAnsi" w:cs="Times New Roman"/>
          <w:b w:val="0"/>
          <w:bCs w:val="0"/>
          <w:iCs w:val="0"/>
          <w:color w:val="auto"/>
          <w:sz w:val="20"/>
        </w:rPr>
        <w:t>do</w:t>
      </w:r>
      <w:r w:rsidRPr="00C87554">
        <w:rPr>
          <w:rFonts w:asciiTheme="minorHAnsi" w:eastAsia="Times New Roman" w:hAnsiTheme="minorHAnsi" w:cs="Times New Roman"/>
          <w:b w:val="0"/>
          <w:bCs w:val="0"/>
          <w:iCs w:val="0"/>
          <w:color w:val="auto"/>
          <w:sz w:val="20"/>
        </w:rPr>
        <w:t xml:space="preserve"> need</w:t>
      </w:r>
      <w:r w:rsidR="00CF3944" w:rsidRPr="00C87554">
        <w:rPr>
          <w:rFonts w:asciiTheme="minorHAnsi" w:eastAsia="Times New Roman" w:hAnsiTheme="minorHAnsi" w:cs="Times New Roman"/>
          <w:b w:val="0"/>
          <w:bCs w:val="0"/>
          <w:iCs w:val="0"/>
          <w:color w:val="auto"/>
          <w:sz w:val="20"/>
        </w:rPr>
        <w:t>, however,</w:t>
      </w:r>
      <w:r w:rsidRPr="00C87554">
        <w:rPr>
          <w:rFonts w:asciiTheme="minorHAnsi" w:eastAsia="Times New Roman" w:hAnsiTheme="minorHAnsi" w:cs="Times New Roman"/>
          <w:b w:val="0"/>
          <w:bCs w:val="0"/>
          <w:iCs w:val="0"/>
          <w:color w:val="auto"/>
          <w:sz w:val="20"/>
        </w:rPr>
        <w:t xml:space="preserve"> Windows Server 2003 CALs to access any of the</w:t>
      </w:r>
      <w:r w:rsidR="00640DC0" w:rsidRPr="00C87554">
        <w:rPr>
          <w:rFonts w:asciiTheme="minorHAnsi" w:eastAsia="Times New Roman" w:hAnsiTheme="minorHAnsi" w:cs="Times New Roman"/>
          <w:b w:val="0"/>
          <w:bCs w:val="0"/>
          <w:iCs w:val="0"/>
          <w:color w:val="auto"/>
          <w:sz w:val="20"/>
        </w:rPr>
        <w:t xml:space="preserve"> virtual OSEs.</w:t>
      </w:r>
      <w:r w:rsidR="00C87554" w:rsidRPr="00C87554">
        <w:rPr>
          <w:rFonts w:asciiTheme="minorHAnsi" w:eastAsia="Times New Roman" w:hAnsiTheme="minorHAnsi" w:cs="Times New Roman"/>
          <w:b w:val="0"/>
          <w:bCs w:val="0"/>
          <w:iCs w:val="0"/>
          <w:color w:val="auto"/>
          <w:sz w:val="20"/>
        </w:rPr>
        <w:t xml:space="preserve"> </w:t>
      </w:r>
    </w:p>
    <w:p w14:paraId="2192AC1D" w14:textId="77777777" w:rsidR="00C87554" w:rsidRDefault="00C87554" w:rsidP="00C87554">
      <w:pPr>
        <w:rPr>
          <w:rFonts w:asciiTheme="majorHAnsi" w:eastAsiaTheme="majorEastAsia" w:hAnsiTheme="majorHAnsi" w:cstheme="majorBidi"/>
          <w:color w:val="254061" w:themeColor="accent1" w:themeShade="80"/>
          <w:sz w:val="24"/>
        </w:rPr>
      </w:pPr>
      <w:r>
        <w:br w:type="page"/>
      </w:r>
    </w:p>
    <w:p w14:paraId="12E1AA42" w14:textId="77777777" w:rsidR="00CE5701" w:rsidRDefault="00CE5701" w:rsidP="00C87554">
      <w:pPr>
        <w:pStyle w:val="Heading4"/>
      </w:pPr>
      <w:bookmarkStart w:id="72" w:name="_Toc200956542"/>
      <w:bookmarkStart w:id="73" w:name="_Toc231320451"/>
      <w:bookmarkStart w:id="74" w:name="_Toc231320741"/>
      <w:proofErr w:type="spellStart"/>
      <w:r>
        <w:lastRenderedPageBreak/>
        <w:t>II.g</w:t>
      </w:r>
      <w:proofErr w:type="spellEnd"/>
      <w:r>
        <w:t>.</w:t>
      </w:r>
      <w:r w:rsidRPr="00ED711D">
        <w:t xml:space="preserve"> – Run </w:t>
      </w:r>
      <w:r>
        <w:t>Any Number of I</w:t>
      </w:r>
      <w:r w:rsidRPr="00ED711D">
        <w:t xml:space="preserve">nstances of Windows Server </w:t>
      </w:r>
      <w:r w:rsidR="00902311">
        <w:t>2008 R2</w:t>
      </w:r>
      <w:r w:rsidRPr="00ED711D">
        <w:t xml:space="preserve"> </w:t>
      </w:r>
      <w:r>
        <w:t xml:space="preserve">Datacenter </w:t>
      </w:r>
      <w:r w:rsidRPr="00ED711D">
        <w:t xml:space="preserve">on a </w:t>
      </w:r>
      <w:r>
        <w:t>S</w:t>
      </w:r>
      <w:r w:rsidRPr="00ED711D">
        <w:t xml:space="preserve">erver </w:t>
      </w:r>
      <w:r>
        <w:t>Licensed by Physical Processors</w:t>
      </w:r>
    </w:p>
    <w:p w14:paraId="764D51A8" w14:textId="77777777" w:rsidR="00CE5701" w:rsidRDefault="00CE5701" w:rsidP="00CE5701">
      <w:pPr>
        <w:spacing w:after="0"/>
      </w:pPr>
    </w:p>
    <w:bookmarkEnd w:id="72"/>
    <w:bookmarkEnd w:id="73"/>
    <w:bookmarkEnd w:id="74"/>
    <w:p w14:paraId="0F429644" w14:textId="77777777" w:rsidR="00FC1AFA" w:rsidRPr="00FD6BC3" w:rsidRDefault="00FC1AFA" w:rsidP="00FC1AFA">
      <w:pPr>
        <w:rPr>
          <w:rFonts w:cstheme="minorHAnsi"/>
          <w:szCs w:val="20"/>
        </w:rPr>
      </w:pPr>
      <w:r w:rsidRPr="00ED711D">
        <w:t xml:space="preserve">Windows Server </w:t>
      </w:r>
      <w:r w:rsidR="00902311">
        <w:t>2008 R2</w:t>
      </w:r>
      <w:r>
        <w:t xml:space="preserve"> Datacenter enables</w:t>
      </w:r>
      <w:r w:rsidRPr="00ED711D">
        <w:t xml:space="preserve"> you to run </w:t>
      </w:r>
      <w:r>
        <w:t xml:space="preserve">any number of </w:t>
      </w:r>
      <w:r w:rsidRPr="00ED711D">
        <w:t>instances of the software on a server</w:t>
      </w:r>
      <w:r>
        <w:t>, as described below</w:t>
      </w:r>
      <w:r w:rsidRPr="00ED711D">
        <w:t xml:space="preserve">. </w:t>
      </w:r>
      <w:r>
        <w:t xml:space="preserve">Each server must be licensed according to how many physical processors are in the server. (Virtual processors are not used for the licensing of Windows Server </w:t>
      </w:r>
      <w:r w:rsidR="00902311">
        <w:t>2008 R2</w:t>
      </w:r>
      <w:r>
        <w:t xml:space="preserve"> Datacenter) After you have determined the </w:t>
      </w:r>
      <w:r w:rsidRPr="00FD6BC3">
        <w:rPr>
          <w:rFonts w:cstheme="minorHAnsi"/>
          <w:szCs w:val="20"/>
        </w:rPr>
        <w:t>number of licenses required, you must assign those licenses to the server, at which point you may run the following at any one time:</w:t>
      </w:r>
      <w:r w:rsidRPr="00FD6BC3" w:rsidDel="003E6E36">
        <w:rPr>
          <w:rFonts w:cstheme="minorHAnsi"/>
          <w:szCs w:val="20"/>
        </w:rPr>
        <w:t xml:space="preserve"> </w:t>
      </w:r>
    </w:p>
    <w:p w14:paraId="088B6854" w14:textId="77777777" w:rsidR="00232C9D" w:rsidRDefault="00232C9D" w:rsidP="00232C9D">
      <w:pPr>
        <w:pStyle w:val="ListParagraph"/>
        <w:numPr>
          <w:ilvl w:val="0"/>
          <w:numId w:val="11"/>
        </w:numPr>
        <w:rPr>
          <w:rFonts w:cstheme="minorHAnsi"/>
        </w:rPr>
      </w:pPr>
      <w:r w:rsidRPr="00232C9D">
        <w:rPr>
          <w:rFonts w:asciiTheme="minorHAnsi" w:hAnsiTheme="minorHAnsi" w:cstheme="minorHAnsi"/>
          <w:sz w:val="20"/>
        </w:rPr>
        <w:t>One instance of the server software in the physical OSE, and</w:t>
      </w:r>
    </w:p>
    <w:p w14:paraId="672E05C7" w14:textId="77777777" w:rsidR="00232C9D" w:rsidRDefault="00232C9D" w:rsidP="00232C9D">
      <w:pPr>
        <w:pStyle w:val="ListParagraph"/>
        <w:numPr>
          <w:ilvl w:val="0"/>
          <w:numId w:val="11"/>
        </w:numPr>
        <w:rPr>
          <w:rFonts w:cstheme="minorHAnsi"/>
        </w:rPr>
      </w:pPr>
      <w:r w:rsidRPr="00232C9D">
        <w:rPr>
          <w:rFonts w:asciiTheme="minorHAnsi" w:hAnsiTheme="minorHAnsi" w:cstheme="minorHAnsi"/>
          <w:sz w:val="20"/>
        </w:rPr>
        <w:t>Any number of instances of the server software in virtual OSEs</w:t>
      </w:r>
    </w:p>
    <w:p w14:paraId="6BA08406" w14:textId="77777777" w:rsidR="00FD6BC3" w:rsidRDefault="00FD6BC3" w:rsidP="00FC1AFA">
      <w:pPr>
        <w:rPr>
          <w:rFonts w:cstheme="minorHAnsi"/>
          <w:szCs w:val="20"/>
        </w:rPr>
      </w:pPr>
    </w:p>
    <w:p w14:paraId="07F5C721" w14:textId="77777777" w:rsidR="00FC1AFA" w:rsidRDefault="00FC1AFA" w:rsidP="00FC1AFA">
      <w:r w:rsidRPr="00FD6BC3">
        <w:rPr>
          <w:rFonts w:cstheme="minorHAnsi"/>
          <w:szCs w:val="20"/>
        </w:rPr>
        <w:t xml:space="preserve">In addition, you may run instances of Windows Server </w:t>
      </w:r>
      <w:r w:rsidR="00902311">
        <w:rPr>
          <w:rFonts w:cstheme="minorHAnsi"/>
          <w:szCs w:val="20"/>
        </w:rPr>
        <w:t>2008 R2</w:t>
      </w:r>
      <w:r w:rsidRPr="00FD6BC3">
        <w:rPr>
          <w:rFonts w:cstheme="minorHAnsi"/>
          <w:szCs w:val="20"/>
        </w:rPr>
        <w:t xml:space="preserve"> Standard, Windows Server</w:t>
      </w:r>
      <w:r>
        <w:t xml:space="preserve"> </w:t>
      </w:r>
      <w:r w:rsidR="00902311">
        <w:t>2008 R2</w:t>
      </w:r>
      <w:r>
        <w:t xml:space="preserve"> Enterprise, or even prior versions of Windows Server instead</w:t>
      </w:r>
      <w:r w:rsidRPr="00ED711D">
        <w:t xml:space="preserve"> of Windows Server </w:t>
      </w:r>
      <w:r w:rsidR="00902311">
        <w:t>2008 R2</w:t>
      </w:r>
      <w:r w:rsidRPr="00ED711D">
        <w:t xml:space="preserve"> </w:t>
      </w:r>
      <w:r>
        <w:t xml:space="preserve">Datacenter </w:t>
      </w:r>
      <w:r w:rsidRPr="00ED711D">
        <w:t xml:space="preserve">in </w:t>
      </w:r>
      <w:r>
        <w:t>any of the</w:t>
      </w:r>
      <w:r w:rsidRPr="00ED711D">
        <w:t xml:space="preserve"> OS</w:t>
      </w:r>
      <w:r>
        <w:t>Es. As shown in Figure 1</w:t>
      </w:r>
      <w:r w:rsidR="004B7AB2">
        <w:t>7</w:t>
      </w:r>
      <w:r w:rsidRPr="00ED711D">
        <w:t xml:space="preserve"> below, server A is running </w:t>
      </w:r>
      <w:r w:rsidR="00FD6BC3">
        <w:t>six</w:t>
      </w:r>
      <w:r w:rsidR="00FD6BC3" w:rsidRPr="00ED711D">
        <w:t xml:space="preserve"> </w:t>
      </w:r>
      <w:r w:rsidRPr="00ED711D">
        <w:t xml:space="preserve">separate instances of Windows Server in </w:t>
      </w:r>
      <w:r w:rsidR="00FD6BC3">
        <w:t>six</w:t>
      </w:r>
      <w:r w:rsidR="00FD6BC3" w:rsidRPr="00ED711D">
        <w:t xml:space="preserve"> </w:t>
      </w:r>
      <w:r w:rsidRPr="00ED711D">
        <w:t>separate OS</w:t>
      </w:r>
      <w:r>
        <w:t>Es</w:t>
      </w:r>
      <w:r w:rsidRPr="00ED711D">
        <w:t>. Server A’s physical OS</w:t>
      </w:r>
      <w:r>
        <w:t>E</w:t>
      </w:r>
      <w:r w:rsidRPr="00ED711D">
        <w:t xml:space="preserve"> is running an instance of Windows Server </w:t>
      </w:r>
      <w:r w:rsidR="00902311">
        <w:t>2008 R2</w:t>
      </w:r>
      <w:r w:rsidRPr="00ED711D">
        <w:t xml:space="preserve"> </w:t>
      </w:r>
      <w:r>
        <w:t>Datacenter</w:t>
      </w:r>
      <w:r w:rsidRPr="00ED711D">
        <w:t xml:space="preserve">. </w:t>
      </w:r>
      <w:r>
        <w:t>One</w:t>
      </w:r>
      <w:r w:rsidRPr="00ED711D">
        <w:t xml:space="preserve"> of server A’s virtual OS</w:t>
      </w:r>
      <w:r>
        <w:t>Es</w:t>
      </w:r>
      <w:r w:rsidRPr="00ED711D">
        <w:t xml:space="preserve"> </w:t>
      </w:r>
      <w:r>
        <w:t xml:space="preserve">is running an instance </w:t>
      </w:r>
      <w:r w:rsidRPr="00ED711D">
        <w:t xml:space="preserve">of Windows Server </w:t>
      </w:r>
      <w:r w:rsidR="00902311">
        <w:t>2008 R2</w:t>
      </w:r>
      <w:r w:rsidRPr="00ED711D">
        <w:t xml:space="preserve"> Standard, </w:t>
      </w:r>
      <w:r>
        <w:t>one is</w:t>
      </w:r>
      <w:r w:rsidRPr="00ED711D">
        <w:t xml:space="preserve"> running </w:t>
      </w:r>
      <w:r>
        <w:t xml:space="preserve">an </w:t>
      </w:r>
      <w:r w:rsidRPr="00ED711D">
        <w:t xml:space="preserve">instance of Windows Server </w:t>
      </w:r>
      <w:r w:rsidR="00902311">
        <w:t>2008 R2</w:t>
      </w:r>
      <w:r w:rsidRPr="00ED711D">
        <w:t xml:space="preserve"> Enterprise</w:t>
      </w:r>
      <w:r>
        <w:t xml:space="preserve">, one is running an instance of Windows Server 2003 R2 Standard Edition, and one is running an instance of Windows Server </w:t>
      </w:r>
      <w:r w:rsidR="00902311">
        <w:t>2008 R2</w:t>
      </w:r>
      <w:r>
        <w:t xml:space="preserve"> Datacenter.</w:t>
      </w:r>
    </w:p>
    <w:p w14:paraId="7AE4F482" w14:textId="77777777" w:rsidR="00FC1AFA" w:rsidRPr="00935D2E" w:rsidRDefault="00FC1AFA" w:rsidP="00153ABB">
      <w:pPr>
        <w:pStyle w:val="Figure"/>
      </w:pPr>
      <w:bookmarkStart w:id="75" w:name="_Toc231320452"/>
      <w:r w:rsidRPr="00153ABB">
        <w:rPr>
          <w:rStyle w:val="FigureBoldChar"/>
        </w:rPr>
        <w:t>Figure 1</w:t>
      </w:r>
      <w:r w:rsidR="004B7AB2">
        <w:rPr>
          <w:rStyle w:val="FigureBoldChar"/>
        </w:rPr>
        <w:t>7</w:t>
      </w:r>
      <w:r w:rsidRPr="00ED711D">
        <w:t xml:space="preserve"> – </w:t>
      </w:r>
      <w:r w:rsidRPr="00935D2E">
        <w:t xml:space="preserve">Windows Server </w:t>
      </w:r>
      <w:r w:rsidR="00902311">
        <w:t>2008 R2</w:t>
      </w:r>
      <w:r w:rsidRPr="00935D2E">
        <w:t xml:space="preserve"> Datacenter lets you run </w:t>
      </w:r>
      <w:r>
        <w:t xml:space="preserve">any </w:t>
      </w:r>
      <w:r w:rsidRPr="00935D2E">
        <w:t>number of instances on a server</w:t>
      </w:r>
      <w:r>
        <w:t>.</w:t>
      </w:r>
      <w:bookmarkEnd w:id="75"/>
    </w:p>
    <w:p w14:paraId="3C850FEB" w14:textId="6245AF8B" w:rsidR="00382997" w:rsidRDefault="00A80C58" w:rsidP="00153ABB">
      <w:pPr>
        <w:pStyle w:val="FigureDiagram"/>
      </w:pPr>
      <w:r>
        <w:rPr>
          <w:rFonts w:ascii="Times New Roman" w:hAnsi="Times New Roman"/>
          <w:sz w:val="24"/>
        </w:rPr>
        <w:drawing>
          <wp:inline distT="0" distB="0" distL="0" distR="0" wp14:editId="00E28574">
            <wp:extent cx="6017260" cy="2176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7260" cy="217614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57C08B67" w14:textId="77777777" w:rsidR="00CF42F3" w:rsidRDefault="00CF42F3" w:rsidP="00FC1AFA"/>
    <w:p w14:paraId="10B0D0E1" w14:textId="77777777" w:rsidR="00FC1AFA" w:rsidRDefault="00FC1AFA" w:rsidP="00FC1AFA">
      <w:r w:rsidRPr="00ED711D">
        <w:t xml:space="preserve">In general, it is much easier to consolidate on Windows Server </w:t>
      </w:r>
      <w:r w:rsidR="00902311">
        <w:t>2008 R2</w:t>
      </w:r>
      <w:r w:rsidRPr="00ED711D">
        <w:t xml:space="preserve"> </w:t>
      </w:r>
      <w:r>
        <w:t xml:space="preserve">Datacenter </w:t>
      </w:r>
      <w:r w:rsidRPr="00ED711D">
        <w:t xml:space="preserve">than </w:t>
      </w:r>
      <w:r>
        <w:t xml:space="preserve">it is on Windows Server </w:t>
      </w:r>
      <w:r w:rsidR="00902311">
        <w:t>2008 R2</w:t>
      </w:r>
      <w:r>
        <w:t xml:space="preserve"> Standard or</w:t>
      </w:r>
      <w:r w:rsidRPr="00F665FA">
        <w:t xml:space="preserve"> </w:t>
      </w:r>
      <w:r>
        <w:t xml:space="preserve">Windows Server </w:t>
      </w:r>
      <w:r w:rsidR="00902311">
        <w:t>2008 R2</w:t>
      </w:r>
      <w:r>
        <w:t xml:space="preserve"> </w:t>
      </w:r>
      <w:r w:rsidRPr="00F665FA">
        <w:t>Enterprise</w:t>
      </w:r>
      <w:r>
        <w:t>.</w:t>
      </w:r>
    </w:p>
    <w:p w14:paraId="6A49EEC6" w14:textId="77777777" w:rsidR="00FC1AFA" w:rsidRDefault="00FC1AFA">
      <w:r w:rsidRPr="0077098B">
        <w:t xml:space="preserve">Although Windows Server </w:t>
      </w:r>
      <w:r w:rsidR="00902311">
        <w:t>2008 R2</w:t>
      </w:r>
      <w:r w:rsidRPr="0077098B">
        <w:t xml:space="preserve"> Datacenter is licensed by physical processor, Client Access Licenses are still required for access</w:t>
      </w:r>
      <w:r>
        <w:t>.</w:t>
      </w:r>
    </w:p>
    <w:p w14:paraId="315A141F" w14:textId="77777777" w:rsidR="006B5255" w:rsidRDefault="006B5255"/>
    <w:p w14:paraId="67C2BC35" w14:textId="77777777" w:rsidR="006B5255" w:rsidRDefault="006B5255"/>
    <w:p w14:paraId="34BB1A04" w14:textId="77777777" w:rsidR="006B5255" w:rsidRPr="005616A2" w:rsidRDefault="006B5255" w:rsidP="006B5255">
      <w:pPr>
        <w:pStyle w:val="Footer"/>
        <w:rPr>
          <w:rFonts w:ascii="Arial" w:hAnsi="Arial" w:cs="Arial"/>
          <w:sz w:val="16"/>
          <w:szCs w:val="16"/>
        </w:rPr>
      </w:pPr>
      <w:r w:rsidRPr="005616A2">
        <w:rPr>
          <w:rFonts w:ascii="Arial" w:hAnsi="Arial" w:cs="Arial"/>
          <w:sz w:val="16"/>
          <w:szCs w:val="16"/>
        </w:rPr>
        <w:t>© 200</w:t>
      </w:r>
      <w:r>
        <w:rPr>
          <w:rFonts w:ascii="Arial" w:hAnsi="Arial" w:cs="Arial"/>
          <w:sz w:val="16"/>
          <w:szCs w:val="16"/>
        </w:rPr>
        <w:t>9</w:t>
      </w:r>
      <w:r w:rsidRPr="005616A2">
        <w:rPr>
          <w:rFonts w:ascii="Arial" w:hAnsi="Arial" w:cs="Arial"/>
          <w:sz w:val="16"/>
          <w:szCs w:val="16"/>
        </w:rPr>
        <w:t xml:space="preserve"> Microsoft Corporation. All rights reserved.</w:t>
      </w:r>
    </w:p>
    <w:p w14:paraId="08E1E05A" w14:textId="77777777" w:rsidR="006B5255" w:rsidRPr="00420F10" w:rsidRDefault="006B5255">
      <w:r w:rsidRPr="00C624F5">
        <w:rPr>
          <w:rFonts w:ascii="Arial" w:hAnsi="Arial" w:cs="Arial"/>
          <w:sz w:val="16"/>
          <w:szCs w:val="16"/>
        </w:rPr>
        <w:t xml:space="preserve">This document is for informational purposes only. MICROSOFT MAKES NO WARRANTIES, EXPRESS OR IMPLIED, IN THIS </w:t>
      </w:r>
      <w:r>
        <w:rPr>
          <w:rFonts w:ascii="Arial" w:hAnsi="Arial" w:cs="Arial"/>
          <w:sz w:val="16"/>
          <w:szCs w:val="16"/>
        </w:rPr>
        <w:t>DOCUMENT</w:t>
      </w:r>
      <w:r w:rsidRPr="00C624F5">
        <w:rPr>
          <w:rFonts w:ascii="Arial" w:hAnsi="Arial" w:cs="Arial"/>
          <w:sz w:val="16"/>
          <w:szCs w:val="16"/>
        </w:rPr>
        <w:t>.</w:t>
      </w:r>
      <w:r>
        <w:rPr>
          <w:rFonts w:ascii="Arial" w:hAnsi="Arial" w:cs="Arial"/>
          <w:sz w:val="16"/>
          <w:szCs w:val="16"/>
        </w:rPr>
        <w:t xml:space="preserve"> </w:t>
      </w:r>
      <w:r w:rsidRPr="005616A2">
        <w:rPr>
          <w:rFonts w:ascii="Arial" w:hAnsi="Arial" w:cs="Arial"/>
          <w:sz w:val="16"/>
          <w:szCs w:val="16"/>
        </w:rPr>
        <w:t>This information is provided to help guide your authorized use of products you license; it is not your agreement. Your use of products licensed under your volume license agreement is governed by the terms and conditions of that agreement. In the case of any conflict between this information and your agreement, the terms and conditions of your agreement control. Prices for licenses acquired through Microsoft resellers are determined by the reseller.</w:t>
      </w:r>
    </w:p>
    <w:sectPr w:rsidR="006B5255" w:rsidRPr="00420F10" w:rsidSect="00BA6D01">
      <w:headerReference w:type="even" r:id="rId35"/>
      <w:headerReference w:type="default" r:id="rId36"/>
      <w:footerReference w:type="even" r:id="rId37"/>
      <w:footerReference w:type="default" r:id="rId38"/>
      <w:headerReference w:type="first" r:id="rId39"/>
      <w:footerReference w:type="first" r:id="rId40"/>
      <w:type w:val="continuous"/>
      <w:pgSz w:w="12240" w:h="15840" w:code="1"/>
      <w:pgMar w:top="1440" w:right="1440" w:bottom="1440" w:left="1440" w:header="634"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11B89" w14:textId="77777777" w:rsidR="008138E4" w:rsidRDefault="008138E4">
      <w:r>
        <w:separator/>
      </w:r>
    </w:p>
  </w:endnote>
  <w:endnote w:type="continuationSeparator" w:id="0">
    <w:p w14:paraId="7356D518" w14:textId="77777777" w:rsidR="008138E4" w:rsidRDefault="00813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B5CF3" w14:textId="77777777" w:rsidR="008B5070" w:rsidRDefault="008B50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587F8" w14:textId="77777777" w:rsidR="00134588" w:rsidRPr="00BB5AE2" w:rsidRDefault="00134588" w:rsidP="00073382">
    <w:pPr>
      <w:pStyle w:val="Copyright"/>
      <w:rPr>
        <w:color w:val="808080" w:themeColor="background1" w:themeShade="80"/>
        <w:szCs w:val="18"/>
      </w:rPr>
    </w:pPr>
    <w:r w:rsidRPr="00BB5AE2">
      <w:rPr>
        <w:rStyle w:val="PageNumber"/>
        <w:color w:val="808080" w:themeColor="background1" w:themeShade="80"/>
        <w:sz w:val="18"/>
        <w:szCs w:val="18"/>
      </w:rPr>
      <w:tab/>
    </w:r>
    <w:r w:rsidR="006B51C9" w:rsidRPr="00BB5AE2">
      <w:rPr>
        <w:rStyle w:val="PageNumber"/>
        <w:color w:val="808080" w:themeColor="background1" w:themeShade="80"/>
        <w:sz w:val="18"/>
        <w:szCs w:val="18"/>
      </w:rPr>
      <w:fldChar w:fldCharType="begin"/>
    </w:r>
    <w:r w:rsidRPr="00BB5AE2">
      <w:rPr>
        <w:rStyle w:val="PageNumber"/>
        <w:color w:val="808080" w:themeColor="background1" w:themeShade="80"/>
        <w:sz w:val="18"/>
        <w:szCs w:val="18"/>
      </w:rPr>
      <w:instrText xml:space="preserve"> PAGE </w:instrText>
    </w:r>
    <w:r w:rsidR="006B51C9" w:rsidRPr="00BB5AE2">
      <w:rPr>
        <w:rStyle w:val="PageNumber"/>
        <w:color w:val="808080" w:themeColor="background1" w:themeShade="80"/>
        <w:sz w:val="18"/>
        <w:szCs w:val="18"/>
      </w:rPr>
      <w:fldChar w:fldCharType="separate"/>
    </w:r>
    <w:r w:rsidR="008B5070">
      <w:rPr>
        <w:rStyle w:val="PageNumber"/>
        <w:noProof/>
        <w:color w:val="808080" w:themeColor="background1" w:themeShade="80"/>
        <w:sz w:val="18"/>
        <w:szCs w:val="18"/>
      </w:rPr>
      <w:t>2</w:t>
    </w:r>
    <w:r w:rsidR="006B51C9" w:rsidRPr="00BB5AE2">
      <w:rPr>
        <w:rStyle w:val="PageNumber"/>
        <w:color w:val="808080" w:themeColor="background1" w:themeShade="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49491" w14:textId="77777777" w:rsidR="00134588" w:rsidRPr="00BB5AE2" w:rsidRDefault="00134588" w:rsidP="00073382">
    <w:pPr>
      <w:pStyle w:val="Copyright"/>
      <w:rPr>
        <w:color w:val="808080" w:themeColor="background1" w:themeShade="80"/>
        <w:szCs w:val="18"/>
      </w:rPr>
    </w:pPr>
    <w:r w:rsidRPr="00BB5AE2">
      <w:rPr>
        <w:rStyle w:val="PageNumber"/>
        <w:color w:val="808080" w:themeColor="background1" w:themeShade="80"/>
        <w:sz w:val="18"/>
        <w:szCs w:val="18"/>
      </w:rPr>
      <w:tab/>
    </w:r>
    <w:r w:rsidR="006B51C9" w:rsidRPr="00BB5AE2">
      <w:rPr>
        <w:rStyle w:val="PageNumber"/>
        <w:color w:val="808080" w:themeColor="background1" w:themeShade="80"/>
        <w:sz w:val="18"/>
        <w:szCs w:val="18"/>
      </w:rPr>
      <w:fldChar w:fldCharType="begin"/>
    </w:r>
    <w:r w:rsidRPr="00BB5AE2">
      <w:rPr>
        <w:rStyle w:val="PageNumber"/>
        <w:color w:val="808080" w:themeColor="background1" w:themeShade="80"/>
        <w:sz w:val="18"/>
        <w:szCs w:val="18"/>
      </w:rPr>
      <w:instrText xml:space="preserve"> PAGE </w:instrText>
    </w:r>
    <w:r w:rsidR="006B51C9" w:rsidRPr="00BB5AE2">
      <w:rPr>
        <w:rStyle w:val="PageNumber"/>
        <w:color w:val="808080" w:themeColor="background1" w:themeShade="80"/>
        <w:sz w:val="18"/>
        <w:szCs w:val="18"/>
      </w:rPr>
      <w:fldChar w:fldCharType="separate"/>
    </w:r>
    <w:r w:rsidR="008B5070">
      <w:rPr>
        <w:rStyle w:val="PageNumber"/>
        <w:noProof/>
        <w:color w:val="808080" w:themeColor="background1" w:themeShade="80"/>
        <w:sz w:val="18"/>
        <w:szCs w:val="18"/>
      </w:rPr>
      <w:t>1</w:t>
    </w:r>
    <w:r w:rsidR="006B51C9" w:rsidRPr="00BB5AE2">
      <w:rPr>
        <w:rStyle w:val="PageNumber"/>
        <w:color w:val="808080" w:themeColor="background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B0C6B" w14:textId="77777777" w:rsidR="008138E4" w:rsidRDefault="008138E4">
      <w:r>
        <w:separator/>
      </w:r>
    </w:p>
  </w:footnote>
  <w:footnote w:type="continuationSeparator" w:id="0">
    <w:p w14:paraId="6AF6CF90" w14:textId="77777777" w:rsidR="008138E4" w:rsidRDefault="008138E4">
      <w:r>
        <w:continuationSeparator/>
      </w:r>
    </w:p>
  </w:footnote>
  <w:footnote w:id="1">
    <w:p w14:paraId="618B841B" w14:textId="77777777" w:rsidR="00134588" w:rsidRPr="00153ABB" w:rsidRDefault="00134588" w:rsidP="00FC1AFA">
      <w:pPr>
        <w:pStyle w:val="FootnoteText"/>
      </w:pPr>
      <w:r w:rsidRPr="00153ABB">
        <w:rPr>
          <w:rStyle w:val="FootnoteReference"/>
          <w:rFonts w:eastAsiaTheme="majorEastAsia"/>
        </w:rPr>
        <w:footnoteRef/>
      </w:r>
      <w:r w:rsidRPr="00153ABB">
        <w:t xml:space="preserve"> Software licenses refer to the license for the software bits. To license a product appropriately, you might also need additional licenses (e.g., Client Access Licenses, external connector licenses, management licenses. Please refer to the </w:t>
      </w:r>
      <w:hyperlink r:id="rId1" w:history="1">
        <w:r w:rsidRPr="00153ABB">
          <w:t>Product Use Rights</w:t>
        </w:r>
      </w:hyperlink>
      <w:r w:rsidRPr="00153ABB">
        <w:t xml:space="preserve"> document for Volume Licensing customers.)</w:t>
      </w:r>
    </w:p>
  </w:footnote>
  <w:footnote w:id="2">
    <w:p w14:paraId="4057D860" w14:textId="77777777" w:rsidR="00134588" w:rsidRPr="00153ABB" w:rsidRDefault="00134588" w:rsidP="00153ABB">
      <w:pPr>
        <w:pStyle w:val="FootnoteText"/>
      </w:pPr>
      <w:r w:rsidRPr="00153ABB">
        <w:rPr>
          <w:rStyle w:val="FootnoteReference"/>
          <w:rFonts w:eastAsiaTheme="majorEastAsia"/>
        </w:rPr>
        <w:footnoteRef/>
      </w:r>
      <w:r w:rsidRPr="00153ABB">
        <w:t xml:space="preserve"> Each hardware partition or blade is a separate physical hardware system, and, therefore, a separate server.</w:t>
      </w:r>
    </w:p>
  </w:footnote>
  <w:footnote w:id="3">
    <w:p w14:paraId="0514A92E" w14:textId="77777777" w:rsidR="00134588" w:rsidRPr="00153ABB" w:rsidRDefault="00134588" w:rsidP="00153ABB">
      <w:pPr>
        <w:pStyle w:val="FootnoteText"/>
      </w:pPr>
      <w:r w:rsidRPr="00153ABB">
        <w:rPr>
          <w:rStyle w:val="FootnoteReference"/>
          <w:rFonts w:eastAsiaTheme="majorEastAsia"/>
        </w:rPr>
        <w:footnoteRef/>
      </w:r>
      <w:r w:rsidRPr="00153ABB">
        <w:t xml:space="preserve"> You can create instances of the software only to exercise your right to run instances of the software. You do not have the right, for example, to create instances of the software to make them available for distribution outside your organization.</w:t>
      </w:r>
    </w:p>
  </w:footnote>
  <w:footnote w:id="4">
    <w:p w14:paraId="04AAF613" w14:textId="77777777" w:rsidR="00134588" w:rsidRPr="006A368E" w:rsidRDefault="00134588" w:rsidP="00935C49">
      <w:pPr>
        <w:pStyle w:val="FootnoteText"/>
      </w:pPr>
      <w:r w:rsidRPr="006A368E">
        <w:rPr>
          <w:rStyle w:val="FootnoteReference"/>
          <w:rFonts w:eastAsiaTheme="majorEastAsia"/>
        </w:rPr>
        <w:footnoteRef/>
      </w:r>
      <w:r w:rsidRPr="006A368E">
        <w:t xml:space="preserve"> In Figure </w:t>
      </w:r>
      <w:r>
        <w:t>7</w:t>
      </w:r>
      <w:r w:rsidRPr="006A368E">
        <w:t xml:space="preserve">, servers A and C are probably running on virtualization technology. For clarity, the license count in this example and illustration does not show the instances of Windows Server </w:t>
      </w:r>
      <w:r w:rsidR="00902311">
        <w:t>2008 R2</w:t>
      </w:r>
      <w:r w:rsidRPr="006A368E">
        <w:t xml:space="preserve"> running in the physical OSE.</w:t>
      </w:r>
    </w:p>
  </w:footnote>
  <w:footnote w:id="5">
    <w:p w14:paraId="2DAED866" w14:textId="77777777" w:rsidR="00134588" w:rsidRPr="006A368E" w:rsidRDefault="00134588" w:rsidP="006A368E">
      <w:pPr>
        <w:pStyle w:val="FootnoteText"/>
        <w:rPr>
          <w:rStyle w:val="Footnote"/>
          <w:sz w:val="18"/>
        </w:rPr>
      </w:pPr>
      <w:r w:rsidRPr="006A368E">
        <w:rPr>
          <w:rStyle w:val="FootnoteReference"/>
          <w:rFonts w:eastAsiaTheme="majorEastAsia"/>
        </w:rPr>
        <w:footnoteRef/>
      </w:r>
      <w:r w:rsidRPr="006A368E">
        <w:rPr>
          <w:rStyle w:val="Footnote"/>
          <w:sz w:val="18"/>
        </w:rPr>
        <w:t xml:space="preserve"> For more information on this policy, please visit </w:t>
      </w:r>
      <w:hyperlink r:id="rId2" w:history="1">
        <w:r w:rsidRPr="006A368E">
          <w:rPr>
            <w:rStyle w:val="Footnote"/>
            <w:sz w:val="18"/>
          </w:rPr>
          <w:t>http://www.microsoft.com/licensing/highlights/multicore.mspx</w:t>
        </w:r>
      </w:hyperlink>
    </w:p>
    <w:p w14:paraId="27B07BF3" w14:textId="77777777" w:rsidR="00134588" w:rsidRPr="006A368E" w:rsidRDefault="00134588" w:rsidP="006A368E">
      <w:pPr>
        <w:pStyle w:val="FootnoteText"/>
        <w:rPr>
          <w:rStyle w:val="Footnote"/>
          <w:sz w:val="18"/>
        </w:rPr>
      </w:pPr>
    </w:p>
  </w:footnote>
  <w:footnote w:id="6">
    <w:p w14:paraId="388FEA47" w14:textId="77777777" w:rsidR="00134588" w:rsidRPr="006A368E" w:rsidRDefault="00134588" w:rsidP="006A368E">
      <w:pPr>
        <w:pStyle w:val="FootnoteText"/>
        <w:rPr>
          <w:rStyle w:val="Footnote"/>
          <w:sz w:val="18"/>
        </w:rPr>
      </w:pPr>
      <w:r w:rsidRPr="006A368E">
        <w:rPr>
          <w:rStyle w:val="FootnoteReference"/>
          <w:rFonts w:eastAsiaTheme="majorEastAsia"/>
        </w:rPr>
        <w:footnoteRef/>
      </w:r>
      <w:r w:rsidRPr="006A368E">
        <w:rPr>
          <w:rStyle w:val="Footnote"/>
          <w:sz w:val="18"/>
        </w:rPr>
        <w:t xml:space="preserve"> Please also see the details and examples for Windows Server </w:t>
      </w:r>
      <w:r w:rsidR="00902311">
        <w:rPr>
          <w:rStyle w:val="Footnote"/>
          <w:sz w:val="18"/>
        </w:rPr>
        <w:t>2008 R2</w:t>
      </w:r>
      <w:r w:rsidRPr="006A368E">
        <w:rPr>
          <w:rStyle w:val="Footnote"/>
          <w:sz w:val="18"/>
        </w:rPr>
        <w:t xml:space="preserve"> Enterprise: Each license allows the user to run 1+4 instances of the software on a server; or for Windows Server </w:t>
      </w:r>
      <w:r w:rsidR="00902311">
        <w:rPr>
          <w:rStyle w:val="Footnote"/>
          <w:sz w:val="18"/>
        </w:rPr>
        <w:t>2008 R2</w:t>
      </w:r>
      <w:r w:rsidRPr="006A368E">
        <w:rPr>
          <w:rStyle w:val="Footnote"/>
          <w:sz w:val="18"/>
        </w:rPr>
        <w:t xml:space="preserve"> Datacenter: The user may run any number of instances of the server software on a server for and to which the appropriate number of processor licenses have been acquired and assigned (one per processor).</w:t>
      </w:r>
    </w:p>
  </w:footnote>
  <w:footnote w:id="7">
    <w:p w14:paraId="041B66D6" w14:textId="77777777" w:rsidR="00134588" w:rsidRPr="006A368E" w:rsidRDefault="00134588" w:rsidP="006A368E">
      <w:pPr>
        <w:pStyle w:val="FootnoteText"/>
      </w:pPr>
      <w:r w:rsidRPr="006A368E">
        <w:rPr>
          <w:rStyle w:val="FootnoteReference"/>
          <w:rFonts w:eastAsiaTheme="majorEastAsia"/>
        </w:rPr>
        <w:footnoteRef/>
      </w:r>
      <w:r w:rsidRPr="006A368E">
        <w:t xml:space="preserve"> Each hardware partition or blade is a separate physical hardware system, and, therefore, a separate server. </w:t>
      </w:r>
    </w:p>
  </w:footnote>
  <w:footnote w:id="8">
    <w:p w14:paraId="2A44C655" w14:textId="77777777" w:rsidR="00134588" w:rsidRPr="00CF42F3" w:rsidRDefault="00134588" w:rsidP="00153ABB">
      <w:pPr>
        <w:pStyle w:val="FootnoteText"/>
        <w:rPr>
          <w:szCs w:val="18"/>
        </w:rPr>
      </w:pPr>
      <w:r w:rsidRPr="00153ABB">
        <w:rPr>
          <w:rStyle w:val="FootnoteReference"/>
          <w:rFonts w:eastAsiaTheme="majorEastAsia"/>
        </w:rPr>
        <w:footnoteRef/>
      </w:r>
      <w:r w:rsidRPr="00153ABB">
        <w:t xml:space="preserve"> </w:t>
      </w:r>
      <w:r w:rsidRPr="00CF42F3">
        <w:rPr>
          <w:szCs w:val="18"/>
        </w:rPr>
        <w:t>Each hardware partition or blade is a separate physical hardware system, and, therefore, a separate server.</w:t>
      </w:r>
    </w:p>
  </w:footnote>
  <w:footnote w:id="9">
    <w:p w14:paraId="2B797343" w14:textId="77777777" w:rsidR="00134588" w:rsidRDefault="00134588">
      <w:pPr>
        <w:pStyle w:val="FootnoteText"/>
      </w:pPr>
      <w:r>
        <w:rPr>
          <w:rStyle w:val="FootnoteReference"/>
        </w:rPr>
        <w:footnoteRef/>
      </w:r>
      <w:r>
        <w:t xml:space="preserve"> In Figure 11</w:t>
      </w:r>
      <w:r w:rsidRPr="00CF42F3">
        <w:t xml:space="preserve">, </w:t>
      </w:r>
      <w:r>
        <w:t>the desktop PC is</w:t>
      </w:r>
      <w:r w:rsidRPr="00CF42F3">
        <w:t xml:space="preserve"> running on virtualization technology. For clarity, </w:t>
      </w:r>
      <w:r>
        <w:t xml:space="preserve">since this is not the subject demonstrated in this illustration, </w:t>
      </w:r>
      <w:r w:rsidRPr="00CF42F3">
        <w:t>the license</w:t>
      </w:r>
      <w:r>
        <w:t>s necessary</w:t>
      </w:r>
      <w:r w:rsidRPr="00CF42F3">
        <w:t xml:space="preserve"> </w:t>
      </w:r>
      <w:r>
        <w:t>to allow for multiple instances of Windows Vista Enterprise are</w:t>
      </w:r>
      <w:r w:rsidRPr="00CF42F3">
        <w:t xml:space="preserve"> not show</w:t>
      </w:r>
      <w:r>
        <w:t>n</w:t>
      </w:r>
      <w:r w:rsidRPr="00CF42F3">
        <w:t>.</w:t>
      </w:r>
    </w:p>
  </w:footnote>
  <w:footnote w:id="10">
    <w:p w14:paraId="6D4796A5" w14:textId="77777777" w:rsidR="00134588" w:rsidRPr="00415860" w:rsidRDefault="00134588" w:rsidP="00153ABB">
      <w:pPr>
        <w:pStyle w:val="FootnoteText"/>
      </w:pPr>
      <w:r w:rsidRPr="00CF42F3">
        <w:rPr>
          <w:rStyle w:val="FootnoteReference"/>
          <w:rFonts w:eastAsiaTheme="majorEastAsia"/>
          <w:szCs w:val="18"/>
        </w:rPr>
        <w:footnoteRef/>
      </w:r>
      <w:r w:rsidRPr="00CF42F3">
        <w:rPr>
          <w:szCs w:val="18"/>
        </w:rPr>
        <w:t xml:space="preserve"> The multiplexing rule applies to CALs, even with virtualization technology. In Figure 11, if server</w:t>
      </w:r>
      <w:r>
        <w:rPr>
          <w:szCs w:val="18"/>
        </w:rPr>
        <w:t>s</w:t>
      </w:r>
      <w:r w:rsidRPr="00CF42F3">
        <w:rPr>
          <w:szCs w:val="18"/>
        </w:rPr>
        <w:t xml:space="preserve"> B</w:t>
      </w:r>
      <w:r>
        <w:rPr>
          <w:szCs w:val="18"/>
        </w:rPr>
        <w:t xml:space="preserve"> and C are</w:t>
      </w:r>
      <w:r w:rsidRPr="00CF42F3">
        <w:rPr>
          <w:szCs w:val="18"/>
        </w:rPr>
        <w:t xml:space="preserve"> used to pool access for multiple devices or users, each of those end users and devices requires a CAL. Please see “Multiplexing” in the Universal License Terms of the </w:t>
      </w:r>
      <w:hyperlink r:id="rId3" w:history="1">
        <w:r w:rsidRPr="00BF6948">
          <w:rPr>
            <w:rStyle w:val="Hyperlink"/>
            <w:szCs w:val="18"/>
          </w:rPr>
          <w:t>PUR</w:t>
        </w:r>
      </w:hyperlink>
      <w:r w:rsidRPr="002755D6">
        <w:rPr>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84A21" w14:textId="77777777" w:rsidR="008B5070" w:rsidRDefault="008B50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8F9AE" w14:textId="77777777" w:rsidR="00134588" w:rsidRPr="00A4648F" w:rsidRDefault="00134588" w:rsidP="00A4648F">
    <w:pPr>
      <w:pStyle w:val="Header"/>
      <w:jc w:val="right"/>
    </w:pPr>
    <w:r w:rsidRPr="00A4648F">
      <w:rPr>
        <w:noProof/>
      </w:rPr>
      <w:drawing>
        <wp:anchor distT="0" distB="0" distL="114300" distR="114300" simplePos="0" relativeHeight="251664896" behindDoc="1" locked="0" layoutInCell="1" allowOverlap="1" wp14:editId="540D809F">
          <wp:simplePos x="0" y="0"/>
          <wp:positionH relativeFrom="page">
            <wp:posOffset>4974590</wp:posOffset>
          </wp:positionH>
          <wp:positionV relativeFrom="page">
            <wp:posOffset>274320</wp:posOffset>
          </wp:positionV>
          <wp:extent cx="2359025" cy="295275"/>
          <wp:effectExtent l="19050" t="0" r="3175" b="0"/>
          <wp:wrapNone/>
          <wp:docPr id="8" name="Picture 1"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Licensing_New_bL"/>
                  <pic:cNvPicPr>
                    <a:picLocks noChangeAspect="1" noChangeArrowheads="1"/>
                  </pic:cNvPicPr>
                </pic:nvPicPr>
                <pic:blipFill>
                  <a:blip r:embed="rId1"/>
                  <a:srcRect l="300" r="2999" b="8887"/>
                  <a:stretch>
                    <a:fillRect/>
                  </a:stretch>
                </pic:blipFill>
                <pic:spPr bwMode="auto">
                  <a:xfrm>
                    <a:off x="0" y="0"/>
                    <a:ext cx="2359025" cy="2952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05208" w14:textId="77777777" w:rsidR="00134588" w:rsidRPr="0013163A" w:rsidRDefault="00134588" w:rsidP="00BA6D01">
    <w:pPr>
      <w:pStyle w:val="Header"/>
      <w:spacing w:after="480"/>
      <w:rPr>
        <w:rFonts w:asciiTheme="majorHAnsi" w:hAnsiTheme="majorHAnsi"/>
        <w:b/>
        <w:color w:val="FFFFFF" w:themeColor="background1"/>
        <w:sz w:val="32"/>
        <w:szCs w:val="21"/>
      </w:rPr>
    </w:pPr>
    <w:r w:rsidRPr="0013163A">
      <w:rPr>
        <w:rFonts w:asciiTheme="majorHAnsi" w:hAnsiTheme="majorHAnsi"/>
        <w:b/>
        <w:noProof/>
        <w:color w:val="FFFFFF" w:themeColor="background1"/>
        <w:sz w:val="32"/>
        <w:szCs w:val="21"/>
      </w:rPr>
      <w:drawing>
        <wp:anchor distT="0" distB="0" distL="114300" distR="114300" simplePos="0" relativeHeight="251663872" behindDoc="1" locked="0" layoutInCell="1" allowOverlap="1" wp14:editId="250C3CF7">
          <wp:simplePos x="0" y="0"/>
          <wp:positionH relativeFrom="page">
            <wp:posOffset>0</wp:posOffset>
          </wp:positionH>
          <wp:positionV relativeFrom="page">
            <wp:posOffset>0</wp:posOffset>
          </wp:positionV>
          <wp:extent cx="7772400" cy="129540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772400" cy="1295400"/>
                  </a:xfrm>
                  <a:prstGeom prst="rect">
                    <a:avLst/>
                  </a:prstGeom>
                  <a:noFill/>
                  <a:ln w="9525">
                    <a:noFill/>
                    <a:miter lim="800000"/>
                    <a:headEnd/>
                    <a:tailEnd/>
                  </a:ln>
                </pic:spPr>
              </pic:pic>
            </a:graphicData>
          </a:graphic>
        </wp:anchor>
      </w:drawing>
    </w:r>
    <w:r w:rsidRPr="0013163A">
      <w:rPr>
        <w:rFonts w:asciiTheme="majorHAnsi" w:hAnsiTheme="majorHAnsi"/>
        <w:b/>
        <w:color w:val="FFFFFF" w:themeColor="background1"/>
        <w:sz w:val="32"/>
        <w:szCs w:val="21"/>
      </w:rPr>
      <w:t>Brief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34A892"/>
    <w:lvl w:ilvl="0">
      <w:start w:val="1"/>
      <w:numFmt w:val="decimal"/>
      <w:lvlText w:val="%1."/>
      <w:lvlJc w:val="left"/>
      <w:pPr>
        <w:tabs>
          <w:tab w:val="num" w:pos="1800"/>
        </w:tabs>
        <w:ind w:left="1800" w:hanging="360"/>
      </w:pPr>
    </w:lvl>
  </w:abstractNum>
  <w:abstractNum w:abstractNumId="1">
    <w:nsid w:val="FFFFFF7D"/>
    <w:multiLevelType w:val="singleLevel"/>
    <w:tmpl w:val="9762F972"/>
    <w:lvl w:ilvl="0">
      <w:start w:val="1"/>
      <w:numFmt w:val="decimal"/>
      <w:lvlText w:val="%1."/>
      <w:lvlJc w:val="left"/>
      <w:pPr>
        <w:tabs>
          <w:tab w:val="num" w:pos="1440"/>
        </w:tabs>
        <w:ind w:left="1440" w:hanging="360"/>
      </w:pPr>
    </w:lvl>
  </w:abstractNum>
  <w:abstractNum w:abstractNumId="2">
    <w:nsid w:val="FFFFFF7E"/>
    <w:multiLevelType w:val="singleLevel"/>
    <w:tmpl w:val="64E4D868"/>
    <w:lvl w:ilvl="0">
      <w:start w:val="1"/>
      <w:numFmt w:val="decimal"/>
      <w:lvlText w:val="%1."/>
      <w:lvlJc w:val="left"/>
      <w:pPr>
        <w:tabs>
          <w:tab w:val="num" w:pos="1080"/>
        </w:tabs>
        <w:ind w:left="1080" w:hanging="360"/>
      </w:pPr>
    </w:lvl>
  </w:abstractNum>
  <w:abstractNum w:abstractNumId="3">
    <w:nsid w:val="FFFFFF7F"/>
    <w:multiLevelType w:val="singleLevel"/>
    <w:tmpl w:val="86D2CA76"/>
    <w:lvl w:ilvl="0">
      <w:start w:val="1"/>
      <w:numFmt w:val="decimal"/>
      <w:lvlText w:val="%1."/>
      <w:lvlJc w:val="left"/>
      <w:pPr>
        <w:tabs>
          <w:tab w:val="num" w:pos="720"/>
        </w:tabs>
        <w:ind w:left="720" w:hanging="360"/>
      </w:pPr>
    </w:lvl>
  </w:abstractNum>
  <w:abstractNum w:abstractNumId="4">
    <w:nsid w:val="FFFFFF80"/>
    <w:multiLevelType w:val="singleLevel"/>
    <w:tmpl w:val="C4AA68FA"/>
    <w:lvl w:ilvl="0">
      <w:start w:val="1"/>
      <w:numFmt w:val="bullet"/>
      <w:pStyle w:val="ListBullet5"/>
      <w:lvlText w:val=""/>
      <w:lvlJc w:val="left"/>
      <w:pPr>
        <w:ind w:left="1800" w:hanging="360"/>
      </w:pPr>
      <w:rPr>
        <w:rFonts w:ascii="Symbol" w:hAnsi="Symbol" w:hint="default"/>
        <w:color w:val="BFBFBF" w:themeColor="background1" w:themeShade="BF"/>
      </w:rPr>
    </w:lvl>
  </w:abstractNum>
  <w:abstractNum w:abstractNumId="5">
    <w:nsid w:val="FFFFFF81"/>
    <w:multiLevelType w:val="singleLevel"/>
    <w:tmpl w:val="AF76DB7C"/>
    <w:lvl w:ilvl="0">
      <w:start w:val="1"/>
      <w:numFmt w:val="bullet"/>
      <w:pStyle w:val="ListBullet4"/>
      <w:lvlText w:val=""/>
      <w:lvlJc w:val="left"/>
      <w:pPr>
        <w:ind w:left="1440" w:hanging="360"/>
      </w:pPr>
      <w:rPr>
        <w:rFonts w:ascii="Symbol" w:hAnsi="Symbol" w:hint="default"/>
        <w:color w:val="BFBFBF" w:themeColor="background1" w:themeShade="BF"/>
      </w:rPr>
    </w:lvl>
  </w:abstractNum>
  <w:abstractNum w:abstractNumId="6">
    <w:nsid w:val="FFFFFF82"/>
    <w:multiLevelType w:val="singleLevel"/>
    <w:tmpl w:val="24624E2C"/>
    <w:lvl w:ilvl="0">
      <w:start w:val="1"/>
      <w:numFmt w:val="bullet"/>
      <w:pStyle w:val="ListBullet3"/>
      <w:lvlText w:val=""/>
      <w:lvlJc w:val="left"/>
      <w:pPr>
        <w:ind w:left="1080" w:hanging="360"/>
      </w:pPr>
      <w:rPr>
        <w:rFonts w:ascii="Symbol" w:hAnsi="Symbol" w:hint="default"/>
        <w:color w:val="A6A6A6" w:themeColor="background1" w:themeShade="A6"/>
      </w:rPr>
    </w:lvl>
  </w:abstractNum>
  <w:abstractNum w:abstractNumId="7">
    <w:nsid w:val="FFFFFF83"/>
    <w:multiLevelType w:val="singleLevel"/>
    <w:tmpl w:val="ED1C11BA"/>
    <w:lvl w:ilvl="0">
      <w:start w:val="1"/>
      <w:numFmt w:val="bullet"/>
      <w:pStyle w:val="ListBullet2"/>
      <w:lvlText w:val=""/>
      <w:lvlJc w:val="left"/>
      <w:pPr>
        <w:ind w:left="720" w:hanging="360"/>
      </w:pPr>
      <w:rPr>
        <w:rFonts w:ascii="Symbol" w:hAnsi="Symbol" w:hint="default"/>
        <w:color w:val="808080" w:themeColor="text1" w:themeTint="80"/>
      </w:rPr>
    </w:lvl>
  </w:abstractNum>
  <w:abstractNum w:abstractNumId="8">
    <w:nsid w:val="FFFFFF88"/>
    <w:multiLevelType w:val="singleLevel"/>
    <w:tmpl w:val="77321582"/>
    <w:lvl w:ilvl="0">
      <w:start w:val="1"/>
      <w:numFmt w:val="decimal"/>
      <w:lvlText w:val="%1."/>
      <w:lvlJc w:val="left"/>
      <w:pPr>
        <w:tabs>
          <w:tab w:val="num" w:pos="360"/>
        </w:tabs>
        <w:ind w:left="360" w:hanging="360"/>
      </w:pPr>
    </w:lvl>
  </w:abstractNum>
  <w:abstractNum w:abstractNumId="9">
    <w:nsid w:val="FFFFFF89"/>
    <w:multiLevelType w:val="singleLevel"/>
    <w:tmpl w:val="59163BCC"/>
    <w:lvl w:ilvl="0">
      <w:start w:val="1"/>
      <w:numFmt w:val="bullet"/>
      <w:pStyle w:val="ListBullet"/>
      <w:lvlText w:val=""/>
      <w:lvlJc w:val="left"/>
      <w:pPr>
        <w:ind w:left="360" w:hanging="360"/>
      </w:pPr>
      <w:rPr>
        <w:rFonts w:ascii="Symbol" w:hAnsi="Symbol" w:hint="default"/>
        <w:color w:val="376092" w:themeColor="accent1" w:themeShade="BF"/>
      </w:rPr>
    </w:lvl>
  </w:abstractNum>
  <w:abstractNum w:abstractNumId="10">
    <w:nsid w:val="2B2D0BB8"/>
    <w:multiLevelType w:val="hybridMultilevel"/>
    <w:tmpl w:val="A002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954CD9"/>
    <w:multiLevelType w:val="hybridMultilevel"/>
    <w:tmpl w:val="D6B45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E02280"/>
    <w:multiLevelType w:val="hybridMultilevel"/>
    <w:tmpl w:val="8C40D9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0"/>
  </w:num>
  <w:num w:numId="7">
    <w:abstractNumId w:val="1"/>
  </w:num>
  <w:num w:numId="8">
    <w:abstractNumId w:val="2"/>
  </w:num>
  <w:num w:numId="9">
    <w:abstractNumId w:val="3"/>
  </w:num>
  <w:num w:numId="10">
    <w:abstractNumId w:val="8"/>
  </w:num>
  <w:num w:numId="11">
    <w:abstractNumId w:val="10"/>
  </w:num>
  <w:num w:numId="12">
    <w:abstractNumId w:val="12"/>
  </w:num>
  <w:num w:numId="1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4A7"/>
    <w:rsid w:val="000037A0"/>
    <w:rsid w:val="00010BEA"/>
    <w:rsid w:val="00012933"/>
    <w:rsid w:val="000159A5"/>
    <w:rsid w:val="00032838"/>
    <w:rsid w:val="00056D12"/>
    <w:rsid w:val="00073382"/>
    <w:rsid w:val="0007657B"/>
    <w:rsid w:val="000866A7"/>
    <w:rsid w:val="00092EE0"/>
    <w:rsid w:val="00094A79"/>
    <w:rsid w:val="000A0B49"/>
    <w:rsid w:val="000A6D87"/>
    <w:rsid w:val="000C31C4"/>
    <w:rsid w:val="000C3B10"/>
    <w:rsid w:val="000D46C7"/>
    <w:rsid w:val="000E0D73"/>
    <w:rsid w:val="000E6E54"/>
    <w:rsid w:val="000F2D2E"/>
    <w:rsid w:val="000F33A0"/>
    <w:rsid w:val="000F4CB6"/>
    <w:rsid w:val="00103402"/>
    <w:rsid w:val="00104154"/>
    <w:rsid w:val="00104FB7"/>
    <w:rsid w:val="001155BA"/>
    <w:rsid w:val="0011564E"/>
    <w:rsid w:val="00117D4F"/>
    <w:rsid w:val="00130E6C"/>
    <w:rsid w:val="0013163A"/>
    <w:rsid w:val="00132DF1"/>
    <w:rsid w:val="00134588"/>
    <w:rsid w:val="00146F5F"/>
    <w:rsid w:val="00150E39"/>
    <w:rsid w:val="001522BD"/>
    <w:rsid w:val="00153ABB"/>
    <w:rsid w:val="00165A2D"/>
    <w:rsid w:val="00174B93"/>
    <w:rsid w:val="00177A77"/>
    <w:rsid w:val="00182B4A"/>
    <w:rsid w:val="00185244"/>
    <w:rsid w:val="00185F09"/>
    <w:rsid w:val="00193D5D"/>
    <w:rsid w:val="001B2D35"/>
    <w:rsid w:val="001C04EC"/>
    <w:rsid w:val="001C34F9"/>
    <w:rsid w:val="001C6825"/>
    <w:rsid w:val="001C6826"/>
    <w:rsid w:val="001D07E8"/>
    <w:rsid w:val="001D094B"/>
    <w:rsid w:val="001E1AF7"/>
    <w:rsid w:val="001E578F"/>
    <w:rsid w:val="001E58E8"/>
    <w:rsid w:val="00202A98"/>
    <w:rsid w:val="002306CE"/>
    <w:rsid w:val="00232C9D"/>
    <w:rsid w:val="0024502D"/>
    <w:rsid w:val="0024655D"/>
    <w:rsid w:val="0025021E"/>
    <w:rsid w:val="00251C67"/>
    <w:rsid w:val="00261BE5"/>
    <w:rsid w:val="002755D6"/>
    <w:rsid w:val="0027796A"/>
    <w:rsid w:val="00282CC6"/>
    <w:rsid w:val="00285FF8"/>
    <w:rsid w:val="002867C5"/>
    <w:rsid w:val="002949FF"/>
    <w:rsid w:val="002951A9"/>
    <w:rsid w:val="00296582"/>
    <w:rsid w:val="002A3D6F"/>
    <w:rsid w:val="002A7FBF"/>
    <w:rsid w:val="002B1364"/>
    <w:rsid w:val="002B58DA"/>
    <w:rsid w:val="002C38CF"/>
    <w:rsid w:val="002C76DD"/>
    <w:rsid w:val="002E0B40"/>
    <w:rsid w:val="002E3DAA"/>
    <w:rsid w:val="002E5A93"/>
    <w:rsid w:val="002F2A63"/>
    <w:rsid w:val="003039AF"/>
    <w:rsid w:val="0030514A"/>
    <w:rsid w:val="0031258A"/>
    <w:rsid w:val="0031610F"/>
    <w:rsid w:val="00325D27"/>
    <w:rsid w:val="00343195"/>
    <w:rsid w:val="00347DD0"/>
    <w:rsid w:val="00357E56"/>
    <w:rsid w:val="00370A7E"/>
    <w:rsid w:val="0038017C"/>
    <w:rsid w:val="00382997"/>
    <w:rsid w:val="00385BFE"/>
    <w:rsid w:val="00392491"/>
    <w:rsid w:val="00396B0D"/>
    <w:rsid w:val="003977B0"/>
    <w:rsid w:val="003A1FF2"/>
    <w:rsid w:val="003A3FA6"/>
    <w:rsid w:val="003A5E45"/>
    <w:rsid w:val="003C39F4"/>
    <w:rsid w:val="003D7A6F"/>
    <w:rsid w:val="003E214E"/>
    <w:rsid w:val="003E2D83"/>
    <w:rsid w:val="003E3F03"/>
    <w:rsid w:val="003E4B3A"/>
    <w:rsid w:val="00404052"/>
    <w:rsid w:val="004057A3"/>
    <w:rsid w:val="004113A6"/>
    <w:rsid w:val="00420F10"/>
    <w:rsid w:val="004223AE"/>
    <w:rsid w:val="004265C1"/>
    <w:rsid w:val="0043487C"/>
    <w:rsid w:val="004440A5"/>
    <w:rsid w:val="004529DE"/>
    <w:rsid w:val="004571B2"/>
    <w:rsid w:val="0046119A"/>
    <w:rsid w:val="004625DD"/>
    <w:rsid w:val="00472AE1"/>
    <w:rsid w:val="00474B7D"/>
    <w:rsid w:val="004756C5"/>
    <w:rsid w:val="0048582C"/>
    <w:rsid w:val="004904DA"/>
    <w:rsid w:val="00495104"/>
    <w:rsid w:val="00495607"/>
    <w:rsid w:val="00495B4B"/>
    <w:rsid w:val="004A48A2"/>
    <w:rsid w:val="004B0CC8"/>
    <w:rsid w:val="004B7AB2"/>
    <w:rsid w:val="004C1DDF"/>
    <w:rsid w:val="004C239C"/>
    <w:rsid w:val="004C27E0"/>
    <w:rsid w:val="004C45F3"/>
    <w:rsid w:val="004D4945"/>
    <w:rsid w:val="004D69FF"/>
    <w:rsid w:val="004E22C3"/>
    <w:rsid w:val="004F0C0E"/>
    <w:rsid w:val="004F12B9"/>
    <w:rsid w:val="00501272"/>
    <w:rsid w:val="005265FB"/>
    <w:rsid w:val="005364AE"/>
    <w:rsid w:val="00542B8F"/>
    <w:rsid w:val="005602FE"/>
    <w:rsid w:val="00566383"/>
    <w:rsid w:val="005833C7"/>
    <w:rsid w:val="005852B5"/>
    <w:rsid w:val="00586153"/>
    <w:rsid w:val="005866BA"/>
    <w:rsid w:val="00586C67"/>
    <w:rsid w:val="005954C8"/>
    <w:rsid w:val="005B3399"/>
    <w:rsid w:val="005B3421"/>
    <w:rsid w:val="005D06B8"/>
    <w:rsid w:val="005D0F3E"/>
    <w:rsid w:val="005D6A00"/>
    <w:rsid w:val="005D7353"/>
    <w:rsid w:val="005E3C97"/>
    <w:rsid w:val="005F179A"/>
    <w:rsid w:val="005F32A4"/>
    <w:rsid w:val="005F49CF"/>
    <w:rsid w:val="005F5F67"/>
    <w:rsid w:val="006166E8"/>
    <w:rsid w:val="00616A30"/>
    <w:rsid w:val="00617946"/>
    <w:rsid w:val="00633553"/>
    <w:rsid w:val="006340F9"/>
    <w:rsid w:val="00640DC0"/>
    <w:rsid w:val="00672143"/>
    <w:rsid w:val="00675E7E"/>
    <w:rsid w:val="00675F91"/>
    <w:rsid w:val="006827A9"/>
    <w:rsid w:val="00683B9E"/>
    <w:rsid w:val="00684F19"/>
    <w:rsid w:val="00690B8D"/>
    <w:rsid w:val="00691969"/>
    <w:rsid w:val="00693A3B"/>
    <w:rsid w:val="00696DD1"/>
    <w:rsid w:val="006977E5"/>
    <w:rsid w:val="00697CE6"/>
    <w:rsid w:val="006A219A"/>
    <w:rsid w:val="006A368E"/>
    <w:rsid w:val="006A4214"/>
    <w:rsid w:val="006A7914"/>
    <w:rsid w:val="006B51C9"/>
    <w:rsid w:val="006B5255"/>
    <w:rsid w:val="006C2C68"/>
    <w:rsid w:val="006C5B17"/>
    <w:rsid w:val="006E0036"/>
    <w:rsid w:val="006E431F"/>
    <w:rsid w:val="006F5768"/>
    <w:rsid w:val="00704825"/>
    <w:rsid w:val="007207CA"/>
    <w:rsid w:val="0073365A"/>
    <w:rsid w:val="00751575"/>
    <w:rsid w:val="00756411"/>
    <w:rsid w:val="007620B5"/>
    <w:rsid w:val="00762D91"/>
    <w:rsid w:val="00762FDB"/>
    <w:rsid w:val="00782524"/>
    <w:rsid w:val="007B1AEF"/>
    <w:rsid w:val="007B47DD"/>
    <w:rsid w:val="007B6059"/>
    <w:rsid w:val="007C08FA"/>
    <w:rsid w:val="007C643D"/>
    <w:rsid w:val="007D0A71"/>
    <w:rsid w:val="007E49F3"/>
    <w:rsid w:val="007E67BA"/>
    <w:rsid w:val="007F720F"/>
    <w:rsid w:val="00800E71"/>
    <w:rsid w:val="008031BE"/>
    <w:rsid w:val="008108EA"/>
    <w:rsid w:val="0081265C"/>
    <w:rsid w:val="008138E4"/>
    <w:rsid w:val="00822BC9"/>
    <w:rsid w:val="008425BA"/>
    <w:rsid w:val="00843230"/>
    <w:rsid w:val="00843694"/>
    <w:rsid w:val="00873E4C"/>
    <w:rsid w:val="00880A51"/>
    <w:rsid w:val="00883935"/>
    <w:rsid w:val="008A23C4"/>
    <w:rsid w:val="008A5AB8"/>
    <w:rsid w:val="008A6177"/>
    <w:rsid w:val="008B1591"/>
    <w:rsid w:val="008B5070"/>
    <w:rsid w:val="008B6393"/>
    <w:rsid w:val="008C4989"/>
    <w:rsid w:val="008D1596"/>
    <w:rsid w:val="008D33EF"/>
    <w:rsid w:val="008D7639"/>
    <w:rsid w:val="008E15EB"/>
    <w:rsid w:val="008F1618"/>
    <w:rsid w:val="00902311"/>
    <w:rsid w:val="00905E73"/>
    <w:rsid w:val="0090606D"/>
    <w:rsid w:val="00911064"/>
    <w:rsid w:val="0091569A"/>
    <w:rsid w:val="00917800"/>
    <w:rsid w:val="009235B9"/>
    <w:rsid w:val="009318AA"/>
    <w:rsid w:val="00933A84"/>
    <w:rsid w:val="00935C49"/>
    <w:rsid w:val="009403BE"/>
    <w:rsid w:val="009460E8"/>
    <w:rsid w:val="009461EC"/>
    <w:rsid w:val="00947AAF"/>
    <w:rsid w:val="0095036B"/>
    <w:rsid w:val="00952747"/>
    <w:rsid w:val="00952EC5"/>
    <w:rsid w:val="00967079"/>
    <w:rsid w:val="00967152"/>
    <w:rsid w:val="0097626B"/>
    <w:rsid w:val="00995260"/>
    <w:rsid w:val="00995573"/>
    <w:rsid w:val="009A7FB3"/>
    <w:rsid w:val="009B0E80"/>
    <w:rsid w:val="009B49A4"/>
    <w:rsid w:val="009B4FA5"/>
    <w:rsid w:val="009B5069"/>
    <w:rsid w:val="009B7204"/>
    <w:rsid w:val="009C12FD"/>
    <w:rsid w:val="009D37F8"/>
    <w:rsid w:val="009E4A4C"/>
    <w:rsid w:val="009F7A1C"/>
    <w:rsid w:val="00A00349"/>
    <w:rsid w:val="00A26602"/>
    <w:rsid w:val="00A35118"/>
    <w:rsid w:val="00A4319D"/>
    <w:rsid w:val="00A4648F"/>
    <w:rsid w:val="00A55D86"/>
    <w:rsid w:val="00A654F4"/>
    <w:rsid w:val="00A7300B"/>
    <w:rsid w:val="00A80C58"/>
    <w:rsid w:val="00A83B96"/>
    <w:rsid w:val="00AA53D7"/>
    <w:rsid w:val="00AC1442"/>
    <w:rsid w:val="00AC6C54"/>
    <w:rsid w:val="00AE41A7"/>
    <w:rsid w:val="00AF22A5"/>
    <w:rsid w:val="00AF5022"/>
    <w:rsid w:val="00B206AB"/>
    <w:rsid w:val="00B303D3"/>
    <w:rsid w:val="00B34E60"/>
    <w:rsid w:val="00B353C1"/>
    <w:rsid w:val="00B53414"/>
    <w:rsid w:val="00B54151"/>
    <w:rsid w:val="00B7676B"/>
    <w:rsid w:val="00BA6D01"/>
    <w:rsid w:val="00BB5AE2"/>
    <w:rsid w:val="00BC4AFA"/>
    <w:rsid w:val="00BD480D"/>
    <w:rsid w:val="00BE068D"/>
    <w:rsid w:val="00BF4767"/>
    <w:rsid w:val="00BF6948"/>
    <w:rsid w:val="00C04B5E"/>
    <w:rsid w:val="00C1172E"/>
    <w:rsid w:val="00C1211C"/>
    <w:rsid w:val="00C12526"/>
    <w:rsid w:val="00C20637"/>
    <w:rsid w:val="00C33FF7"/>
    <w:rsid w:val="00C3430E"/>
    <w:rsid w:val="00C36BDC"/>
    <w:rsid w:val="00C403DA"/>
    <w:rsid w:val="00C41061"/>
    <w:rsid w:val="00C416A8"/>
    <w:rsid w:val="00C41C4F"/>
    <w:rsid w:val="00C436FD"/>
    <w:rsid w:val="00C43EF1"/>
    <w:rsid w:val="00C44D02"/>
    <w:rsid w:val="00C467FF"/>
    <w:rsid w:val="00C667DC"/>
    <w:rsid w:val="00C7373D"/>
    <w:rsid w:val="00C751BE"/>
    <w:rsid w:val="00C861C6"/>
    <w:rsid w:val="00C87554"/>
    <w:rsid w:val="00C901FD"/>
    <w:rsid w:val="00C930F9"/>
    <w:rsid w:val="00C97914"/>
    <w:rsid w:val="00CB3F3C"/>
    <w:rsid w:val="00CB5828"/>
    <w:rsid w:val="00CD0640"/>
    <w:rsid w:val="00CD0BCF"/>
    <w:rsid w:val="00CD5065"/>
    <w:rsid w:val="00CD52CC"/>
    <w:rsid w:val="00CE37DF"/>
    <w:rsid w:val="00CE5701"/>
    <w:rsid w:val="00CF3944"/>
    <w:rsid w:val="00CF42F3"/>
    <w:rsid w:val="00D024BB"/>
    <w:rsid w:val="00D024CB"/>
    <w:rsid w:val="00D03C89"/>
    <w:rsid w:val="00D04693"/>
    <w:rsid w:val="00D1222C"/>
    <w:rsid w:val="00D14FE5"/>
    <w:rsid w:val="00D20FA8"/>
    <w:rsid w:val="00D2182D"/>
    <w:rsid w:val="00D262AE"/>
    <w:rsid w:val="00D324B3"/>
    <w:rsid w:val="00D33DD4"/>
    <w:rsid w:val="00D357DA"/>
    <w:rsid w:val="00D41570"/>
    <w:rsid w:val="00D44C9A"/>
    <w:rsid w:val="00D477CF"/>
    <w:rsid w:val="00D644A7"/>
    <w:rsid w:val="00D714B5"/>
    <w:rsid w:val="00D71DFF"/>
    <w:rsid w:val="00D73EA6"/>
    <w:rsid w:val="00D740DB"/>
    <w:rsid w:val="00D779E0"/>
    <w:rsid w:val="00D84A2A"/>
    <w:rsid w:val="00D91F9E"/>
    <w:rsid w:val="00D93DC5"/>
    <w:rsid w:val="00DA04F4"/>
    <w:rsid w:val="00DA1FD1"/>
    <w:rsid w:val="00DA2F90"/>
    <w:rsid w:val="00DC34A7"/>
    <w:rsid w:val="00DC66FE"/>
    <w:rsid w:val="00DD0FFA"/>
    <w:rsid w:val="00DE1146"/>
    <w:rsid w:val="00DE1B85"/>
    <w:rsid w:val="00DF1274"/>
    <w:rsid w:val="00E14A42"/>
    <w:rsid w:val="00E17963"/>
    <w:rsid w:val="00E44017"/>
    <w:rsid w:val="00E441F1"/>
    <w:rsid w:val="00E518CB"/>
    <w:rsid w:val="00E53047"/>
    <w:rsid w:val="00E8442B"/>
    <w:rsid w:val="00E8454D"/>
    <w:rsid w:val="00E90242"/>
    <w:rsid w:val="00EA1AC1"/>
    <w:rsid w:val="00EB0ED7"/>
    <w:rsid w:val="00EB37FC"/>
    <w:rsid w:val="00EC1029"/>
    <w:rsid w:val="00EC1FB3"/>
    <w:rsid w:val="00EC65D5"/>
    <w:rsid w:val="00EF0C4A"/>
    <w:rsid w:val="00EF55C0"/>
    <w:rsid w:val="00EF7EE3"/>
    <w:rsid w:val="00F1326B"/>
    <w:rsid w:val="00F13F85"/>
    <w:rsid w:val="00F22C1F"/>
    <w:rsid w:val="00F33C87"/>
    <w:rsid w:val="00F3616B"/>
    <w:rsid w:val="00F40F19"/>
    <w:rsid w:val="00F42FF7"/>
    <w:rsid w:val="00F45589"/>
    <w:rsid w:val="00F52407"/>
    <w:rsid w:val="00F77177"/>
    <w:rsid w:val="00F84D35"/>
    <w:rsid w:val="00F95128"/>
    <w:rsid w:val="00F97284"/>
    <w:rsid w:val="00FA78EF"/>
    <w:rsid w:val="00FB0013"/>
    <w:rsid w:val="00FB0676"/>
    <w:rsid w:val="00FB5EAD"/>
    <w:rsid w:val="00FB69FC"/>
    <w:rsid w:val="00FC1AFA"/>
    <w:rsid w:val="00FC71C9"/>
    <w:rsid w:val="00FD6BC3"/>
    <w:rsid w:val="00FD70D1"/>
    <w:rsid w:val="00FE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8B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7"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68E"/>
    <w:pPr>
      <w:spacing w:after="120"/>
    </w:pPr>
    <w:rPr>
      <w:rFonts w:asciiTheme="minorHAnsi" w:hAnsiTheme="minorHAnsi"/>
      <w:szCs w:val="24"/>
    </w:rPr>
  </w:style>
  <w:style w:type="paragraph" w:styleId="Heading1">
    <w:name w:val="heading 1"/>
    <w:basedOn w:val="Normal"/>
    <w:next w:val="Normal"/>
    <w:link w:val="Heading1Char"/>
    <w:qFormat/>
    <w:rsid w:val="00BA6D01"/>
    <w:pPr>
      <w:keepNext/>
      <w:spacing w:before="240" w:after="60"/>
      <w:outlineLvl w:val="0"/>
    </w:pPr>
    <w:rPr>
      <w:rFonts w:asciiTheme="majorHAnsi" w:hAnsiTheme="majorHAnsi" w:cs="Arial"/>
      <w:b/>
      <w:bCs/>
      <w:color w:val="4F81BD" w:themeColor="accent1"/>
      <w:kern w:val="32"/>
      <w:sz w:val="36"/>
      <w:szCs w:val="32"/>
    </w:rPr>
  </w:style>
  <w:style w:type="paragraph" w:styleId="Heading2">
    <w:name w:val="heading 2"/>
    <w:basedOn w:val="Normal"/>
    <w:next w:val="Normal"/>
    <w:link w:val="Heading2Char"/>
    <w:qFormat/>
    <w:rsid w:val="004C1DDF"/>
    <w:pPr>
      <w:keepNext/>
      <w:spacing w:before="240" w:after="60"/>
      <w:outlineLvl w:val="1"/>
    </w:pPr>
    <w:rPr>
      <w:rFonts w:asciiTheme="majorHAnsi" w:hAnsiTheme="majorHAnsi" w:cs="Arial"/>
      <w:b/>
      <w:bCs/>
      <w:iCs/>
      <w:color w:val="254061" w:themeColor="accent1" w:themeShade="80"/>
      <w:sz w:val="32"/>
      <w:szCs w:val="28"/>
    </w:rPr>
  </w:style>
  <w:style w:type="paragraph" w:styleId="Heading3">
    <w:name w:val="heading 3"/>
    <w:basedOn w:val="Normal"/>
    <w:next w:val="Normal"/>
    <w:link w:val="Heading3Char"/>
    <w:qFormat/>
    <w:rsid w:val="004C1DDF"/>
    <w:pPr>
      <w:keepNext/>
      <w:spacing w:before="240" w:after="60"/>
      <w:outlineLvl w:val="2"/>
    </w:pPr>
    <w:rPr>
      <w:rFonts w:asciiTheme="majorHAnsi" w:hAnsiTheme="majorHAnsi" w:cs="Arial"/>
      <w:b/>
      <w:bCs/>
      <w:color w:val="376092" w:themeColor="accent1" w:themeShade="BF"/>
      <w:sz w:val="28"/>
      <w:szCs w:val="26"/>
    </w:rPr>
  </w:style>
  <w:style w:type="paragraph" w:styleId="Heading4">
    <w:name w:val="heading 4"/>
    <w:basedOn w:val="Normal"/>
    <w:next w:val="Normal"/>
    <w:link w:val="Heading4Char"/>
    <w:unhideWhenUsed/>
    <w:qFormat/>
    <w:rsid w:val="004C1DDF"/>
    <w:pPr>
      <w:keepNext/>
      <w:keepLines/>
      <w:spacing w:before="200" w:after="0"/>
      <w:outlineLvl w:val="3"/>
    </w:pPr>
    <w:rPr>
      <w:rFonts w:asciiTheme="majorHAnsi" w:eastAsiaTheme="majorEastAsia" w:hAnsiTheme="majorHAnsi" w:cstheme="majorBidi"/>
      <w:b/>
      <w:bCs/>
      <w:iCs/>
      <w:color w:val="254061" w:themeColor="accent1" w:themeShade="80"/>
      <w:sz w:val="24"/>
    </w:rPr>
  </w:style>
  <w:style w:type="paragraph" w:styleId="Heading5">
    <w:name w:val="heading 5"/>
    <w:basedOn w:val="Normal"/>
    <w:next w:val="Normal"/>
    <w:link w:val="Heading5Char"/>
    <w:unhideWhenUsed/>
    <w:qFormat/>
    <w:rsid w:val="00F22C1F"/>
    <w:pPr>
      <w:keepNext/>
      <w:keepLines/>
      <w:spacing w:before="200" w:after="0"/>
      <w:outlineLvl w:val="4"/>
    </w:pPr>
    <w:rPr>
      <w:rFonts w:asciiTheme="majorHAnsi" w:eastAsiaTheme="majorEastAsia" w:hAnsiTheme="majorHAnsi" w:cstheme="majorBidi"/>
      <w:b/>
      <w:color w:val="376092" w:themeColor="accent1" w:themeShade="BF"/>
      <w:sz w:val="22"/>
    </w:rPr>
  </w:style>
  <w:style w:type="paragraph" w:styleId="Heading6">
    <w:name w:val="heading 6"/>
    <w:basedOn w:val="Normal"/>
    <w:next w:val="Normal"/>
    <w:link w:val="Heading6Char"/>
    <w:unhideWhenUsed/>
    <w:qFormat/>
    <w:rsid w:val="004C1DDF"/>
    <w:pPr>
      <w:keepNext/>
      <w:keepLines/>
      <w:spacing w:before="200" w:after="0"/>
      <w:outlineLvl w:val="5"/>
    </w:pPr>
    <w:rPr>
      <w:rFonts w:asciiTheme="majorHAnsi" w:eastAsiaTheme="majorEastAsia" w:hAnsiTheme="majorHAnsi" w:cstheme="majorBidi"/>
      <w:iCs/>
      <w:color w:val="254061" w:themeColor="accent1" w:themeShade="80"/>
    </w:rPr>
  </w:style>
  <w:style w:type="paragraph" w:styleId="Heading7">
    <w:name w:val="heading 7"/>
    <w:basedOn w:val="Normal"/>
    <w:next w:val="Normal"/>
    <w:link w:val="Heading7Char"/>
    <w:unhideWhenUsed/>
    <w:qFormat/>
    <w:rsid w:val="004C1DDF"/>
    <w:pPr>
      <w:keepNext/>
      <w:keepLines/>
      <w:spacing w:before="200" w:after="0"/>
      <w:outlineLvl w:val="6"/>
    </w:pPr>
    <w:rPr>
      <w:rFonts w:asciiTheme="majorHAnsi" w:eastAsiaTheme="majorEastAsia" w:hAnsiTheme="majorHAnsi" w:cstheme="majorBidi"/>
      <w:iCs/>
      <w:color w:val="254061" w:themeColor="accent1" w:themeShade="80"/>
    </w:rPr>
  </w:style>
  <w:style w:type="paragraph" w:styleId="Heading8">
    <w:name w:val="heading 8"/>
    <w:basedOn w:val="Normal"/>
    <w:next w:val="Normal"/>
    <w:link w:val="Heading8Char"/>
    <w:unhideWhenUsed/>
    <w:qFormat/>
    <w:rsid w:val="004C1DDF"/>
    <w:pPr>
      <w:keepNext/>
      <w:keepLines/>
      <w:spacing w:before="200" w:after="0"/>
      <w:outlineLvl w:val="7"/>
    </w:pPr>
    <w:rPr>
      <w:rFonts w:asciiTheme="majorHAnsi" w:eastAsiaTheme="majorEastAsia" w:hAnsiTheme="majorHAnsi" w:cstheme="majorBidi"/>
      <w:i/>
      <w:color w:val="376092" w:themeColor="accent1" w:themeShade="BF"/>
      <w:szCs w:val="20"/>
    </w:rPr>
  </w:style>
  <w:style w:type="paragraph" w:styleId="Heading9">
    <w:name w:val="heading 9"/>
    <w:basedOn w:val="Normal"/>
    <w:next w:val="Normal"/>
    <w:link w:val="Heading9Char"/>
    <w:unhideWhenUsed/>
    <w:qFormat/>
    <w:rsid w:val="004C1DDF"/>
    <w:pPr>
      <w:keepNext/>
      <w:keepLines/>
      <w:spacing w:before="200" w:after="0"/>
      <w:outlineLvl w:val="8"/>
    </w:pPr>
    <w:rPr>
      <w:rFonts w:asciiTheme="majorHAnsi" w:eastAsiaTheme="majorEastAsia" w:hAnsiTheme="majorHAnsi" w:cstheme="majorBidi"/>
      <w:i/>
      <w:iCs/>
      <w:color w:val="376092"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5F09"/>
    <w:pPr>
      <w:tabs>
        <w:tab w:val="center" w:pos="4320"/>
        <w:tab w:val="right" w:pos="8640"/>
      </w:tabs>
    </w:pPr>
  </w:style>
  <w:style w:type="paragraph" w:styleId="Footer">
    <w:name w:val="footer"/>
    <w:basedOn w:val="Normal"/>
    <w:link w:val="FooterChar"/>
    <w:uiPriority w:val="99"/>
    <w:rsid w:val="00420F10"/>
    <w:pPr>
      <w:tabs>
        <w:tab w:val="center" w:pos="4320"/>
        <w:tab w:val="right" w:pos="8640"/>
      </w:tabs>
    </w:pPr>
    <w:rPr>
      <w:sz w:val="18"/>
    </w:rPr>
  </w:style>
  <w:style w:type="character" w:customStyle="1" w:styleId="Footnote">
    <w:name w:val="Footnote"/>
    <w:basedOn w:val="DefaultParagraphFont"/>
    <w:rsid w:val="006A368E"/>
    <w:rPr>
      <w:rFonts w:asciiTheme="minorHAnsi" w:hAnsiTheme="minorHAnsi"/>
      <w:sz w:val="16"/>
    </w:rPr>
  </w:style>
  <w:style w:type="paragraph" w:styleId="BalloonText">
    <w:name w:val="Balloon Text"/>
    <w:basedOn w:val="Normal"/>
    <w:link w:val="BalloonTextChar"/>
    <w:semiHidden/>
    <w:rsid w:val="00F77177"/>
    <w:rPr>
      <w:rFonts w:ascii="Tahoma" w:hAnsi="Tahoma" w:cs="Tahoma"/>
      <w:sz w:val="16"/>
      <w:szCs w:val="16"/>
    </w:rPr>
  </w:style>
  <w:style w:type="character" w:styleId="PageNumber">
    <w:name w:val="page number"/>
    <w:basedOn w:val="DefaultParagraphFont"/>
    <w:rsid w:val="008F1618"/>
    <w:rPr>
      <w:rFonts w:ascii="Arial" w:hAnsi="Arial"/>
      <w:sz w:val="16"/>
    </w:rPr>
  </w:style>
  <w:style w:type="character" w:styleId="Hyperlink">
    <w:name w:val="Hyperlink"/>
    <w:basedOn w:val="DefaultParagraphFont"/>
    <w:uiPriority w:val="99"/>
    <w:rsid w:val="00BC4AFA"/>
    <w:rPr>
      <w:color w:val="31859C" w:themeColor="accent5" w:themeShade="BF"/>
      <w:u w:val="single"/>
    </w:rPr>
  </w:style>
  <w:style w:type="character" w:customStyle="1" w:styleId="Heading1Char">
    <w:name w:val="Heading 1 Char"/>
    <w:basedOn w:val="DefaultParagraphFont"/>
    <w:link w:val="Heading1"/>
    <w:rsid w:val="00BA6D01"/>
    <w:rPr>
      <w:rFonts w:asciiTheme="majorHAnsi" w:hAnsiTheme="majorHAnsi" w:cs="Arial"/>
      <w:b/>
      <w:bCs/>
      <w:color w:val="4F81BD" w:themeColor="accent1"/>
      <w:kern w:val="32"/>
      <w:sz w:val="36"/>
      <w:szCs w:val="32"/>
    </w:rPr>
  </w:style>
  <w:style w:type="character" w:customStyle="1" w:styleId="FooterChar">
    <w:name w:val="Footer Char"/>
    <w:basedOn w:val="DefaultParagraphFont"/>
    <w:link w:val="Footer"/>
    <w:uiPriority w:val="99"/>
    <w:rsid w:val="00396B0D"/>
    <w:rPr>
      <w:rFonts w:ascii="Arial" w:hAnsi="Arial"/>
      <w:sz w:val="18"/>
      <w:szCs w:val="24"/>
    </w:rPr>
  </w:style>
  <w:style w:type="paragraph" w:styleId="Title">
    <w:name w:val="Title"/>
    <w:basedOn w:val="Normal"/>
    <w:next w:val="Normal"/>
    <w:link w:val="TitleChar"/>
    <w:qFormat/>
    <w:rsid w:val="00697CE6"/>
    <w:pPr>
      <w:spacing w:before="240" w:after="0"/>
      <w:contextualSpacing/>
    </w:pPr>
    <w:rPr>
      <w:rFonts w:asciiTheme="majorHAnsi" w:eastAsiaTheme="majorEastAsia" w:hAnsiTheme="majorHAnsi" w:cstheme="majorBidi"/>
      <w:b/>
      <w:caps/>
      <w:color w:val="1F497D" w:themeColor="text2"/>
      <w:kern w:val="28"/>
      <w:sz w:val="36"/>
      <w:szCs w:val="52"/>
    </w:rPr>
  </w:style>
  <w:style w:type="character" w:customStyle="1" w:styleId="TitleChar">
    <w:name w:val="Title Char"/>
    <w:basedOn w:val="DefaultParagraphFont"/>
    <w:link w:val="Title"/>
    <w:rsid w:val="00697CE6"/>
    <w:rPr>
      <w:rFonts w:asciiTheme="majorHAnsi" w:eastAsiaTheme="majorEastAsia" w:hAnsiTheme="majorHAnsi" w:cstheme="majorBidi"/>
      <w:b/>
      <w:caps/>
      <w:color w:val="1F497D" w:themeColor="text2"/>
      <w:kern w:val="28"/>
      <w:sz w:val="36"/>
      <w:szCs w:val="52"/>
    </w:rPr>
  </w:style>
  <w:style w:type="character" w:customStyle="1" w:styleId="Heading4Char">
    <w:name w:val="Heading 4 Char"/>
    <w:basedOn w:val="DefaultParagraphFont"/>
    <w:link w:val="Heading4"/>
    <w:rsid w:val="004C1DDF"/>
    <w:rPr>
      <w:rFonts w:asciiTheme="majorHAnsi" w:eastAsiaTheme="majorEastAsia" w:hAnsiTheme="majorHAnsi" w:cstheme="majorBidi"/>
      <w:b/>
      <w:bCs/>
      <w:iCs/>
      <w:color w:val="254061" w:themeColor="accent1" w:themeShade="80"/>
      <w:sz w:val="24"/>
      <w:szCs w:val="24"/>
    </w:rPr>
  </w:style>
  <w:style w:type="character" w:customStyle="1" w:styleId="Heading5Char">
    <w:name w:val="Heading 5 Char"/>
    <w:basedOn w:val="DefaultParagraphFont"/>
    <w:link w:val="Heading5"/>
    <w:rsid w:val="00F22C1F"/>
    <w:rPr>
      <w:rFonts w:asciiTheme="majorHAnsi" w:eastAsiaTheme="majorEastAsia" w:hAnsiTheme="majorHAnsi" w:cstheme="majorBidi"/>
      <w:b/>
      <w:color w:val="376092" w:themeColor="accent1" w:themeShade="BF"/>
      <w:sz w:val="22"/>
      <w:szCs w:val="24"/>
    </w:rPr>
  </w:style>
  <w:style w:type="character" w:customStyle="1" w:styleId="Heading6Char">
    <w:name w:val="Heading 6 Char"/>
    <w:basedOn w:val="DefaultParagraphFont"/>
    <w:link w:val="Heading6"/>
    <w:rsid w:val="004C1DDF"/>
    <w:rPr>
      <w:rFonts w:asciiTheme="majorHAnsi" w:eastAsiaTheme="majorEastAsia" w:hAnsiTheme="majorHAnsi" w:cstheme="majorBidi"/>
      <w:iCs/>
      <w:color w:val="254061" w:themeColor="accent1" w:themeShade="80"/>
      <w:sz w:val="22"/>
      <w:szCs w:val="24"/>
    </w:rPr>
  </w:style>
  <w:style w:type="character" w:customStyle="1" w:styleId="Heading7Char">
    <w:name w:val="Heading 7 Char"/>
    <w:basedOn w:val="DefaultParagraphFont"/>
    <w:link w:val="Heading7"/>
    <w:rsid w:val="004C1DDF"/>
    <w:rPr>
      <w:rFonts w:asciiTheme="majorHAnsi" w:eastAsiaTheme="majorEastAsia" w:hAnsiTheme="majorHAnsi" w:cstheme="majorBidi"/>
      <w:iCs/>
      <w:color w:val="254061" w:themeColor="accent1" w:themeShade="80"/>
      <w:sz w:val="22"/>
      <w:szCs w:val="24"/>
    </w:rPr>
  </w:style>
  <w:style w:type="character" w:customStyle="1" w:styleId="Heading3Char">
    <w:name w:val="Heading 3 Char"/>
    <w:basedOn w:val="DefaultParagraphFont"/>
    <w:link w:val="Heading3"/>
    <w:rsid w:val="004C1DDF"/>
    <w:rPr>
      <w:rFonts w:asciiTheme="majorHAnsi" w:hAnsiTheme="majorHAnsi" w:cs="Arial"/>
      <w:b/>
      <w:bCs/>
      <w:color w:val="376092" w:themeColor="accent1" w:themeShade="BF"/>
      <w:sz w:val="28"/>
      <w:szCs w:val="26"/>
    </w:rPr>
  </w:style>
  <w:style w:type="character" w:customStyle="1" w:styleId="Heading8Char">
    <w:name w:val="Heading 8 Char"/>
    <w:basedOn w:val="DefaultParagraphFont"/>
    <w:link w:val="Heading8"/>
    <w:rsid w:val="004C1DDF"/>
    <w:rPr>
      <w:rFonts w:asciiTheme="majorHAnsi" w:eastAsiaTheme="majorEastAsia" w:hAnsiTheme="majorHAnsi" w:cstheme="majorBidi"/>
      <w:i/>
      <w:color w:val="376092" w:themeColor="accent1" w:themeShade="BF"/>
      <w:sz w:val="22"/>
    </w:rPr>
  </w:style>
  <w:style w:type="character" w:customStyle="1" w:styleId="Heading9Char">
    <w:name w:val="Heading 9 Char"/>
    <w:basedOn w:val="DefaultParagraphFont"/>
    <w:link w:val="Heading9"/>
    <w:rsid w:val="004C1DDF"/>
    <w:rPr>
      <w:rFonts w:asciiTheme="majorHAnsi" w:eastAsiaTheme="majorEastAsia" w:hAnsiTheme="majorHAnsi" w:cstheme="majorBidi"/>
      <w:i/>
      <w:iCs/>
      <w:color w:val="376092" w:themeColor="accent1" w:themeShade="BF"/>
      <w:sz w:val="22"/>
    </w:rPr>
  </w:style>
  <w:style w:type="character" w:styleId="LineNumber">
    <w:name w:val="line number"/>
    <w:basedOn w:val="DefaultParagraphFont"/>
    <w:rsid w:val="00BC4AFA"/>
  </w:style>
  <w:style w:type="paragraph" w:styleId="List">
    <w:name w:val="List"/>
    <w:basedOn w:val="Normal"/>
    <w:rsid w:val="00BC4AFA"/>
    <w:pPr>
      <w:ind w:left="360" w:hanging="360"/>
      <w:contextualSpacing/>
    </w:pPr>
  </w:style>
  <w:style w:type="paragraph" w:styleId="List2">
    <w:name w:val="List 2"/>
    <w:basedOn w:val="Normal"/>
    <w:rsid w:val="00675E7E"/>
    <w:pPr>
      <w:ind w:left="720" w:hanging="360"/>
      <w:contextualSpacing/>
    </w:pPr>
  </w:style>
  <w:style w:type="paragraph" w:styleId="List3">
    <w:name w:val="List 3"/>
    <w:basedOn w:val="Normal"/>
    <w:rsid w:val="00675E7E"/>
    <w:pPr>
      <w:ind w:left="1080" w:hanging="360"/>
      <w:contextualSpacing/>
    </w:pPr>
  </w:style>
  <w:style w:type="paragraph" w:styleId="List4">
    <w:name w:val="List 4"/>
    <w:basedOn w:val="Normal"/>
    <w:rsid w:val="00675E7E"/>
    <w:pPr>
      <w:ind w:left="1440" w:hanging="360"/>
      <w:contextualSpacing/>
    </w:pPr>
  </w:style>
  <w:style w:type="paragraph" w:styleId="ListBullet">
    <w:name w:val="List Bullet"/>
    <w:basedOn w:val="Normal"/>
    <w:rsid w:val="00073382"/>
    <w:pPr>
      <w:numPr>
        <w:numId w:val="1"/>
      </w:numPr>
      <w:ind w:left="187" w:hanging="187"/>
      <w:contextualSpacing/>
    </w:pPr>
  </w:style>
  <w:style w:type="paragraph" w:styleId="ListBullet2">
    <w:name w:val="List Bullet 2"/>
    <w:basedOn w:val="Normal"/>
    <w:rsid w:val="00073382"/>
    <w:pPr>
      <w:numPr>
        <w:numId w:val="2"/>
      </w:numPr>
      <w:ind w:left="547" w:hanging="187"/>
      <w:contextualSpacing/>
    </w:pPr>
  </w:style>
  <w:style w:type="paragraph" w:styleId="ListBullet3">
    <w:name w:val="List Bullet 3"/>
    <w:basedOn w:val="Normal"/>
    <w:rsid w:val="00917800"/>
    <w:pPr>
      <w:numPr>
        <w:numId w:val="3"/>
      </w:numPr>
      <w:ind w:left="907" w:hanging="187"/>
      <w:contextualSpacing/>
    </w:pPr>
  </w:style>
  <w:style w:type="paragraph" w:styleId="ListBullet4">
    <w:name w:val="List Bullet 4"/>
    <w:basedOn w:val="Normal"/>
    <w:rsid w:val="00917800"/>
    <w:pPr>
      <w:numPr>
        <w:numId w:val="4"/>
      </w:numPr>
      <w:ind w:left="1267" w:hanging="187"/>
      <w:contextualSpacing/>
    </w:pPr>
  </w:style>
  <w:style w:type="paragraph" w:styleId="ListBullet5">
    <w:name w:val="List Bullet 5"/>
    <w:basedOn w:val="Normal"/>
    <w:rsid w:val="00917800"/>
    <w:pPr>
      <w:numPr>
        <w:numId w:val="5"/>
      </w:numPr>
      <w:ind w:left="1627" w:hanging="187"/>
      <w:contextualSpacing/>
    </w:pPr>
  </w:style>
  <w:style w:type="paragraph" w:styleId="Subtitle">
    <w:name w:val="Subtitle"/>
    <w:basedOn w:val="Normal"/>
    <w:next w:val="Normal"/>
    <w:link w:val="SubtitleChar"/>
    <w:qFormat/>
    <w:rsid w:val="00697CE6"/>
    <w:pPr>
      <w:numPr>
        <w:ilvl w:val="1"/>
      </w:numPr>
      <w:spacing w:after="360"/>
    </w:pPr>
    <w:rPr>
      <w:rFonts w:asciiTheme="majorHAnsi" w:eastAsiaTheme="majorEastAsia" w:hAnsiTheme="majorHAnsi" w:cstheme="majorBidi"/>
      <w:i/>
      <w:iCs/>
      <w:color w:val="4F81BD" w:themeColor="accent1"/>
      <w:sz w:val="28"/>
    </w:rPr>
  </w:style>
  <w:style w:type="character" w:customStyle="1" w:styleId="SubtitleChar">
    <w:name w:val="Subtitle Char"/>
    <w:basedOn w:val="DefaultParagraphFont"/>
    <w:link w:val="Subtitle"/>
    <w:rsid w:val="00697CE6"/>
    <w:rPr>
      <w:rFonts w:asciiTheme="majorHAnsi" w:eastAsiaTheme="majorEastAsia" w:hAnsiTheme="majorHAnsi" w:cstheme="majorBidi"/>
      <w:i/>
      <w:iCs/>
      <w:color w:val="4F81BD" w:themeColor="accent1"/>
      <w:sz w:val="28"/>
      <w:szCs w:val="24"/>
    </w:rPr>
  </w:style>
  <w:style w:type="paragraph" w:styleId="Caption">
    <w:name w:val="caption"/>
    <w:basedOn w:val="Normal"/>
    <w:next w:val="Normal"/>
    <w:unhideWhenUsed/>
    <w:qFormat/>
    <w:rsid w:val="0007657B"/>
    <w:pPr>
      <w:spacing w:after="200"/>
    </w:pPr>
    <w:rPr>
      <w:b/>
      <w:bCs/>
      <w:color w:val="4F81BD" w:themeColor="accent1"/>
      <w:sz w:val="18"/>
      <w:szCs w:val="18"/>
    </w:rPr>
  </w:style>
  <w:style w:type="paragraph" w:styleId="BodyText">
    <w:name w:val="Body Text"/>
    <w:basedOn w:val="Normal"/>
    <w:link w:val="BodyTextChar"/>
    <w:rsid w:val="0007657B"/>
  </w:style>
  <w:style w:type="character" w:customStyle="1" w:styleId="BodyTextChar">
    <w:name w:val="Body Text Char"/>
    <w:basedOn w:val="DefaultParagraphFont"/>
    <w:link w:val="BodyText"/>
    <w:rsid w:val="0007657B"/>
    <w:rPr>
      <w:rFonts w:asciiTheme="minorHAnsi" w:hAnsiTheme="minorHAnsi"/>
      <w:sz w:val="22"/>
      <w:szCs w:val="24"/>
    </w:rPr>
  </w:style>
  <w:style w:type="paragraph" w:styleId="BodyText2">
    <w:name w:val="Body Text 2"/>
    <w:basedOn w:val="Normal"/>
    <w:link w:val="BodyText2Char"/>
    <w:rsid w:val="0007657B"/>
    <w:pPr>
      <w:spacing w:line="480" w:lineRule="auto"/>
    </w:pPr>
  </w:style>
  <w:style w:type="character" w:customStyle="1" w:styleId="BodyText2Char">
    <w:name w:val="Body Text 2 Char"/>
    <w:basedOn w:val="DefaultParagraphFont"/>
    <w:link w:val="BodyText2"/>
    <w:rsid w:val="0007657B"/>
    <w:rPr>
      <w:rFonts w:asciiTheme="minorHAnsi" w:hAnsiTheme="minorHAnsi"/>
      <w:sz w:val="22"/>
      <w:szCs w:val="24"/>
    </w:rPr>
  </w:style>
  <w:style w:type="paragraph" w:styleId="BodyText3">
    <w:name w:val="Body Text 3"/>
    <w:basedOn w:val="Normal"/>
    <w:link w:val="BodyText3Char"/>
    <w:rsid w:val="0007657B"/>
    <w:rPr>
      <w:szCs w:val="16"/>
    </w:rPr>
  </w:style>
  <w:style w:type="character" w:customStyle="1" w:styleId="BodyText3Char">
    <w:name w:val="Body Text 3 Char"/>
    <w:basedOn w:val="DefaultParagraphFont"/>
    <w:link w:val="BodyText3"/>
    <w:rsid w:val="0007657B"/>
    <w:rPr>
      <w:rFonts w:asciiTheme="minorHAnsi" w:hAnsiTheme="minorHAnsi"/>
      <w:szCs w:val="16"/>
    </w:rPr>
  </w:style>
  <w:style w:type="paragraph" w:styleId="BodyTextFirstIndent">
    <w:name w:val="Body Text First Indent"/>
    <w:basedOn w:val="BodyText"/>
    <w:link w:val="BodyTextFirstIndentChar"/>
    <w:rsid w:val="0007657B"/>
    <w:pPr>
      <w:ind w:firstLine="360"/>
    </w:pPr>
  </w:style>
  <w:style w:type="character" w:customStyle="1" w:styleId="BodyTextFirstIndentChar">
    <w:name w:val="Body Text First Indent Char"/>
    <w:basedOn w:val="BodyTextChar"/>
    <w:link w:val="BodyTextFirstIndent"/>
    <w:rsid w:val="0007657B"/>
    <w:rPr>
      <w:rFonts w:asciiTheme="minorHAnsi" w:hAnsiTheme="minorHAnsi"/>
      <w:sz w:val="22"/>
      <w:szCs w:val="24"/>
    </w:rPr>
  </w:style>
  <w:style w:type="paragraph" w:styleId="BodyTextIndent">
    <w:name w:val="Body Text Indent"/>
    <w:basedOn w:val="Normal"/>
    <w:link w:val="BodyTextIndentChar"/>
    <w:rsid w:val="0007657B"/>
    <w:pPr>
      <w:ind w:left="360"/>
    </w:pPr>
  </w:style>
  <w:style w:type="character" w:customStyle="1" w:styleId="BodyTextIndentChar">
    <w:name w:val="Body Text Indent Char"/>
    <w:basedOn w:val="DefaultParagraphFont"/>
    <w:link w:val="BodyTextIndent"/>
    <w:rsid w:val="0007657B"/>
    <w:rPr>
      <w:rFonts w:asciiTheme="minorHAnsi" w:hAnsiTheme="minorHAnsi"/>
      <w:sz w:val="22"/>
      <w:szCs w:val="24"/>
    </w:rPr>
  </w:style>
  <w:style w:type="paragraph" w:styleId="BodyTextFirstIndent2">
    <w:name w:val="Body Text First Indent 2"/>
    <w:basedOn w:val="BodyTextIndent"/>
    <w:link w:val="BodyTextFirstIndent2Char"/>
    <w:rsid w:val="0007657B"/>
    <w:pPr>
      <w:ind w:firstLine="360"/>
    </w:pPr>
  </w:style>
  <w:style w:type="character" w:customStyle="1" w:styleId="BodyTextFirstIndent2Char">
    <w:name w:val="Body Text First Indent 2 Char"/>
    <w:basedOn w:val="BodyTextIndentChar"/>
    <w:link w:val="BodyTextFirstIndent2"/>
    <w:rsid w:val="0007657B"/>
    <w:rPr>
      <w:rFonts w:asciiTheme="minorHAnsi" w:hAnsiTheme="minorHAnsi"/>
      <w:sz w:val="22"/>
      <w:szCs w:val="24"/>
    </w:rPr>
  </w:style>
  <w:style w:type="paragraph" w:styleId="BodyTextIndent2">
    <w:name w:val="Body Text Indent 2"/>
    <w:basedOn w:val="Normal"/>
    <w:link w:val="BodyTextIndent2Char"/>
    <w:rsid w:val="0007657B"/>
    <w:pPr>
      <w:spacing w:line="480" w:lineRule="auto"/>
      <w:ind w:left="360"/>
    </w:pPr>
  </w:style>
  <w:style w:type="character" w:customStyle="1" w:styleId="BodyTextIndent2Char">
    <w:name w:val="Body Text Indent 2 Char"/>
    <w:basedOn w:val="DefaultParagraphFont"/>
    <w:link w:val="BodyTextIndent2"/>
    <w:rsid w:val="0007657B"/>
    <w:rPr>
      <w:rFonts w:asciiTheme="minorHAnsi" w:hAnsiTheme="minorHAnsi"/>
      <w:sz w:val="22"/>
      <w:szCs w:val="24"/>
    </w:rPr>
  </w:style>
  <w:style w:type="paragraph" w:styleId="BodyTextIndent3">
    <w:name w:val="Body Text Indent 3"/>
    <w:basedOn w:val="Normal"/>
    <w:link w:val="BodyTextIndent3Char"/>
    <w:rsid w:val="0007657B"/>
    <w:pPr>
      <w:ind w:left="360"/>
    </w:pPr>
    <w:rPr>
      <w:szCs w:val="16"/>
    </w:rPr>
  </w:style>
  <w:style w:type="character" w:customStyle="1" w:styleId="BodyTextIndent3Char">
    <w:name w:val="Body Text Indent 3 Char"/>
    <w:basedOn w:val="DefaultParagraphFont"/>
    <w:link w:val="BodyTextIndent3"/>
    <w:rsid w:val="0007657B"/>
    <w:rPr>
      <w:rFonts w:asciiTheme="minorHAnsi" w:hAnsiTheme="minorHAnsi"/>
      <w:szCs w:val="16"/>
    </w:rPr>
  </w:style>
  <w:style w:type="paragraph" w:customStyle="1" w:styleId="Copyright">
    <w:name w:val="Copyright"/>
    <w:basedOn w:val="Normal"/>
    <w:link w:val="CopyrightChar"/>
    <w:qFormat/>
    <w:rsid w:val="00073382"/>
    <w:pPr>
      <w:tabs>
        <w:tab w:val="right" w:pos="9360"/>
      </w:tabs>
    </w:pPr>
    <w:rPr>
      <w:rFonts w:cs="Arial"/>
      <w:sz w:val="16"/>
      <w:szCs w:val="16"/>
    </w:rPr>
  </w:style>
  <w:style w:type="character" w:customStyle="1" w:styleId="Heading2Char">
    <w:name w:val="Heading 2 Char"/>
    <w:basedOn w:val="DefaultParagraphFont"/>
    <w:link w:val="Heading2"/>
    <w:rsid w:val="00073382"/>
    <w:rPr>
      <w:rFonts w:asciiTheme="majorHAnsi" w:hAnsiTheme="majorHAnsi" w:cs="Arial"/>
      <w:b/>
      <w:bCs/>
      <w:iCs/>
      <w:color w:val="254061" w:themeColor="accent1" w:themeShade="80"/>
      <w:sz w:val="32"/>
      <w:szCs w:val="28"/>
    </w:rPr>
  </w:style>
  <w:style w:type="character" w:customStyle="1" w:styleId="CopyrightChar">
    <w:name w:val="Copyright Char"/>
    <w:basedOn w:val="DefaultParagraphFont"/>
    <w:link w:val="Copyright"/>
    <w:rsid w:val="00073382"/>
    <w:rPr>
      <w:rFonts w:asciiTheme="minorHAnsi" w:hAnsiTheme="minorHAnsi" w:cs="Arial"/>
      <w:sz w:val="16"/>
      <w:szCs w:val="16"/>
    </w:rPr>
  </w:style>
  <w:style w:type="character" w:customStyle="1" w:styleId="HeaderChar">
    <w:name w:val="Header Char"/>
    <w:basedOn w:val="DefaultParagraphFont"/>
    <w:link w:val="Header"/>
    <w:rsid w:val="00FC1AFA"/>
    <w:rPr>
      <w:rFonts w:asciiTheme="minorHAnsi" w:hAnsiTheme="minorHAnsi"/>
      <w:sz w:val="22"/>
      <w:szCs w:val="24"/>
    </w:rPr>
  </w:style>
  <w:style w:type="paragraph" w:styleId="DocumentMap">
    <w:name w:val="Document Map"/>
    <w:basedOn w:val="Normal"/>
    <w:link w:val="DocumentMapChar"/>
    <w:rsid w:val="00FC1AFA"/>
    <w:pPr>
      <w:shd w:val="clear" w:color="auto" w:fill="000080"/>
      <w:spacing w:after="0"/>
    </w:pPr>
    <w:rPr>
      <w:rFonts w:ascii="Geneva" w:hAnsi="Geneva"/>
      <w:sz w:val="24"/>
      <w:szCs w:val="20"/>
    </w:rPr>
  </w:style>
  <w:style w:type="character" w:customStyle="1" w:styleId="DocumentMapChar">
    <w:name w:val="Document Map Char"/>
    <w:basedOn w:val="DefaultParagraphFont"/>
    <w:link w:val="DocumentMap"/>
    <w:rsid w:val="00FC1AFA"/>
    <w:rPr>
      <w:rFonts w:ascii="Geneva" w:hAnsi="Geneva"/>
      <w:sz w:val="24"/>
      <w:shd w:val="clear" w:color="auto" w:fill="000080"/>
    </w:rPr>
  </w:style>
  <w:style w:type="paragraph" w:styleId="BlockText">
    <w:name w:val="Block Text"/>
    <w:basedOn w:val="Normal"/>
    <w:rsid w:val="00FC1AFA"/>
    <w:pPr>
      <w:spacing w:after="0"/>
      <w:ind w:left="-990" w:right="2160"/>
    </w:pPr>
    <w:rPr>
      <w:rFonts w:ascii="Garamond" w:hAnsi="Garamond"/>
      <w:snapToGrid w:val="0"/>
      <w:sz w:val="14"/>
      <w:szCs w:val="20"/>
      <w:lang w:bidi="he-IL"/>
    </w:rPr>
  </w:style>
  <w:style w:type="character" w:styleId="FollowedHyperlink">
    <w:name w:val="FollowedHyperlink"/>
    <w:basedOn w:val="DefaultParagraphFont"/>
    <w:rsid w:val="0031610F"/>
    <w:rPr>
      <w:color w:val="215968" w:themeColor="accent5" w:themeShade="80"/>
      <w:u w:val="single"/>
    </w:rPr>
  </w:style>
  <w:style w:type="character" w:customStyle="1" w:styleId="BalloonTextChar">
    <w:name w:val="Balloon Text Char"/>
    <w:basedOn w:val="DefaultParagraphFont"/>
    <w:link w:val="BalloonText"/>
    <w:semiHidden/>
    <w:rsid w:val="00FC1AFA"/>
    <w:rPr>
      <w:rFonts w:ascii="Tahoma" w:hAnsi="Tahoma" w:cs="Tahoma"/>
      <w:sz w:val="16"/>
      <w:szCs w:val="16"/>
    </w:rPr>
  </w:style>
  <w:style w:type="character" w:styleId="CommentReference">
    <w:name w:val="annotation reference"/>
    <w:basedOn w:val="DefaultParagraphFont"/>
    <w:uiPriority w:val="99"/>
    <w:rsid w:val="00FC1AFA"/>
    <w:rPr>
      <w:sz w:val="16"/>
      <w:szCs w:val="16"/>
    </w:rPr>
  </w:style>
  <w:style w:type="paragraph" w:styleId="CommentText">
    <w:name w:val="annotation text"/>
    <w:basedOn w:val="Normal"/>
    <w:link w:val="CommentTextChar"/>
    <w:uiPriority w:val="99"/>
    <w:rsid w:val="00FC1AFA"/>
    <w:pPr>
      <w:spacing w:after="0"/>
    </w:pPr>
    <w:rPr>
      <w:rFonts w:ascii="Times" w:hAnsi="Times"/>
      <w:szCs w:val="20"/>
    </w:rPr>
  </w:style>
  <w:style w:type="character" w:customStyle="1" w:styleId="CommentTextChar">
    <w:name w:val="Comment Text Char"/>
    <w:basedOn w:val="DefaultParagraphFont"/>
    <w:link w:val="CommentText"/>
    <w:uiPriority w:val="99"/>
    <w:rsid w:val="00FC1AFA"/>
    <w:rPr>
      <w:rFonts w:ascii="Times" w:hAnsi="Times"/>
    </w:rPr>
  </w:style>
  <w:style w:type="paragraph" w:styleId="CommentSubject">
    <w:name w:val="annotation subject"/>
    <w:basedOn w:val="CommentText"/>
    <w:next w:val="CommentText"/>
    <w:link w:val="CommentSubjectChar"/>
    <w:rsid w:val="00FC1AFA"/>
    <w:rPr>
      <w:b/>
      <w:bCs/>
    </w:rPr>
  </w:style>
  <w:style w:type="character" w:customStyle="1" w:styleId="CommentSubjectChar">
    <w:name w:val="Comment Subject Char"/>
    <w:basedOn w:val="CommentTextChar"/>
    <w:link w:val="CommentSubject"/>
    <w:rsid w:val="00FC1AFA"/>
    <w:rPr>
      <w:rFonts w:ascii="Times" w:hAnsi="Times"/>
      <w:b/>
      <w:bCs/>
    </w:rPr>
  </w:style>
  <w:style w:type="character" w:customStyle="1" w:styleId="content1">
    <w:name w:val="content1"/>
    <w:basedOn w:val="DefaultParagraphFont"/>
    <w:rsid w:val="00FC1AFA"/>
    <w:rPr>
      <w:rFonts w:ascii="Arial" w:hAnsi="Arial" w:cs="Arial" w:hint="default"/>
      <w:i w:val="0"/>
      <w:iCs w:val="0"/>
      <w:caps w:val="0"/>
      <w:spacing w:val="0"/>
      <w:sz w:val="17"/>
      <w:szCs w:val="17"/>
    </w:rPr>
  </w:style>
  <w:style w:type="paragraph" w:styleId="FootnoteText">
    <w:name w:val="footnote text"/>
    <w:basedOn w:val="Normal"/>
    <w:link w:val="FootnoteTextChar"/>
    <w:rsid w:val="00153ABB"/>
    <w:pPr>
      <w:spacing w:after="0"/>
    </w:pPr>
    <w:rPr>
      <w:sz w:val="18"/>
      <w:szCs w:val="20"/>
    </w:rPr>
  </w:style>
  <w:style w:type="character" w:customStyle="1" w:styleId="FootnoteTextChar">
    <w:name w:val="Footnote Text Char"/>
    <w:basedOn w:val="DefaultParagraphFont"/>
    <w:link w:val="FootnoteText"/>
    <w:rsid w:val="00153ABB"/>
    <w:rPr>
      <w:rFonts w:asciiTheme="minorHAnsi" w:hAnsiTheme="minorHAnsi"/>
      <w:sz w:val="18"/>
    </w:rPr>
  </w:style>
  <w:style w:type="character" w:styleId="FootnoteReference">
    <w:name w:val="footnote reference"/>
    <w:basedOn w:val="DefaultParagraphFont"/>
    <w:rsid w:val="00FC1AFA"/>
    <w:rPr>
      <w:vertAlign w:val="superscript"/>
    </w:rPr>
  </w:style>
  <w:style w:type="paragraph" w:customStyle="1" w:styleId="DefaultParagraphFontParaChar">
    <w:name w:val="Default Paragraph Font Para Char"/>
    <w:basedOn w:val="Normal"/>
    <w:rsid w:val="00FC1AFA"/>
    <w:pPr>
      <w:spacing w:after="160" w:line="240" w:lineRule="exact"/>
    </w:pPr>
    <w:rPr>
      <w:rFonts w:ascii="Verdana" w:hAnsi="Verdana"/>
      <w:szCs w:val="20"/>
    </w:rPr>
  </w:style>
  <w:style w:type="paragraph" w:customStyle="1" w:styleId="CharCharCharCharCharCharChar">
    <w:name w:val="Char Char Char Char Char Char Char"/>
    <w:basedOn w:val="Normal"/>
    <w:rsid w:val="00FC1AFA"/>
    <w:pPr>
      <w:spacing w:after="160" w:line="240" w:lineRule="exact"/>
    </w:pPr>
    <w:rPr>
      <w:rFonts w:ascii="Tahoma" w:hAnsi="Tahoma"/>
      <w:szCs w:val="20"/>
    </w:rPr>
  </w:style>
  <w:style w:type="table" w:styleId="TableGrid">
    <w:name w:val="Table Grid"/>
    <w:basedOn w:val="TableNormal"/>
    <w:rsid w:val="00FC1AFA"/>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FC1AFA"/>
    <w:pPr>
      <w:spacing w:after="160" w:line="240" w:lineRule="exact"/>
    </w:pPr>
    <w:rPr>
      <w:rFonts w:ascii="Tahoma" w:hAnsi="Tahoma" w:cs="Tahoma"/>
      <w:szCs w:val="20"/>
    </w:rPr>
  </w:style>
  <w:style w:type="paragraph" w:styleId="ListParagraph">
    <w:name w:val="List Paragraph"/>
    <w:basedOn w:val="Normal"/>
    <w:uiPriority w:val="99"/>
    <w:qFormat/>
    <w:rsid w:val="00FC1AFA"/>
    <w:pPr>
      <w:spacing w:after="0"/>
      <w:ind w:left="720"/>
    </w:pPr>
    <w:rPr>
      <w:rFonts w:ascii="Times" w:hAnsi="Times"/>
      <w:sz w:val="24"/>
      <w:szCs w:val="20"/>
    </w:rPr>
  </w:style>
  <w:style w:type="paragraph" w:styleId="EndnoteText">
    <w:name w:val="endnote text"/>
    <w:basedOn w:val="Normal"/>
    <w:link w:val="EndnoteTextChar"/>
    <w:uiPriority w:val="99"/>
    <w:unhideWhenUsed/>
    <w:rsid w:val="00FC1AFA"/>
    <w:pPr>
      <w:spacing w:after="0"/>
    </w:pPr>
    <w:rPr>
      <w:rFonts w:ascii="Times" w:hAnsi="Times"/>
      <w:szCs w:val="20"/>
    </w:rPr>
  </w:style>
  <w:style w:type="character" w:customStyle="1" w:styleId="EndnoteTextChar">
    <w:name w:val="Endnote Text Char"/>
    <w:basedOn w:val="DefaultParagraphFont"/>
    <w:link w:val="EndnoteText"/>
    <w:uiPriority w:val="99"/>
    <w:rsid w:val="00FC1AFA"/>
    <w:rPr>
      <w:rFonts w:ascii="Times" w:hAnsi="Times"/>
    </w:rPr>
  </w:style>
  <w:style w:type="character" w:styleId="EndnoteReference">
    <w:name w:val="endnote reference"/>
    <w:basedOn w:val="DefaultParagraphFont"/>
    <w:uiPriority w:val="99"/>
    <w:unhideWhenUsed/>
    <w:rsid w:val="00FC1AFA"/>
    <w:rPr>
      <w:vertAlign w:val="superscript"/>
    </w:rPr>
  </w:style>
  <w:style w:type="paragraph" w:styleId="TOCHeading">
    <w:name w:val="TOC Heading"/>
    <w:basedOn w:val="Heading1"/>
    <w:next w:val="Normal"/>
    <w:uiPriority w:val="39"/>
    <w:unhideWhenUsed/>
    <w:qFormat/>
    <w:rsid w:val="00FC1AFA"/>
    <w:pPr>
      <w:keepNext w:val="0"/>
      <w:keepLines/>
      <w:pBdr>
        <w:bottom w:val="single" w:sz="12" w:space="1" w:color="auto"/>
      </w:pBdr>
      <w:tabs>
        <w:tab w:val="right" w:pos="10800"/>
      </w:tabs>
      <w:spacing w:before="480" w:after="0" w:line="276" w:lineRule="auto"/>
      <w:outlineLvl w:val="9"/>
    </w:pPr>
    <w:rPr>
      <w:rFonts w:eastAsiaTheme="majorEastAsia" w:cstheme="majorBidi"/>
      <w:color w:val="376092" w:themeColor="accent1" w:themeShade="BF"/>
      <w:kern w:val="0"/>
      <w:sz w:val="22"/>
      <w:szCs w:val="28"/>
    </w:rPr>
  </w:style>
  <w:style w:type="paragraph" w:styleId="TOC2">
    <w:name w:val="toc 2"/>
    <w:basedOn w:val="Normal"/>
    <w:next w:val="Normal"/>
    <w:autoRedefine/>
    <w:uiPriority w:val="39"/>
    <w:unhideWhenUsed/>
    <w:qFormat/>
    <w:rsid w:val="00FC1AFA"/>
    <w:pPr>
      <w:tabs>
        <w:tab w:val="right" w:leader="dot" w:pos="9360"/>
      </w:tabs>
      <w:spacing w:after="100" w:line="276" w:lineRule="auto"/>
      <w:ind w:left="540" w:hanging="540"/>
    </w:pPr>
    <w:rPr>
      <w:rFonts w:eastAsiaTheme="minorEastAsia" w:cstheme="minorBidi"/>
      <w:szCs w:val="22"/>
    </w:rPr>
  </w:style>
  <w:style w:type="paragraph" w:styleId="TOC1">
    <w:name w:val="toc 1"/>
    <w:basedOn w:val="Normal"/>
    <w:next w:val="Normal"/>
    <w:autoRedefine/>
    <w:uiPriority w:val="39"/>
    <w:unhideWhenUsed/>
    <w:qFormat/>
    <w:rsid w:val="00FC1AFA"/>
    <w:pPr>
      <w:spacing w:after="100" w:line="276" w:lineRule="auto"/>
    </w:pPr>
    <w:rPr>
      <w:rFonts w:eastAsiaTheme="minorEastAsia" w:cstheme="minorBidi"/>
      <w:szCs w:val="22"/>
    </w:rPr>
  </w:style>
  <w:style w:type="paragraph" w:styleId="TOC3">
    <w:name w:val="toc 3"/>
    <w:basedOn w:val="Normal"/>
    <w:next w:val="Normal"/>
    <w:autoRedefine/>
    <w:uiPriority w:val="39"/>
    <w:unhideWhenUsed/>
    <w:qFormat/>
    <w:rsid w:val="00C1172E"/>
    <w:pPr>
      <w:tabs>
        <w:tab w:val="right" w:leader="dot" w:pos="9360"/>
      </w:tabs>
      <w:spacing w:after="100" w:line="276" w:lineRule="auto"/>
    </w:pPr>
    <w:rPr>
      <w:rFonts w:eastAsiaTheme="minorEastAsia" w:cstheme="minorBidi"/>
      <w:szCs w:val="22"/>
    </w:rPr>
  </w:style>
  <w:style w:type="paragraph" w:styleId="TOC4">
    <w:name w:val="toc 4"/>
    <w:basedOn w:val="Normal"/>
    <w:next w:val="Normal"/>
    <w:autoRedefine/>
    <w:uiPriority w:val="39"/>
    <w:unhideWhenUsed/>
    <w:rsid w:val="00C1172E"/>
    <w:pPr>
      <w:tabs>
        <w:tab w:val="right" w:leader="dot" w:pos="9360"/>
      </w:tabs>
      <w:spacing w:after="100"/>
      <w:ind w:left="360"/>
    </w:pPr>
    <w:rPr>
      <w:rFonts w:eastAsiaTheme="majorEastAsia"/>
      <w:noProof/>
      <w:sz w:val="22"/>
      <w:szCs w:val="22"/>
    </w:rPr>
  </w:style>
  <w:style w:type="paragraph" w:customStyle="1" w:styleId="Brief">
    <w:name w:val="Brief"/>
    <w:basedOn w:val="Normal"/>
    <w:uiPriority w:val="99"/>
    <w:rsid w:val="00FC1AFA"/>
    <w:pPr>
      <w:spacing w:after="0"/>
      <w:ind w:left="720" w:firstLine="720"/>
      <w:jc w:val="both"/>
    </w:pPr>
    <w:rPr>
      <w:rFonts w:ascii="Arial Black" w:hAnsi="Arial Black"/>
      <w:spacing w:val="172"/>
      <w:szCs w:val="20"/>
    </w:rPr>
  </w:style>
  <w:style w:type="paragraph" w:customStyle="1" w:styleId="BriefTitle">
    <w:name w:val="Brief Title"/>
    <w:basedOn w:val="Normal"/>
    <w:uiPriority w:val="99"/>
    <w:rsid w:val="00FC1AFA"/>
    <w:pPr>
      <w:tabs>
        <w:tab w:val="left" w:pos="7680"/>
      </w:tabs>
      <w:spacing w:after="0"/>
    </w:pPr>
    <w:rPr>
      <w:rFonts w:ascii="Arial" w:hAnsi="Arial" w:cs="Arial"/>
      <w:b/>
      <w:bCs/>
      <w:sz w:val="18"/>
    </w:rPr>
  </w:style>
  <w:style w:type="paragraph" w:styleId="Revision">
    <w:name w:val="Revision"/>
    <w:hidden/>
    <w:uiPriority w:val="99"/>
    <w:semiHidden/>
    <w:rsid w:val="00FC1AFA"/>
    <w:rPr>
      <w:rFonts w:ascii="Times" w:hAnsi="Times"/>
      <w:sz w:val="24"/>
    </w:rPr>
  </w:style>
  <w:style w:type="paragraph" w:customStyle="1" w:styleId="GuideH2Par2Char">
    <w:name w:val="Guide H2 Par 2 Char"/>
    <w:basedOn w:val="Normal"/>
    <w:rsid w:val="00FC1AFA"/>
    <w:pPr>
      <w:tabs>
        <w:tab w:val="left" w:pos="720"/>
        <w:tab w:val="left" w:pos="1260"/>
        <w:tab w:val="left" w:pos="1440"/>
      </w:tabs>
      <w:spacing w:after="0"/>
      <w:ind w:left="720"/>
      <w:jc w:val="both"/>
    </w:pPr>
    <w:rPr>
      <w:rFonts w:ascii="Arial" w:hAnsi="Arial"/>
    </w:rPr>
  </w:style>
  <w:style w:type="paragraph" w:customStyle="1" w:styleId="Figure">
    <w:name w:val="Figure"/>
    <w:basedOn w:val="Normal"/>
    <w:next w:val="FigureDiagram"/>
    <w:link w:val="FigureChar"/>
    <w:qFormat/>
    <w:rsid w:val="00EB37FC"/>
    <w:pPr>
      <w:keepNext/>
      <w:spacing w:before="240" w:after="240"/>
      <w:jc w:val="center"/>
    </w:pPr>
    <w:rPr>
      <w:color w:val="1F497D" w:themeColor="text2"/>
    </w:rPr>
  </w:style>
  <w:style w:type="paragraph" w:customStyle="1" w:styleId="FigureBold">
    <w:name w:val="Figure Bold"/>
    <w:basedOn w:val="Figure"/>
    <w:next w:val="Figure"/>
    <w:link w:val="FigureBoldChar"/>
    <w:qFormat/>
    <w:rsid w:val="00D2182D"/>
    <w:rPr>
      <w:b/>
    </w:rPr>
  </w:style>
  <w:style w:type="character" w:customStyle="1" w:styleId="FigureChar">
    <w:name w:val="Figure Char"/>
    <w:basedOn w:val="DefaultParagraphFont"/>
    <w:link w:val="Figure"/>
    <w:rsid w:val="00EB37FC"/>
    <w:rPr>
      <w:rFonts w:asciiTheme="minorHAnsi" w:hAnsiTheme="minorHAnsi"/>
      <w:color w:val="1F497D" w:themeColor="text2"/>
      <w:szCs w:val="24"/>
    </w:rPr>
  </w:style>
  <w:style w:type="paragraph" w:customStyle="1" w:styleId="FigureDiagram">
    <w:name w:val="Figure Diagram"/>
    <w:basedOn w:val="Normal"/>
    <w:link w:val="FigureDiagramChar"/>
    <w:qFormat/>
    <w:rsid w:val="0031610F"/>
    <w:pPr>
      <w:jc w:val="center"/>
    </w:pPr>
    <w:rPr>
      <w:noProof/>
    </w:rPr>
  </w:style>
  <w:style w:type="character" w:customStyle="1" w:styleId="FigureBoldChar">
    <w:name w:val="Figure Bold Char"/>
    <w:basedOn w:val="FigureChar"/>
    <w:link w:val="FigureBold"/>
    <w:rsid w:val="00D2182D"/>
    <w:rPr>
      <w:rFonts w:asciiTheme="minorHAnsi" w:hAnsiTheme="minorHAnsi"/>
      <w:b/>
      <w:color w:val="1F497D" w:themeColor="text2"/>
      <w:szCs w:val="24"/>
    </w:rPr>
  </w:style>
  <w:style w:type="character" w:customStyle="1" w:styleId="FigureDiagramChar">
    <w:name w:val="Figure Diagram Char"/>
    <w:basedOn w:val="FigureChar"/>
    <w:link w:val="FigureDiagram"/>
    <w:rsid w:val="0031610F"/>
    <w:rPr>
      <w:rFonts w:asciiTheme="minorHAnsi" w:hAnsiTheme="minorHAnsi"/>
      <w:noProof/>
      <w:color w:val="1F497D" w:themeColor="text2"/>
      <w:szCs w:val="24"/>
    </w:rPr>
  </w:style>
  <w:style w:type="character" w:customStyle="1" w:styleId="StyleFootnoteReferenceArial">
    <w:name w:val="Style Footnote Reference + Arial"/>
    <w:basedOn w:val="FootnoteReference"/>
    <w:rsid w:val="006A368E"/>
    <w:rPr>
      <w:rFonts w:asciiTheme="minorHAnsi" w:hAnsiTheme="minorHAnsi"/>
      <w:vertAlign w:val="superscript"/>
    </w:rPr>
  </w:style>
  <w:style w:type="table" w:styleId="ColorfulGrid-Accent1">
    <w:name w:val="Colorful Grid Accent 1"/>
    <w:basedOn w:val="TableNormal"/>
    <w:uiPriority w:val="73"/>
    <w:rsid w:val="002E3DA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E6F2" w:themeFill="accent1" w:themeFillTint="33"/>
    </w:tcPr>
    <w:tblStylePr w:type="firstRow">
      <w:rPr>
        <w:b/>
        <w:bCs/>
      </w:rPr>
      <w:tblPr/>
      <w:tcPr>
        <w:shd w:val="clear" w:color="auto" w:fill="B9CDE5" w:themeFill="accent1" w:themeFillTint="66"/>
      </w:tcPr>
    </w:tblStylePr>
    <w:tblStylePr w:type="lastRow">
      <w:rPr>
        <w:b/>
        <w:bCs/>
        <w:color w:val="000000" w:themeColor="text1"/>
      </w:rPr>
      <w:tblPr/>
      <w:tcPr>
        <w:shd w:val="clear" w:color="auto" w:fill="B9CDE5" w:themeFill="accent1" w:themeFillTint="66"/>
      </w:tcPr>
    </w:tblStylePr>
    <w:tblStylePr w:type="firstCol">
      <w:rPr>
        <w:color w:val="FFFFFF" w:themeColor="background1"/>
      </w:rPr>
      <w:tblPr/>
      <w:tcPr>
        <w:shd w:val="clear" w:color="auto" w:fill="376092" w:themeFill="accent1" w:themeFillShade="BF"/>
      </w:tcPr>
    </w:tblStylePr>
    <w:tblStylePr w:type="lastCol">
      <w:rPr>
        <w:color w:val="FFFFFF" w:themeColor="background1"/>
      </w:rPr>
      <w:tblPr/>
      <w:tcPr>
        <w:shd w:val="clear" w:color="auto" w:fill="376092"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MediumGrid1-Accent1">
    <w:name w:val="Medium Grid 1 Accent 1"/>
    <w:basedOn w:val="TableNormal"/>
    <w:uiPriority w:val="67"/>
    <w:rsid w:val="002E3DAA"/>
    <w:rPr>
      <w:rFonts w:asciiTheme="minorHAnsi" w:hAnsiTheme="minorHAnsi"/>
    </w:r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insideV w:val="single" w:sz="8" w:space="0" w:color="7BA1CE" w:themeColor="accent1" w:themeTint="BF"/>
      </w:tblBorders>
      <w:tblCellMar>
        <w:top w:w="0" w:type="dxa"/>
        <w:left w:w="108" w:type="dxa"/>
        <w:bottom w:w="0" w:type="dxa"/>
        <w:right w:w="108" w:type="dxa"/>
      </w:tblCellMar>
    </w:tblPr>
    <w:tcPr>
      <w:shd w:val="clear" w:color="auto" w:fill="D3E0EF" w:themeFill="accent1" w:themeFillTint="3F"/>
    </w:tcPr>
    <w:tblStylePr w:type="firstRow">
      <w:rPr>
        <w:b/>
        <w:bCs/>
      </w:rPr>
    </w:tblStylePr>
    <w:tblStylePr w:type="lastRow">
      <w:rPr>
        <w:b/>
        <w:bCs/>
      </w:rPr>
      <w:tblPr/>
      <w:tcPr>
        <w:tcBorders>
          <w:top w:val="single" w:sz="18" w:space="0" w:color="7BA1CE" w:themeColor="accent1" w:themeTint="BF"/>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customStyle="1" w:styleId="MediumList1-Accent11">
    <w:name w:val="Medium List 1 - Accent 11"/>
    <w:basedOn w:val="TableNormal"/>
    <w:uiPriority w:val="65"/>
    <w:rsid w:val="002E3DAA"/>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E0EF" w:themeFill="accent1" w:themeFillTint="3F"/>
      </w:tcPr>
    </w:tblStylePr>
    <w:tblStylePr w:type="band1Horz">
      <w:tblPr/>
      <w:tcPr>
        <w:shd w:val="clear" w:color="auto" w:fill="D3E0EF" w:themeFill="accent1" w:themeFillTint="3F"/>
      </w:tcPr>
    </w:tblStylePr>
  </w:style>
  <w:style w:type="table" w:styleId="MediumGrid2-Accent1">
    <w:name w:val="Medium Grid 2 Accent 1"/>
    <w:basedOn w:val="TableNormal"/>
    <w:uiPriority w:val="68"/>
    <w:rsid w:val="009F7A1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E0EF"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6F2" w:themeFill="accent1" w:themeFillTint="33"/>
      </w:tcPr>
    </w:tblStylePr>
    <w:tblStylePr w:type="band1Vert">
      <w:tblPr/>
      <w:tcPr>
        <w:shd w:val="clear" w:color="auto" w:fill="A7C0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C0DE" w:themeFill="accent1" w:themeFillTint="7F"/>
      </w:tcPr>
    </w:tblStylePr>
    <w:tblStylePr w:type="nwCell">
      <w:tblPr/>
      <w:tcPr>
        <w:shd w:val="clear" w:color="auto" w:fill="FFFFFF" w:themeFill="background1"/>
      </w:tcPr>
    </w:tblStylePr>
  </w:style>
  <w:style w:type="table" w:customStyle="1" w:styleId="MediumShading1-Accent11">
    <w:name w:val="Medium Shading 1 - Accent 11"/>
    <w:basedOn w:val="TableNormal"/>
    <w:uiPriority w:val="63"/>
    <w:rsid w:val="009F7A1C"/>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 w:type="table" w:customStyle="1" w:styleId="LicensingBrief-Blue">
    <w:name w:val="Licensing Brief - Blue"/>
    <w:basedOn w:val="MediumShading1-Accent11"/>
    <w:uiPriority w:val="99"/>
    <w:qFormat/>
    <w:rsid w:val="00202A98"/>
    <w:rPr>
      <w:rFonts w:ascii="Calibri" w:hAnsi="Calibri"/>
    </w:r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val="0"/>
        <w:bCs/>
        <w:color w:val="auto"/>
      </w:rPr>
      <w:tblPr/>
      <w:tcPr>
        <w:shd w:val="clear" w:color="auto" w:fill="DCE6F2" w:themeFill="accent1" w:themeFillTint="33"/>
      </w:tc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F3F6FB"/>
      </w:tcPr>
    </w:tblStylePr>
    <w:tblStylePr w:type="band2Horz">
      <w:tblPr/>
      <w:tcPr>
        <w:tcBorders>
          <w:insideH w:val="nil"/>
          <w:insideV w:val="nil"/>
        </w:tcBorders>
        <w:shd w:val="clear" w:color="auto" w:fill="E9EFF7"/>
      </w:tcPr>
    </w:tblStylePr>
  </w:style>
  <w:style w:type="table" w:styleId="TableGrid1">
    <w:name w:val="Table Grid 1"/>
    <w:basedOn w:val="TableNormal"/>
    <w:rsid w:val="00C751BE"/>
    <w:pPr>
      <w:spacing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ntemporary">
    <w:name w:val="Table Contemporary"/>
    <w:basedOn w:val="TableNormal"/>
    <w:rsid w:val="00C751BE"/>
    <w:pPr>
      <w:spacing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rsid w:val="000A0B49"/>
    <w:rPr>
      <w:rFonts w:ascii="Times New Roman" w:hAnsi="Times New Roman"/>
      <w:sz w:val="24"/>
    </w:rPr>
  </w:style>
  <w:style w:type="table" w:customStyle="1" w:styleId="LightGrid-Accent11">
    <w:name w:val="Light Grid - Accent 11"/>
    <w:basedOn w:val="TableNormal"/>
    <w:uiPriority w:val="62"/>
    <w:rsid w:val="00952EC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E0EF"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E0EF"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Indent25">
    <w:name w:val="Indent .25&quot;"/>
    <w:basedOn w:val="Normal"/>
    <w:rsid w:val="00E8442B"/>
    <w:pPr>
      <w:ind w:left="360"/>
    </w:pPr>
    <w:rPr>
      <w:szCs w:val="20"/>
    </w:rPr>
  </w:style>
  <w:style w:type="paragraph" w:customStyle="1" w:styleId="Categories">
    <w:name w:val="Categories"/>
    <w:basedOn w:val="FigureBold"/>
    <w:link w:val="CategoriesChar"/>
    <w:qFormat/>
    <w:rsid w:val="00A4319D"/>
    <w:pPr>
      <w:keepNext w:val="0"/>
      <w:widowControl w:val="0"/>
      <w:jc w:val="both"/>
    </w:pPr>
    <w:rPr>
      <w:b w:val="0"/>
      <w:sz w:val="18"/>
    </w:rPr>
  </w:style>
  <w:style w:type="character" w:customStyle="1" w:styleId="CategoriesChar">
    <w:name w:val="Categories Char"/>
    <w:basedOn w:val="FigureBoldChar"/>
    <w:link w:val="Categories"/>
    <w:rsid w:val="00A4319D"/>
    <w:rPr>
      <w:rFonts w:asciiTheme="minorHAnsi" w:hAnsiTheme="minorHAnsi"/>
      <w:b/>
      <w:color w:val="1F497D" w:themeColor="text2"/>
      <w:sz w:val="18"/>
      <w:szCs w:val="24"/>
    </w:rPr>
  </w:style>
  <w:style w:type="paragraph" w:styleId="TOC7">
    <w:name w:val="toc 7"/>
    <w:basedOn w:val="Normal"/>
    <w:next w:val="Normal"/>
    <w:autoRedefine/>
    <w:uiPriority w:val="39"/>
    <w:rsid w:val="00C1172E"/>
    <w:pPr>
      <w:tabs>
        <w:tab w:val="right" w:leader="dot" w:pos="9360"/>
      </w:tabs>
      <w:spacing w:after="100"/>
      <w:ind w:left="1200"/>
    </w:pPr>
  </w:style>
  <w:style w:type="paragraph" w:styleId="TOC5">
    <w:name w:val="toc 5"/>
    <w:basedOn w:val="Normal"/>
    <w:next w:val="Normal"/>
    <w:autoRedefine/>
    <w:uiPriority w:val="39"/>
    <w:rsid w:val="00967152"/>
    <w:pPr>
      <w:tabs>
        <w:tab w:val="right" w:leader="dot" w:pos="9360"/>
      </w:tabs>
      <w:spacing w:after="100"/>
      <w:ind w:left="9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7"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68E"/>
    <w:pPr>
      <w:spacing w:after="120"/>
    </w:pPr>
    <w:rPr>
      <w:rFonts w:asciiTheme="minorHAnsi" w:hAnsiTheme="minorHAnsi"/>
      <w:szCs w:val="24"/>
    </w:rPr>
  </w:style>
  <w:style w:type="paragraph" w:styleId="Heading1">
    <w:name w:val="heading 1"/>
    <w:basedOn w:val="Normal"/>
    <w:next w:val="Normal"/>
    <w:link w:val="Heading1Char"/>
    <w:qFormat/>
    <w:rsid w:val="00BA6D01"/>
    <w:pPr>
      <w:keepNext/>
      <w:spacing w:before="240" w:after="60"/>
      <w:outlineLvl w:val="0"/>
    </w:pPr>
    <w:rPr>
      <w:rFonts w:asciiTheme="majorHAnsi" w:hAnsiTheme="majorHAnsi" w:cs="Arial"/>
      <w:b/>
      <w:bCs/>
      <w:color w:val="4F81BD" w:themeColor="accent1"/>
      <w:kern w:val="32"/>
      <w:sz w:val="36"/>
      <w:szCs w:val="32"/>
    </w:rPr>
  </w:style>
  <w:style w:type="paragraph" w:styleId="Heading2">
    <w:name w:val="heading 2"/>
    <w:basedOn w:val="Normal"/>
    <w:next w:val="Normal"/>
    <w:link w:val="Heading2Char"/>
    <w:qFormat/>
    <w:rsid w:val="004C1DDF"/>
    <w:pPr>
      <w:keepNext/>
      <w:spacing w:before="240" w:after="60"/>
      <w:outlineLvl w:val="1"/>
    </w:pPr>
    <w:rPr>
      <w:rFonts w:asciiTheme="majorHAnsi" w:hAnsiTheme="majorHAnsi" w:cs="Arial"/>
      <w:b/>
      <w:bCs/>
      <w:iCs/>
      <w:color w:val="254061" w:themeColor="accent1" w:themeShade="80"/>
      <w:sz w:val="32"/>
      <w:szCs w:val="28"/>
    </w:rPr>
  </w:style>
  <w:style w:type="paragraph" w:styleId="Heading3">
    <w:name w:val="heading 3"/>
    <w:basedOn w:val="Normal"/>
    <w:next w:val="Normal"/>
    <w:link w:val="Heading3Char"/>
    <w:qFormat/>
    <w:rsid w:val="004C1DDF"/>
    <w:pPr>
      <w:keepNext/>
      <w:spacing w:before="240" w:after="60"/>
      <w:outlineLvl w:val="2"/>
    </w:pPr>
    <w:rPr>
      <w:rFonts w:asciiTheme="majorHAnsi" w:hAnsiTheme="majorHAnsi" w:cs="Arial"/>
      <w:b/>
      <w:bCs/>
      <w:color w:val="376092" w:themeColor="accent1" w:themeShade="BF"/>
      <w:sz w:val="28"/>
      <w:szCs w:val="26"/>
    </w:rPr>
  </w:style>
  <w:style w:type="paragraph" w:styleId="Heading4">
    <w:name w:val="heading 4"/>
    <w:basedOn w:val="Normal"/>
    <w:next w:val="Normal"/>
    <w:link w:val="Heading4Char"/>
    <w:unhideWhenUsed/>
    <w:qFormat/>
    <w:rsid w:val="004C1DDF"/>
    <w:pPr>
      <w:keepNext/>
      <w:keepLines/>
      <w:spacing w:before="200" w:after="0"/>
      <w:outlineLvl w:val="3"/>
    </w:pPr>
    <w:rPr>
      <w:rFonts w:asciiTheme="majorHAnsi" w:eastAsiaTheme="majorEastAsia" w:hAnsiTheme="majorHAnsi" w:cstheme="majorBidi"/>
      <w:b/>
      <w:bCs/>
      <w:iCs/>
      <w:color w:val="254061" w:themeColor="accent1" w:themeShade="80"/>
      <w:sz w:val="24"/>
    </w:rPr>
  </w:style>
  <w:style w:type="paragraph" w:styleId="Heading5">
    <w:name w:val="heading 5"/>
    <w:basedOn w:val="Normal"/>
    <w:next w:val="Normal"/>
    <w:link w:val="Heading5Char"/>
    <w:unhideWhenUsed/>
    <w:qFormat/>
    <w:rsid w:val="00F22C1F"/>
    <w:pPr>
      <w:keepNext/>
      <w:keepLines/>
      <w:spacing w:before="200" w:after="0"/>
      <w:outlineLvl w:val="4"/>
    </w:pPr>
    <w:rPr>
      <w:rFonts w:asciiTheme="majorHAnsi" w:eastAsiaTheme="majorEastAsia" w:hAnsiTheme="majorHAnsi" w:cstheme="majorBidi"/>
      <w:b/>
      <w:color w:val="376092" w:themeColor="accent1" w:themeShade="BF"/>
      <w:sz w:val="22"/>
    </w:rPr>
  </w:style>
  <w:style w:type="paragraph" w:styleId="Heading6">
    <w:name w:val="heading 6"/>
    <w:basedOn w:val="Normal"/>
    <w:next w:val="Normal"/>
    <w:link w:val="Heading6Char"/>
    <w:unhideWhenUsed/>
    <w:qFormat/>
    <w:rsid w:val="004C1DDF"/>
    <w:pPr>
      <w:keepNext/>
      <w:keepLines/>
      <w:spacing w:before="200" w:after="0"/>
      <w:outlineLvl w:val="5"/>
    </w:pPr>
    <w:rPr>
      <w:rFonts w:asciiTheme="majorHAnsi" w:eastAsiaTheme="majorEastAsia" w:hAnsiTheme="majorHAnsi" w:cstheme="majorBidi"/>
      <w:iCs/>
      <w:color w:val="254061" w:themeColor="accent1" w:themeShade="80"/>
    </w:rPr>
  </w:style>
  <w:style w:type="paragraph" w:styleId="Heading7">
    <w:name w:val="heading 7"/>
    <w:basedOn w:val="Normal"/>
    <w:next w:val="Normal"/>
    <w:link w:val="Heading7Char"/>
    <w:unhideWhenUsed/>
    <w:qFormat/>
    <w:rsid w:val="004C1DDF"/>
    <w:pPr>
      <w:keepNext/>
      <w:keepLines/>
      <w:spacing w:before="200" w:after="0"/>
      <w:outlineLvl w:val="6"/>
    </w:pPr>
    <w:rPr>
      <w:rFonts w:asciiTheme="majorHAnsi" w:eastAsiaTheme="majorEastAsia" w:hAnsiTheme="majorHAnsi" w:cstheme="majorBidi"/>
      <w:iCs/>
      <w:color w:val="254061" w:themeColor="accent1" w:themeShade="80"/>
    </w:rPr>
  </w:style>
  <w:style w:type="paragraph" w:styleId="Heading8">
    <w:name w:val="heading 8"/>
    <w:basedOn w:val="Normal"/>
    <w:next w:val="Normal"/>
    <w:link w:val="Heading8Char"/>
    <w:unhideWhenUsed/>
    <w:qFormat/>
    <w:rsid w:val="004C1DDF"/>
    <w:pPr>
      <w:keepNext/>
      <w:keepLines/>
      <w:spacing w:before="200" w:after="0"/>
      <w:outlineLvl w:val="7"/>
    </w:pPr>
    <w:rPr>
      <w:rFonts w:asciiTheme="majorHAnsi" w:eastAsiaTheme="majorEastAsia" w:hAnsiTheme="majorHAnsi" w:cstheme="majorBidi"/>
      <w:i/>
      <w:color w:val="376092" w:themeColor="accent1" w:themeShade="BF"/>
      <w:szCs w:val="20"/>
    </w:rPr>
  </w:style>
  <w:style w:type="paragraph" w:styleId="Heading9">
    <w:name w:val="heading 9"/>
    <w:basedOn w:val="Normal"/>
    <w:next w:val="Normal"/>
    <w:link w:val="Heading9Char"/>
    <w:unhideWhenUsed/>
    <w:qFormat/>
    <w:rsid w:val="004C1DDF"/>
    <w:pPr>
      <w:keepNext/>
      <w:keepLines/>
      <w:spacing w:before="200" w:after="0"/>
      <w:outlineLvl w:val="8"/>
    </w:pPr>
    <w:rPr>
      <w:rFonts w:asciiTheme="majorHAnsi" w:eastAsiaTheme="majorEastAsia" w:hAnsiTheme="majorHAnsi" w:cstheme="majorBidi"/>
      <w:i/>
      <w:iCs/>
      <w:color w:val="376092"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5F09"/>
    <w:pPr>
      <w:tabs>
        <w:tab w:val="center" w:pos="4320"/>
        <w:tab w:val="right" w:pos="8640"/>
      </w:tabs>
    </w:pPr>
  </w:style>
  <w:style w:type="paragraph" w:styleId="Footer">
    <w:name w:val="footer"/>
    <w:basedOn w:val="Normal"/>
    <w:link w:val="FooterChar"/>
    <w:uiPriority w:val="99"/>
    <w:rsid w:val="00420F10"/>
    <w:pPr>
      <w:tabs>
        <w:tab w:val="center" w:pos="4320"/>
        <w:tab w:val="right" w:pos="8640"/>
      </w:tabs>
    </w:pPr>
    <w:rPr>
      <w:sz w:val="18"/>
    </w:rPr>
  </w:style>
  <w:style w:type="character" w:customStyle="1" w:styleId="Footnote">
    <w:name w:val="Footnote"/>
    <w:basedOn w:val="DefaultParagraphFont"/>
    <w:rsid w:val="006A368E"/>
    <w:rPr>
      <w:rFonts w:asciiTheme="minorHAnsi" w:hAnsiTheme="minorHAnsi"/>
      <w:sz w:val="16"/>
    </w:rPr>
  </w:style>
  <w:style w:type="paragraph" w:styleId="BalloonText">
    <w:name w:val="Balloon Text"/>
    <w:basedOn w:val="Normal"/>
    <w:link w:val="BalloonTextChar"/>
    <w:semiHidden/>
    <w:rsid w:val="00F77177"/>
    <w:rPr>
      <w:rFonts w:ascii="Tahoma" w:hAnsi="Tahoma" w:cs="Tahoma"/>
      <w:sz w:val="16"/>
      <w:szCs w:val="16"/>
    </w:rPr>
  </w:style>
  <w:style w:type="character" w:styleId="PageNumber">
    <w:name w:val="page number"/>
    <w:basedOn w:val="DefaultParagraphFont"/>
    <w:rsid w:val="008F1618"/>
    <w:rPr>
      <w:rFonts w:ascii="Arial" w:hAnsi="Arial"/>
      <w:sz w:val="16"/>
    </w:rPr>
  </w:style>
  <w:style w:type="character" w:styleId="Hyperlink">
    <w:name w:val="Hyperlink"/>
    <w:basedOn w:val="DefaultParagraphFont"/>
    <w:uiPriority w:val="99"/>
    <w:rsid w:val="00BC4AFA"/>
    <w:rPr>
      <w:color w:val="31859C" w:themeColor="accent5" w:themeShade="BF"/>
      <w:u w:val="single"/>
    </w:rPr>
  </w:style>
  <w:style w:type="character" w:customStyle="1" w:styleId="Heading1Char">
    <w:name w:val="Heading 1 Char"/>
    <w:basedOn w:val="DefaultParagraphFont"/>
    <w:link w:val="Heading1"/>
    <w:rsid w:val="00BA6D01"/>
    <w:rPr>
      <w:rFonts w:asciiTheme="majorHAnsi" w:hAnsiTheme="majorHAnsi" w:cs="Arial"/>
      <w:b/>
      <w:bCs/>
      <w:color w:val="4F81BD" w:themeColor="accent1"/>
      <w:kern w:val="32"/>
      <w:sz w:val="36"/>
      <w:szCs w:val="32"/>
    </w:rPr>
  </w:style>
  <w:style w:type="character" w:customStyle="1" w:styleId="FooterChar">
    <w:name w:val="Footer Char"/>
    <w:basedOn w:val="DefaultParagraphFont"/>
    <w:link w:val="Footer"/>
    <w:uiPriority w:val="99"/>
    <w:rsid w:val="00396B0D"/>
    <w:rPr>
      <w:rFonts w:ascii="Arial" w:hAnsi="Arial"/>
      <w:sz w:val="18"/>
      <w:szCs w:val="24"/>
    </w:rPr>
  </w:style>
  <w:style w:type="paragraph" w:styleId="Title">
    <w:name w:val="Title"/>
    <w:basedOn w:val="Normal"/>
    <w:next w:val="Normal"/>
    <w:link w:val="TitleChar"/>
    <w:qFormat/>
    <w:rsid w:val="00697CE6"/>
    <w:pPr>
      <w:spacing w:before="240" w:after="0"/>
      <w:contextualSpacing/>
    </w:pPr>
    <w:rPr>
      <w:rFonts w:asciiTheme="majorHAnsi" w:eastAsiaTheme="majorEastAsia" w:hAnsiTheme="majorHAnsi" w:cstheme="majorBidi"/>
      <w:b/>
      <w:caps/>
      <w:color w:val="1F497D" w:themeColor="text2"/>
      <w:kern w:val="28"/>
      <w:sz w:val="36"/>
      <w:szCs w:val="52"/>
    </w:rPr>
  </w:style>
  <w:style w:type="character" w:customStyle="1" w:styleId="TitleChar">
    <w:name w:val="Title Char"/>
    <w:basedOn w:val="DefaultParagraphFont"/>
    <w:link w:val="Title"/>
    <w:rsid w:val="00697CE6"/>
    <w:rPr>
      <w:rFonts w:asciiTheme="majorHAnsi" w:eastAsiaTheme="majorEastAsia" w:hAnsiTheme="majorHAnsi" w:cstheme="majorBidi"/>
      <w:b/>
      <w:caps/>
      <w:color w:val="1F497D" w:themeColor="text2"/>
      <w:kern w:val="28"/>
      <w:sz w:val="36"/>
      <w:szCs w:val="52"/>
    </w:rPr>
  </w:style>
  <w:style w:type="character" w:customStyle="1" w:styleId="Heading4Char">
    <w:name w:val="Heading 4 Char"/>
    <w:basedOn w:val="DefaultParagraphFont"/>
    <w:link w:val="Heading4"/>
    <w:rsid w:val="004C1DDF"/>
    <w:rPr>
      <w:rFonts w:asciiTheme="majorHAnsi" w:eastAsiaTheme="majorEastAsia" w:hAnsiTheme="majorHAnsi" w:cstheme="majorBidi"/>
      <w:b/>
      <w:bCs/>
      <w:iCs/>
      <w:color w:val="254061" w:themeColor="accent1" w:themeShade="80"/>
      <w:sz w:val="24"/>
      <w:szCs w:val="24"/>
    </w:rPr>
  </w:style>
  <w:style w:type="character" w:customStyle="1" w:styleId="Heading5Char">
    <w:name w:val="Heading 5 Char"/>
    <w:basedOn w:val="DefaultParagraphFont"/>
    <w:link w:val="Heading5"/>
    <w:rsid w:val="00F22C1F"/>
    <w:rPr>
      <w:rFonts w:asciiTheme="majorHAnsi" w:eastAsiaTheme="majorEastAsia" w:hAnsiTheme="majorHAnsi" w:cstheme="majorBidi"/>
      <w:b/>
      <w:color w:val="376092" w:themeColor="accent1" w:themeShade="BF"/>
      <w:sz w:val="22"/>
      <w:szCs w:val="24"/>
    </w:rPr>
  </w:style>
  <w:style w:type="character" w:customStyle="1" w:styleId="Heading6Char">
    <w:name w:val="Heading 6 Char"/>
    <w:basedOn w:val="DefaultParagraphFont"/>
    <w:link w:val="Heading6"/>
    <w:rsid w:val="004C1DDF"/>
    <w:rPr>
      <w:rFonts w:asciiTheme="majorHAnsi" w:eastAsiaTheme="majorEastAsia" w:hAnsiTheme="majorHAnsi" w:cstheme="majorBidi"/>
      <w:iCs/>
      <w:color w:val="254061" w:themeColor="accent1" w:themeShade="80"/>
      <w:sz w:val="22"/>
      <w:szCs w:val="24"/>
    </w:rPr>
  </w:style>
  <w:style w:type="character" w:customStyle="1" w:styleId="Heading7Char">
    <w:name w:val="Heading 7 Char"/>
    <w:basedOn w:val="DefaultParagraphFont"/>
    <w:link w:val="Heading7"/>
    <w:rsid w:val="004C1DDF"/>
    <w:rPr>
      <w:rFonts w:asciiTheme="majorHAnsi" w:eastAsiaTheme="majorEastAsia" w:hAnsiTheme="majorHAnsi" w:cstheme="majorBidi"/>
      <w:iCs/>
      <w:color w:val="254061" w:themeColor="accent1" w:themeShade="80"/>
      <w:sz w:val="22"/>
      <w:szCs w:val="24"/>
    </w:rPr>
  </w:style>
  <w:style w:type="character" w:customStyle="1" w:styleId="Heading3Char">
    <w:name w:val="Heading 3 Char"/>
    <w:basedOn w:val="DefaultParagraphFont"/>
    <w:link w:val="Heading3"/>
    <w:rsid w:val="004C1DDF"/>
    <w:rPr>
      <w:rFonts w:asciiTheme="majorHAnsi" w:hAnsiTheme="majorHAnsi" w:cs="Arial"/>
      <w:b/>
      <w:bCs/>
      <w:color w:val="376092" w:themeColor="accent1" w:themeShade="BF"/>
      <w:sz w:val="28"/>
      <w:szCs w:val="26"/>
    </w:rPr>
  </w:style>
  <w:style w:type="character" w:customStyle="1" w:styleId="Heading8Char">
    <w:name w:val="Heading 8 Char"/>
    <w:basedOn w:val="DefaultParagraphFont"/>
    <w:link w:val="Heading8"/>
    <w:rsid w:val="004C1DDF"/>
    <w:rPr>
      <w:rFonts w:asciiTheme="majorHAnsi" w:eastAsiaTheme="majorEastAsia" w:hAnsiTheme="majorHAnsi" w:cstheme="majorBidi"/>
      <w:i/>
      <w:color w:val="376092" w:themeColor="accent1" w:themeShade="BF"/>
      <w:sz w:val="22"/>
    </w:rPr>
  </w:style>
  <w:style w:type="character" w:customStyle="1" w:styleId="Heading9Char">
    <w:name w:val="Heading 9 Char"/>
    <w:basedOn w:val="DefaultParagraphFont"/>
    <w:link w:val="Heading9"/>
    <w:rsid w:val="004C1DDF"/>
    <w:rPr>
      <w:rFonts w:asciiTheme="majorHAnsi" w:eastAsiaTheme="majorEastAsia" w:hAnsiTheme="majorHAnsi" w:cstheme="majorBidi"/>
      <w:i/>
      <w:iCs/>
      <w:color w:val="376092" w:themeColor="accent1" w:themeShade="BF"/>
      <w:sz w:val="22"/>
    </w:rPr>
  </w:style>
  <w:style w:type="character" w:styleId="LineNumber">
    <w:name w:val="line number"/>
    <w:basedOn w:val="DefaultParagraphFont"/>
    <w:rsid w:val="00BC4AFA"/>
  </w:style>
  <w:style w:type="paragraph" w:styleId="List">
    <w:name w:val="List"/>
    <w:basedOn w:val="Normal"/>
    <w:rsid w:val="00BC4AFA"/>
    <w:pPr>
      <w:ind w:left="360" w:hanging="360"/>
      <w:contextualSpacing/>
    </w:pPr>
  </w:style>
  <w:style w:type="paragraph" w:styleId="List2">
    <w:name w:val="List 2"/>
    <w:basedOn w:val="Normal"/>
    <w:rsid w:val="00675E7E"/>
    <w:pPr>
      <w:ind w:left="720" w:hanging="360"/>
      <w:contextualSpacing/>
    </w:pPr>
  </w:style>
  <w:style w:type="paragraph" w:styleId="List3">
    <w:name w:val="List 3"/>
    <w:basedOn w:val="Normal"/>
    <w:rsid w:val="00675E7E"/>
    <w:pPr>
      <w:ind w:left="1080" w:hanging="360"/>
      <w:contextualSpacing/>
    </w:pPr>
  </w:style>
  <w:style w:type="paragraph" w:styleId="List4">
    <w:name w:val="List 4"/>
    <w:basedOn w:val="Normal"/>
    <w:rsid w:val="00675E7E"/>
    <w:pPr>
      <w:ind w:left="1440" w:hanging="360"/>
      <w:contextualSpacing/>
    </w:pPr>
  </w:style>
  <w:style w:type="paragraph" w:styleId="ListBullet">
    <w:name w:val="List Bullet"/>
    <w:basedOn w:val="Normal"/>
    <w:rsid w:val="00073382"/>
    <w:pPr>
      <w:numPr>
        <w:numId w:val="1"/>
      </w:numPr>
      <w:ind w:left="187" w:hanging="187"/>
      <w:contextualSpacing/>
    </w:pPr>
  </w:style>
  <w:style w:type="paragraph" w:styleId="ListBullet2">
    <w:name w:val="List Bullet 2"/>
    <w:basedOn w:val="Normal"/>
    <w:rsid w:val="00073382"/>
    <w:pPr>
      <w:numPr>
        <w:numId w:val="2"/>
      </w:numPr>
      <w:ind w:left="547" w:hanging="187"/>
      <w:contextualSpacing/>
    </w:pPr>
  </w:style>
  <w:style w:type="paragraph" w:styleId="ListBullet3">
    <w:name w:val="List Bullet 3"/>
    <w:basedOn w:val="Normal"/>
    <w:rsid w:val="00917800"/>
    <w:pPr>
      <w:numPr>
        <w:numId w:val="3"/>
      </w:numPr>
      <w:ind w:left="907" w:hanging="187"/>
      <w:contextualSpacing/>
    </w:pPr>
  </w:style>
  <w:style w:type="paragraph" w:styleId="ListBullet4">
    <w:name w:val="List Bullet 4"/>
    <w:basedOn w:val="Normal"/>
    <w:rsid w:val="00917800"/>
    <w:pPr>
      <w:numPr>
        <w:numId w:val="4"/>
      </w:numPr>
      <w:ind w:left="1267" w:hanging="187"/>
      <w:contextualSpacing/>
    </w:pPr>
  </w:style>
  <w:style w:type="paragraph" w:styleId="ListBullet5">
    <w:name w:val="List Bullet 5"/>
    <w:basedOn w:val="Normal"/>
    <w:rsid w:val="00917800"/>
    <w:pPr>
      <w:numPr>
        <w:numId w:val="5"/>
      </w:numPr>
      <w:ind w:left="1627" w:hanging="187"/>
      <w:contextualSpacing/>
    </w:pPr>
  </w:style>
  <w:style w:type="paragraph" w:styleId="Subtitle">
    <w:name w:val="Subtitle"/>
    <w:basedOn w:val="Normal"/>
    <w:next w:val="Normal"/>
    <w:link w:val="SubtitleChar"/>
    <w:qFormat/>
    <w:rsid w:val="00697CE6"/>
    <w:pPr>
      <w:numPr>
        <w:ilvl w:val="1"/>
      </w:numPr>
      <w:spacing w:after="360"/>
    </w:pPr>
    <w:rPr>
      <w:rFonts w:asciiTheme="majorHAnsi" w:eastAsiaTheme="majorEastAsia" w:hAnsiTheme="majorHAnsi" w:cstheme="majorBidi"/>
      <w:i/>
      <w:iCs/>
      <w:color w:val="4F81BD" w:themeColor="accent1"/>
      <w:sz w:val="28"/>
    </w:rPr>
  </w:style>
  <w:style w:type="character" w:customStyle="1" w:styleId="SubtitleChar">
    <w:name w:val="Subtitle Char"/>
    <w:basedOn w:val="DefaultParagraphFont"/>
    <w:link w:val="Subtitle"/>
    <w:rsid w:val="00697CE6"/>
    <w:rPr>
      <w:rFonts w:asciiTheme="majorHAnsi" w:eastAsiaTheme="majorEastAsia" w:hAnsiTheme="majorHAnsi" w:cstheme="majorBidi"/>
      <w:i/>
      <w:iCs/>
      <w:color w:val="4F81BD" w:themeColor="accent1"/>
      <w:sz w:val="28"/>
      <w:szCs w:val="24"/>
    </w:rPr>
  </w:style>
  <w:style w:type="paragraph" w:styleId="Caption">
    <w:name w:val="caption"/>
    <w:basedOn w:val="Normal"/>
    <w:next w:val="Normal"/>
    <w:unhideWhenUsed/>
    <w:qFormat/>
    <w:rsid w:val="0007657B"/>
    <w:pPr>
      <w:spacing w:after="200"/>
    </w:pPr>
    <w:rPr>
      <w:b/>
      <w:bCs/>
      <w:color w:val="4F81BD" w:themeColor="accent1"/>
      <w:sz w:val="18"/>
      <w:szCs w:val="18"/>
    </w:rPr>
  </w:style>
  <w:style w:type="paragraph" w:styleId="BodyText">
    <w:name w:val="Body Text"/>
    <w:basedOn w:val="Normal"/>
    <w:link w:val="BodyTextChar"/>
    <w:rsid w:val="0007657B"/>
  </w:style>
  <w:style w:type="character" w:customStyle="1" w:styleId="BodyTextChar">
    <w:name w:val="Body Text Char"/>
    <w:basedOn w:val="DefaultParagraphFont"/>
    <w:link w:val="BodyText"/>
    <w:rsid w:val="0007657B"/>
    <w:rPr>
      <w:rFonts w:asciiTheme="minorHAnsi" w:hAnsiTheme="minorHAnsi"/>
      <w:sz w:val="22"/>
      <w:szCs w:val="24"/>
    </w:rPr>
  </w:style>
  <w:style w:type="paragraph" w:styleId="BodyText2">
    <w:name w:val="Body Text 2"/>
    <w:basedOn w:val="Normal"/>
    <w:link w:val="BodyText2Char"/>
    <w:rsid w:val="0007657B"/>
    <w:pPr>
      <w:spacing w:line="480" w:lineRule="auto"/>
    </w:pPr>
  </w:style>
  <w:style w:type="character" w:customStyle="1" w:styleId="BodyText2Char">
    <w:name w:val="Body Text 2 Char"/>
    <w:basedOn w:val="DefaultParagraphFont"/>
    <w:link w:val="BodyText2"/>
    <w:rsid w:val="0007657B"/>
    <w:rPr>
      <w:rFonts w:asciiTheme="minorHAnsi" w:hAnsiTheme="minorHAnsi"/>
      <w:sz w:val="22"/>
      <w:szCs w:val="24"/>
    </w:rPr>
  </w:style>
  <w:style w:type="paragraph" w:styleId="BodyText3">
    <w:name w:val="Body Text 3"/>
    <w:basedOn w:val="Normal"/>
    <w:link w:val="BodyText3Char"/>
    <w:rsid w:val="0007657B"/>
    <w:rPr>
      <w:szCs w:val="16"/>
    </w:rPr>
  </w:style>
  <w:style w:type="character" w:customStyle="1" w:styleId="BodyText3Char">
    <w:name w:val="Body Text 3 Char"/>
    <w:basedOn w:val="DefaultParagraphFont"/>
    <w:link w:val="BodyText3"/>
    <w:rsid w:val="0007657B"/>
    <w:rPr>
      <w:rFonts w:asciiTheme="minorHAnsi" w:hAnsiTheme="minorHAnsi"/>
      <w:szCs w:val="16"/>
    </w:rPr>
  </w:style>
  <w:style w:type="paragraph" w:styleId="BodyTextFirstIndent">
    <w:name w:val="Body Text First Indent"/>
    <w:basedOn w:val="BodyText"/>
    <w:link w:val="BodyTextFirstIndentChar"/>
    <w:rsid w:val="0007657B"/>
    <w:pPr>
      <w:ind w:firstLine="360"/>
    </w:pPr>
  </w:style>
  <w:style w:type="character" w:customStyle="1" w:styleId="BodyTextFirstIndentChar">
    <w:name w:val="Body Text First Indent Char"/>
    <w:basedOn w:val="BodyTextChar"/>
    <w:link w:val="BodyTextFirstIndent"/>
    <w:rsid w:val="0007657B"/>
    <w:rPr>
      <w:rFonts w:asciiTheme="minorHAnsi" w:hAnsiTheme="minorHAnsi"/>
      <w:sz w:val="22"/>
      <w:szCs w:val="24"/>
    </w:rPr>
  </w:style>
  <w:style w:type="paragraph" w:styleId="BodyTextIndent">
    <w:name w:val="Body Text Indent"/>
    <w:basedOn w:val="Normal"/>
    <w:link w:val="BodyTextIndentChar"/>
    <w:rsid w:val="0007657B"/>
    <w:pPr>
      <w:ind w:left="360"/>
    </w:pPr>
  </w:style>
  <w:style w:type="character" w:customStyle="1" w:styleId="BodyTextIndentChar">
    <w:name w:val="Body Text Indent Char"/>
    <w:basedOn w:val="DefaultParagraphFont"/>
    <w:link w:val="BodyTextIndent"/>
    <w:rsid w:val="0007657B"/>
    <w:rPr>
      <w:rFonts w:asciiTheme="minorHAnsi" w:hAnsiTheme="minorHAnsi"/>
      <w:sz w:val="22"/>
      <w:szCs w:val="24"/>
    </w:rPr>
  </w:style>
  <w:style w:type="paragraph" w:styleId="BodyTextFirstIndent2">
    <w:name w:val="Body Text First Indent 2"/>
    <w:basedOn w:val="BodyTextIndent"/>
    <w:link w:val="BodyTextFirstIndent2Char"/>
    <w:rsid w:val="0007657B"/>
    <w:pPr>
      <w:ind w:firstLine="360"/>
    </w:pPr>
  </w:style>
  <w:style w:type="character" w:customStyle="1" w:styleId="BodyTextFirstIndent2Char">
    <w:name w:val="Body Text First Indent 2 Char"/>
    <w:basedOn w:val="BodyTextIndentChar"/>
    <w:link w:val="BodyTextFirstIndent2"/>
    <w:rsid w:val="0007657B"/>
    <w:rPr>
      <w:rFonts w:asciiTheme="minorHAnsi" w:hAnsiTheme="minorHAnsi"/>
      <w:sz w:val="22"/>
      <w:szCs w:val="24"/>
    </w:rPr>
  </w:style>
  <w:style w:type="paragraph" w:styleId="BodyTextIndent2">
    <w:name w:val="Body Text Indent 2"/>
    <w:basedOn w:val="Normal"/>
    <w:link w:val="BodyTextIndent2Char"/>
    <w:rsid w:val="0007657B"/>
    <w:pPr>
      <w:spacing w:line="480" w:lineRule="auto"/>
      <w:ind w:left="360"/>
    </w:pPr>
  </w:style>
  <w:style w:type="character" w:customStyle="1" w:styleId="BodyTextIndent2Char">
    <w:name w:val="Body Text Indent 2 Char"/>
    <w:basedOn w:val="DefaultParagraphFont"/>
    <w:link w:val="BodyTextIndent2"/>
    <w:rsid w:val="0007657B"/>
    <w:rPr>
      <w:rFonts w:asciiTheme="minorHAnsi" w:hAnsiTheme="minorHAnsi"/>
      <w:sz w:val="22"/>
      <w:szCs w:val="24"/>
    </w:rPr>
  </w:style>
  <w:style w:type="paragraph" w:styleId="BodyTextIndent3">
    <w:name w:val="Body Text Indent 3"/>
    <w:basedOn w:val="Normal"/>
    <w:link w:val="BodyTextIndent3Char"/>
    <w:rsid w:val="0007657B"/>
    <w:pPr>
      <w:ind w:left="360"/>
    </w:pPr>
    <w:rPr>
      <w:szCs w:val="16"/>
    </w:rPr>
  </w:style>
  <w:style w:type="character" w:customStyle="1" w:styleId="BodyTextIndent3Char">
    <w:name w:val="Body Text Indent 3 Char"/>
    <w:basedOn w:val="DefaultParagraphFont"/>
    <w:link w:val="BodyTextIndent3"/>
    <w:rsid w:val="0007657B"/>
    <w:rPr>
      <w:rFonts w:asciiTheme="minorHAnsi" w:hAnsiTheme="minorHAnsi"/>
      <w:szCs w:val="16"/>
    </w:rPr>
  </w:style>
  <w:style w:type="paragraph" w:customStyle="1" w:styleId="Copyright">
    <w:name w:val="Copyright"/>
    <w:basedOn w:val="Normal"/>
    <w:link w:val="CopyrightChar"/>
    <w:qFormat/>
    <w:rsid w:val="00073382"/>
    <w:pPr>
      <w:tabs>
        <w:tab w:val="right" w:pos="9360"/>
      </w:tabs>
    </w:pPr>
    <w:rPr>
      <w:rFonts w:cs="Arial"/>
      <w:sz w:val="16"/>
      <w:szCs w:val="16"/>
    </w:rPr>
  </w:style>
  <w:style w:type="character" w:customStyle="1" w:styleId="Heading2Char">
    <w:name w:val="Heading 2 Char"/>
    <w:basedOn w:val="DefaultParagraphFont"/>
    <w:link w:val="Heading2"/>
    <w:rsid w:val="00073382"/>
    <w:rPr>
      <w:rFonts w:asciiTheme="majorHAnsi" w:hAnsiTheme="majorHAnsi" w:cs="Arial"/>
      <w:b/>
      <w:bCs/>
      <w:iCs/>
      <w:color w:val="254061" w:themeColor="accent1" w:themeShade="80"/>
      <w:sz w:val="32"/>
      <w:szCs w:val="28"/>
    </w:rPr>
  </w:style>
  <w:style w:type="character" w:customStyle="1" w:styleId="CopyrightChar">
    <w:name w:val="Copyright Char"/>
    <w:basedOn w:val="DefaultParagraphFont"/>
    <w:link w:val="Copyright"/>
    <w:rsid w:val="00073382"/>
    <w:rPr>
      <w:rFonts w:asciiTheme="minorHAnsi" w:hAnsiTheme="minorHAnsi" w:cs="Arial"/>
      <w:sz w:val="16"/>
      <w:szCs w:val="16"/>
    </w:rPr>
  </w:style>
  <w:style w:type="character" w:customStyle="1" w:styleId="HeaderChar">
    <w:name w:val="Header Char"/>
    <w:basedOn w:val="DefaultParagraphFont"/>
    <w:link w:val="Header"/>
    <w:rsid w:val="00FC1AFA"/>
    <w:rPr>
      <w:rFonts w:asciiTheme="minorHAnsi" w:hAnsiTheme="minorHAnsi"/>
      <w:sz w:val="22"/>
      <w:szCs w:val="24"/>
    </w:rPr>
  </w:style>
  <w:style w:type="paragraph" w:styleId="DocumentMap">
    <w:name w:val="Document Map"/>
    <w:basedOn w:val="Normal"/>
    <w:link w:val="DocumentMapChar"/>
    <w:rsid w:val="00FC1AFA"/>
    <w:pPr>
      <w:shd w:val="clear" w:color="auto" w:fill="000080"/>
      <w:spacing w:after="0"/>
    </w:pPr>
    <w:rPr>
      <w:rFonts w:ascii="Geneva" w:hAnsi="Geneva"/>
      <w:sz w:val="24"/>
      <w:szCs w:val="20"/>
    </w:rPr>
  </w:style>
  <w:style w:type="character" w:customStyle="1" w:styleId="DocumentMapChar">
    <w:name w:val="Document Map Char"/>
    <w:basedOn w:val="DefaultParagraphFont"/>
    <w:link w:val="DocumentMap"/>
    <w:rsid w:val="00FC1AFA"/>
    <w:rPr>
      <w:rFonts w:ascii="Geneva" w:hAnsi="Geneva"/>
      <w:sz w:val="24"/>
      <w:shd w:val="clear" w:color="auto" w:fill="000080"/>
    </w:rPr>
  </w:style>
  <w:style w:type="paragraph" w:styleId="BlockText">
    <w:name w:val="Block Text"/>
    <w:basedOn w:val="Normal"/>
    <w:rsid w:val="00FC1AFA"/>
    <w:pPr>
      <w:spacing w:after="0"/>
      <w:ind w:left="-990" w:right="2160"/>
    </w:pPr>
    <w:rPr>
      <w:rFonts w:ascii="Garamond" w:hAnsi="Garamond"/>
      <w:snapToGrid w:val="0"/>
      <w:sz w:val="14"/>
      <w:szCs w:val="20"/>
      <w:lang w:bidi="he-IL"/>
    </w:rPr>
  </w:style>
  <w:style w:type="character" w:styleId="FollowedHyperlink">
    <w:name w:val="FollowedHyperlink"/>
    <w:basedOn w:val="DefaultParagraphFont"/>
    <w:rsid w:val="0031610F"/>
    <w:rPr>
      <w:color w:val="215968" w:themeColor="accent5" w:themeShade="80"/>
      <w:u w:val="single"/>
    </w:rPr>
  </w:style>
  <w:style w:type="character" w:customStyle="1" w:styleId="BalloonTextChar">
    <w:name w:val="Balloon Text Char"/>
    <w:basedOn w:val="DefaultParagraphFont"/>
    <w:link w:val="BalloonText"/>
    <w:semiHidden/>
    <w:rsid w:val="00FC1AFA"/>
    <w:rPr>
      <w:rFonts w:ascii="Tahoma" w:hAnsi="Tahoma" w:cs="Tahoma"/>
      <w:sz w:val="16"/>
      <w:szCs w:val="16"/>
    </w:rPr>
  </w:style>
  <w:style w:type="character" w:styleId="CommentReference">
    <w:name w:val="annotation reference"/>
    <w:basedOn w:val="DefaultParagraphFont"/>
    <w:uiPriority w:val="99"/>
    <w:rsid w:val="00FC1AFA"/>
    <w:rPr>
      <w:sz w:val="16"/>
      <w:szCs w:val="16"/>
    </w:rPr>
  </w:style>
  <w:style w:type="paragraph" w:styleId="CommentText">
    <w:name w:val="annotation text"/>
    <w:basedOn w:val="Normal"/>
    <w:link w:val="CommentTextChar"/>
    <w:uiPriority w:val="99"/>
    <w:rsid w:val="00FC1AFA"/>
    <w:pPr>
      <w:spacing w:after="0"/>
    </w:pPr>
    <w:rPr>
      <w:rFonts w:ascii="Times" w:hAnsi="Times"/>
      <w:szCs w:val="20"/>
    </w:rPr>
  </w:style>
  <w:style w:type="character" w:customStyle="1" w:styleId="CommentTextChar">
    <w:name w:val="Comment Text Char"/>
    <w:basedOn w:val="DefaultParagraphFont"/>
    <w:link w:val="CommentText"/>
    <w:uiPriority w:val="99"/>
    <w:rsid w:val="00FC1AFA"/>
    <w:rPr>
      <w:rFonts w:ascii="Times" w:hAnsi="Times"/>
    </w:rPr>
  </w:style>
  <w:style w:type="paragraph" w:styleId="CommentSubject">
    <w:name w:val="annotation subject"/>
    <w:basedOn w:val="CommentText"/>
    <w:next w:val="CommentText"/>
    <w:link w:val="CommentSubjectChar"/>
    <w:rsid w:val="00FC1AFA"/>
    <w:rPr>
      <w:b/>
      <w:bCs/>
    </w:rPr>
  </w:style>
  <w:style w:type="character" w:customStyle="1" w:styleId="CommentSubjectChar">
    <w:name w:val="Comment Subject Char"/>
    <w:basedOn w:val="CommentTextChar"/>
    <w:link w:val="CommentSubject"/>
    <w:rsid w:val="00FC1AFA"/>
    <w:rPr>
      <w:rFonts w:ascii="Times" w:hAnsi="Times"/>
      <w:b/>
      <w:bCs/>
    </w:rPr>
  </w:style>
  <w:style w:type="character" w:customStyle="1" w:styleId="content1">
    <w:name w:val="content1"/>
    <w:basedOn w:val="DefaultParagraphFont"/>
    <w:rsid w:val="00FC1AFA"/>
    <w:rPr>
      <w:rFonts w:ascii="Arial" w:hAnsi="Arial" w:cs="Arial" w:hint="default"/>
      <w:i w:val="0"/>
      <w:iCs w:val="0"/>
      <w:caps w:val="0"/>
      <w:spacing w:val="0"/>
      <w:sz w:val="17"/>
      <w:szCs w:val="17"/>
    </w:rPr>
  </w:style>
  <w:style w:type="paragraph" w:styleId="FootnoteText">
    <w:name w:val="footnote text"/>
    <w:basedOn w:val="Normal"/>
    <w:link w:val="FootnoteTextChar"/>
    <w:rsid w:val="00153ABB"/>
    <w:pPr>
      <w:spacing w:after="0"/>
    </w:pPr>
    <w:rPr>
      <w:sz w:val="18"/>
      <w:szCs w:val="20"/>
    </w:rPr>
  </w:style>
  <w:style w:type="character" w:customStyle="1" w:styleId="FootnoteTextChar">
    <w:name w:val="Footnote Text Char"/>
    <w:basedOn w:val="DefaultParagraphFont"/>
    <w:link w:val="FootnoteText"/>
    <w:rsid w:val="00153ABB"/>
    <w:rPr>
      <w:rFonts w:asciiTheme="minorHAnsi" w:hAnsiTheme="minorHAnsi"/>
      <w:sz w:val="18"/>
    </w:rPr>
  </w:style>
  <w:style w:type="character" w:styleId="FootnoteReference">
    <w:name w:val="footnote reference"/>
    <w:basedOn w:val="DefaultParagraphFont"/>
    <w:rsid w:val="00FC1AFA"/>
    <w:rPr>
      <w:vertAlign w:val="superscript"/>
    </w:rPr>
  </w:style>
  <w:style w:type="paragraph" w:customStyle="1" w:styleId="DefaultParagraphFontParaChar">
    <w:name w:val="Default Paragraph Font Para Char"/>
    <w:basedOn w:val="Normal"/>
    <w:rsid w:val="00FC1AFA"/>
    <w:pPr>
      <w:spacing w:after="160" w:line="240" w:lineRule="exact"/>
    </w:pPr>
    <w:rPr>
      <w:rFonts w:ascii="Verdana" w:hAnsi="Verdana"/>
      <w:szCs w:val="20"/>
    </w:rPr>
  </w:style>
  <w:style w:type="paragraph" w:customStyle="1" w:styleId="CharCharCharCharCharCharChar">
    <w:name w:val="Char Char Char Char Char Char Char"/>
    <w:basedOn w:val="Normal"/>
    <w:rsid w:val="00FC1AFA"/>
    <w:pPr>
      <w:spacing w:after="160" w:line="240" w:lineRule="exact"/>
    </w:pPr>
    <w:rPr>
      <w:rFonts w:ascii="Tahoma" w:hAnsi="Tahoma"/>
      <w:szCs w:val="20"/>
    </w:rPr>
  </w:style>
  <w:style w:type="table" w:styleId="TableGrid">
    <w:name w:val="Table Grid"/>
    <w:basedOn w:val="TableNormal"/>
    <w:rsid w:val="00FC1AFA"/>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FC1AFA"/>
    <w:pPr>
      <w:spacing w:after="160" w:line="240" w:lineRule="exact"/>
    </w:pPr>
    <w:rPr>
      <w:rFonts w:ascii="Tahoma" w:hAnsi="Tahoma" w:cs="Tahoma"/>
      <w:szCs w:val="20"/>
    </w:rPr>
  </w:style>
  <w:style w:type="paragraph" w:styleId="ListParagraph">
    <w:name w:val="List Paragraph"/>
    <w:basedOn w:val="Normal"/>
    <w:uiPriority w:val="99"/>
    <w:qFormat/>
    <w:rsid w:val="00FC1AFA"/>
    <w:pPr>
      <w:spacing w:after="0"/>
      <w:ind w:left="720"/>
    </w:pPr>
    <w:rPr>
      <w:rFonts w:ascii="Times" w:hAnsi="Times"/>
      <w:sz w:val="24"/>
      <w:szCs w:val="20"/>
    </w:rPr>
  </w:style>
  <w:style w:type="paragraph" w:styleId="EndnoteText">
    <w:name w:val="endnote text"/>
    <w:basedOn w:val="Normal"/>
    <w:link w:val="EndnoteTextChar"/>
    <w:uiPriority w:val="99"/>
    <w:unhideWhenUsed/>
    <w:rsid w:val="00FC1AFA"/>
    <w:pPr>
      <w:spacing w:after="0"/>
    </w:pPr>
    <w:rPr>
      <w:rFonts w:ascii="Times" w:hAnsi="Times"/>
      <w:szCs w:val="20"/>
    </w:rPr>
  </w:style>
  <w:style w:type="character" w:customStyle="1" w:styleId="EndnoteTextChar">
    <w:name w:val="Endnote Text Char"/>
    <w:basedOn w:val="DefaultParagraphFont"/>
    <w:link w:val="EndnoteText"/>
    <w:uiPriority w:val="99"/>
    <w:rsid w:val="00FC1AFA"/>
    <w:rPr>
      <w:rFonts w:ascii="Times" w:hAnsi="Times"/>
    </w:rPr>
  </w:style>
  <w:style w:type="character" w:styleId="EndnoteReference">
    <w:name w:val="endnote reference"/>
    <w:basedOn w:val="DefaultParagraphFont"/>
    <w:uiPriority w:val="99"/>
    <w:unhideWhenUsed/>
    <w:rsid w:val="00FC1AFA"/>
    <w:rPr>
      <w:vertAlign w:val="superscript"/>
    </w:rPr>
  </w:style>
  <w:style w:type="paragraph" w:styleId="TOCHeading">
    <w:name w:val="TOC Heading"/>
    <w:basedOn w:val="Heading1"/>
    <w:next w:val="Normal"/>
    <w:uiPriority w:val="39"/>
    <w:unhideWhenUsed/>
    <w:qFormat/>
    <w:rsid w:val="00FC1AFA"/>
    <w:pPr>
      <w:keepNext w:val="0"/>
      <w:keepLines/>
      <w:pBdr>
        <w:bottom w:val="single" w:sz="12" w:space="1" w:color="auto"/>
      </w:pBdr>
      <w:tabs>
        <w:tab w:val="right" w:pos="10800"/>
      </w:tabs>
      <w:spacing w:before="480" w:after="0" w:line="276" w:lineRule="auto"/>
      <w:outlineLvl w:val="9"/>
    </w:pPr>
    <w:rPr>
      <w:rFonts w:eastAsiaTheme="majorEastAsia" w:cstheme="majorBidi"/>
      <w:color w:val="376092" w:themeColor="accent1" w:themeShade="BF"/>
      <w:kern w:val="0"/>
      <w:sz w:val="22"/>
      <w:szCs w:val="28"/>
    </w:rPr>
  </w:style>
  <w:style w:type="paragraph" w:styleId="TOC2">
    <w:name w:val="toc 2"/>
    <w:basedOn w:val="Normal"/>
    <w:next w:val="Normal"/>
    <w:autoRedefine/>
    <w:uiPriority w:val="39"/>
    <w:unhideWhenUsed/>
    <w:qFormat/>
    <w:rsid w:val="00FC1AFA"/>
    <w:pPr>
      <w:tabs>
        <w:tab w:val="right" w:leader="dot" w:pos="9360"/>
      </w:tabs>
      <w:spacing w:after="100" w:line="276" w:lineRule="auto"/>
      <w:ind w:left="540" w:hanging="540"/>
    </w:pPr>
    <w:rPr>
      <w:rFonts w:eastAsiaTheme="minorEastAsia" w:cstheme="minorBidi"/>
      <w:szCs w:val="22"/>
    </w:rPr>
  </w:style>
  <w:style w:type="paragraph" w:styleId="TOC1">
    <w:name w:val="toc 1"/>
    <w:basedOn w:val="Normal"/>
    <w:next w:val="Normal"/>
    <w:autoRedefine/>
    <w:uiPriority w:val="39"/>
    <w:unhideWhenUsed/>
    <w:qFormat/>
    <w:rsid w:val="00FC1AFA"/>
    <w:pPr>
      <w:spacing w:after="100" w:line="276" w:lineRule="auto"/>
    </w:pPr>
    <w:rPr>
      <w:rFonts w:eastAsiaTheme="minorEastAsia" w:cstheme="minorBidi"/>
      <w:szCs w:val="22"/>
    </w:rPr>
  </w:style>
  <w:style w:type="paragraph" w:styleId="TOC3">
    <w:name w:val="toc 3"/>
    <w:basedOn w:val="Normal"/>
    <w:next w:val="Normal"/>
    <w:autoRedefine/>
    <w:uiPriority w:val="39"/>
    <w:unhideWhenUsed/>
    <w:qFormat/>
    <w:rsid w:val="00C1172E"/>
    <w:pPr>
      <w:tabs>
        <w:tab w:val="right" w:leader="dot" w:pos="9360"/>
      </w:tabs>
      <w:spacing w:after="100" w:line="276" w:lineRule="auto"/>
    </w:pPr>
    <w:rPr>
      <w:rFonts w:eastAsiaTheme="minorEastAsia" w:cstheme="minorBidi"/>
      <w:szCs w:val="22"/>
    </w:rPr>
  </w:style>
  <w:style w:type="paragraph" w:styleId="TOC4">
    <w:name w:val="toc 4"/>
    <w:basedOn w:val="Normal"/>
    <w:next w:val="Normal"/>
    <w:autoRedefine/>
    <w:uiPriority w:val="39"/>
    <w:unhideWhenUsed/>
    <w:rsid w:val="00C1172E"/>
    <w:pPr>
      <w:tabs>
        <w:tab w:val="right" w:leader="dot" w:pos="9360"/>
      </w:tabs>
      <w:spacing w:after="100"/>
      <w:ind w:left="360"/>
    </w:pPr>
    <w:rPr>
      <w:rFonts w:eastAsiaTheme="majorEastAsia"/>
      <w:noProof/>
      <w:sz w:val="22"/>
      <w:szCs w:val="22"/>
    </w:rPr>
  </w:style>
  <w:style w:type="paragraph" w:customStyle="1" w:styleId="Brief">
    <w:name w:val="Brief"/>
    <w:basedOn w:val="Normal"/>
    <w:uiPriority w:val="99"/>
    <w:rsid w:val="00FC1AFA"/>
    <w:pPr>
      <w:spacing w:after="0"/>
      <w:ind w:left="720" w:firstLine="720"/>
      <w:jc w:val="both"/>
    </w:pPr>
    <w:rPr>
      <w:rFonts w:ascii="Arial Black" w:hAnsi="Arial Black"/>
      <w:spacing w:val="172"/>
      <w:szCs w:val="20"/>
    </w:rPr>
  </w:style>
  <w:style w:type="paragraph" w:customStyle="1" w:styleId="BriefTitle">
    <w:name w:val="Brief Title"/>
    <w:basedOn w:val="Normal"/>
    <w:uiPriority w:val="99"/>
    <w:rsid w:val="00FC1AFA"/>
    <w:pPr>
      <w:tabs>
        <w:tab w:val="left" w:pos="7680"/>
      </w:tabs>
      <w:spacing w:after="0"/>
    </w:pPr>
    <w:rPr>
      <w:rFonts w:ascii="Arial" w:hAnsi="Arial" w:cs="Arial"/>
      <w:b/>
      <w:bCs/>
      <w:sz w:val="18"/>
    </w:rPr>
  </w:style>
  <w:style w:type="paragraph" w:styleId="Revision">
    <w:name w:val="Revision"/>
    <w:hidden/>
    <w:uiPriority w:val="99"/>
    <w:semiHidden/>
    <w:rsid w:val="00FC1AFA"/>
    <w:rPr>
      <w:rFonts w:ascii="Times" w:hAnsi="Times"/>
      <w:sz w:val="24"/>
    </w:rPr>
  </w:style>
  <w:style w:type="paragraph" w:customStyle="1" w:styleId="GuideH2Par2Char">
    <w:name w:val="Guide H2 Par 2 Char"/>
    <w:basedOn w:val="Normal"/>
    <w:rsid w:val="00FC1AFA"/>
    <w:pPr>
      <w:tabs>
        <w:tab w:val="left" w:pos="720"/>
        <w:tab w:val="left" w:pos="1260"/>
        <w:tab w:val="left" w:pos="1440"/>
      </w:tabs>
      <w:spacing w:after="0"/>
      <w:ind w:left="720"/>
      <w:jc w:val="both"/>
    </w:pPr>
    <w:rPr>
      <w:rFonts w:ascii="Arial" w:hAnsi="Arial"/>
    </w:rPr>
  </w:style>
  <w:style w:type="paragraph" w:customStyle="1" w:styleId="Figure">
    <w:name w:val="Figure"/>
    <w:basedOn w:val="Normal"/>
    <w:next w:val="FigureDiagram"/>
    <w:link w:val="FigureChar"/>
    <w:qFormat/>
    <w:rsid w:val="00EB37FC"/>
    <w:pPr>
      <w:keepNext/>
      <w:spacing w:before="240" w:after="240"/>
      <w:jc w:val="center"/>
    </w:pPr>
    <w:rPr>
      <w:color w:val="1F497D" w:themeColor="text2"/>
    </w:rPr>
  </w:style>
  <w:style w:type="paragraph" w:customStyle="1" w:styleId="FigureBold">
    <w:name w:val="Figure Bold"/>
    <w:basedOn w:val="Figure"/>
    <w:next w:val="Figure"/>
    <w:link w:val="FigureBoldChar"/>
    <w:qFormat/>
    <w:rsid w:val="00D2182D"/>
    <w:rPr>
      <w:b/>
    </w:rPr>
  </w:style>
  <w:style w:type="character" w:customStyle="1" w:styleId="FigureChar">
    <w:name w:val="Figure Char"/>
    <w:basedOn w:val="DefaultParagraphFont"/>
    <w:link w:val="Figure"/>
    <w:rsid w:val="00EB37FC"/>
    <w:rPr>
      <w:rFonts w:asciiTheme="minorHAnsi" w:hAnsiTheme="minorHAnsi"/>
      <w:color w:val="1F497D" w:themeColor="text2"/>
      <w:szCs w:val="24"/>
    </w:rPr>
  </w:style>
  <w:style w:type="paragraph" w:customStyle="1" w:styleId="FigureDiagram">
    <w:name w:val="Figure Diagram"/>
    <w:basedOn w:val="Normal"/>
    <w:link w:val="FigureDiagramChar"/>
    <w:qFormat/>
    <w:rsid w:val="0031610F"/>
    <w:pPr>
      <w:jc w:val="center"/>
    </w:pPr>
    <w:rPr>
      <w:noProof/>
    </w:rPr>
  </w:style>
  <w:style w:type="character" w:customStyle="1" w:styleId="FigureBoldChar">
    <w:name w:val="Figure Bold Char"/>
    <w:basedOn w:val="FigureChar"/>
    <w:link w:val="FigureBold"/>
    <w:rsid w:val="00D2182D"/>
    <w:rPr>
      <w:rFonts w:asciiTheme="minorHAnsi" w:hAnsiTheme="minorHAnsi"/>
      <w:b/>
      <w:color w:val="1F497D" w:themeColor="text2"/>
      <w:szCs w:val="24"/>
    </w:rPr>
  </w:style>
  <w:style w:type="character" w:customStyle="1" w:styleId="FigureDiagramChar">
    <w:name w:val="Figure Diagram Char"/>
    <w:basedOn w:val="FigureChar"/>
    <w:link w:val="FigureDiagram"/>
    <w:rsid w:val="0031610F"/>
    <w:rPr>
      <w:rFonts w:asciiTheme="minorHAnsi" w:hAnsiTheme="minorHAnsi"/>
      <w:noProof/>
      <w:color w:val="1F497D" w:themeColor="text2"/>
      <w:szCs w:val="24"/>
    </w:rPr>
  </w:style>
  <w:style w:type="character" w:customStyle="1" w:styleId="StyleFootnoteReferenceArial">
    <w:name w:val="Style Footnote Reference + Arial"/>
    <w:basedOn w:val="FootnoteReference"/>
    <w:rsid w:val="006A368E"/>
    <w:rPr>
      <w:rFonts w:asciiTheme="minorHAnsi" w:hAnsiTheme="minorHAnsi"/>
      <w:vertAlign w:val="superscript"/>
    </w:rPr>
  </w:style>
  <w:style w:type="table" w:styleId="ColorfulGrid-Accent1">
    <w:name w:val="Colorful Grid Accent 1"/>
    <w:basedOn w:val="TableNormal"/>
    <w:uiPriority w:val="73"/>
    <w:rsid w:val="002E3DA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E6F2" w:themeFill="accent1" w:themeFillTint="33"/>
    </w:tcPr>
    <w:tblStylePr w:type="firstRow">
      <w:rPr>
        <w:b/>
        <w:bCs/>
      </w:rPr>
      <w:tblPr/>
      <w:tcPr>
        <w:shd w:val="clear" w:color="auto" w:fill="B9CDE5" w:themeFill="accent1" w:themeFillTint="66"/>
      </w:tcPr>
    </w:tblStylePr>
    <w:tblStylePr w:type="lastRow">
      <w:rPr>
        <w:b/>
        <w:bCs/>
        <w:color w:val="000000" w:themeColor="text1"/>
      </w:rPr>
      <w:tblPr/>
      <w:tcPr>
        <w:shd w:val="clear" w:color="auto" w:fill="B9CDE5" w:themeFill="accent1" w:themeFillTint="66"/>
      </w:tcPr>
    </w:tblStylePr>
    <w:tblStylePr w:type="firstCol">
      <w:rPr>
        <w:color w:val="FFFFFF" w:themeColor="background1"/>
      </w:rPr>
      <w:tblPr/>
      <w:tcPr>
        <w:shd w:val="clear" w:color="auto" w:fill="376092" w:themeFill="accent1" w:themeFillShade="BF"/>
      </w:tcPr>
    </w:tblStylePr>
    <w:tblStylePr w:type="lastCol">
      <w:rPr>
        <w:color w:val="FFFFFF" w:themeColor="background1"/>
      </w:rPr>
      <w:tblPr/>
      <w:tcPr>
        <w:shd w:val="clear" w:color="auto" w:fill="376092"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MediumGrid1-Accent1">
    <w:name w:val="Medium Grid 1 Accent 1"/>
    <w:basedOn w:val="TableNormal"/>
    <w:uiPriority w:val="67"/>
    <w:rsid w:val="002E3DAA"/>
    <w:rPr>
      <w:rFonts w:asciiTheme="minorHAnsi" w:hAnsiTheme="minorHAnsi"/>
    </w:r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insideV w:val="single" w:sz="8" w:space="0" w:color="7BA1CE" w:themeColor="accent1" w:themeTint="BF"/>
      </w:tblBorders>
      <w:tblCellMar>
        <w:top w:w="0" w:type="dxa"/>
        <w:left w:w="108" w:type="dxa"/>
        <w:bottom w:w="0" w:type="dxa"/>
        <w:right w:w="108" w:type="dxa"/>
      </w:tblCellMar>
    </w:tblPr>
    <w:tcPr>
      <w:shd w:val="clear" w:color="auto" w:fill="D3E0EF" w:themeFill="accent1" w:themeFillTint="3F"/>
    </w:tcPr>
    <w:tblStylePr w:type="firstRow">
      <w:rPr>
        <w:b/>
        <w:bCs/>
      </w:rPr>
    </w:tblStylePr>
    <w:tblStylePr w:type="lastRow">
      <w:rPr>
        <w:b/>
        <w:bCs/>
      </w:rPr>
      <w:tblPr/>
      <w:tcPr>
        <w:tcBorders>
          <w:top w:val="single" w:sz="18" w:space="0" w:color="7BA1CE" w:themeColor="accent1" w:themeTint="BF"/>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customStyle="1" w:styleId="MediumList1-Accent11">
    <w:name w:val="Medium List 1 - Accent 11"/>
    <w:basedOn w:val="TableNormal"/>
    <w:uiPriority w:val="65"/>
    <w:rsid w:val="002E3DAA"/>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E0EF" w:themeFill="accent1" w:themeFillTint="3F"/>
      </w:tcPr>
    </w:tblStylePr>
    <w:tblStylePr w:type="band1Horz">
      <w:tblPr/>
      <w:tcPr>
        <w:shd w:val="clear" w:color="auto" w:fill="D3E0EF" w:themeFill="accent1" w:themeFillTint="3F"/>
      </w:tcPr>
    </w:tblStylePr>
  </w:style>
  <w:style w:type="table" w:styleId="MediumGrid2-Accent1">
    <w:name w:val="Medium Grid 2 Accent 1"/>
    <w:basedOn w:val="TableNormal"/>
    <w:uiPriority w:val="68"/>
    <w:rsid w:val="009F7A1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E0EF"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6F2" w:themeFill="accent1" w:themeFillTint="33"/>
      </w:tcPr>
    </w:tblStylePr>
    <w:tblStylePr w:type="band1Vert">
      <w:tblPr/>
      <w:tcPr>
        <w:shd w:val="clear" w:color="auto" w:fill="A7C0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C0DE" w:themeFill="accent1" w:themeFillTint="7F"/>
      </w:tcPr>
    </w:tblStylePr>
    <w:tblStylePr w:type="nwCell">
      <w:tblPr/>
      <w:tcPr>
        <w:shd w:val="clear" w:color="auto" w:fill="FFFFFF" w:themeFill="background1"/>
      </w:tcPr>
    </w:tblStylePr>
  </w:style>
  <w:style w:type="table" w:customStyle="1" w:styleId="MediumShading1-Accent11">
    <w:name w:val="Medium Shading 1 - Accent 11"/>
    <w:basedOn w:val="TableNormal"/>
    <w:uiPriority w:val="63"/>
    <w:rsid w:val="009F7A1C"/>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 w:type="table" w:customStyle="1" w:styleId="LicensingBrief-Blue">
    <w:name w:val="Licensing Brief - Blue"/>
    <w:basedOn w:val="MediumShading1-Accent11"/>
    <w:uiPriority w:val="99"/>
    <w:qFormat/>
    <w:rsid w:val="00202A98"/>
    <w:rPr>
      <w:rFonts w:ascii="Calibri" w:hAnsi="Calibri"/>
    </w:r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val="0"/>
        <w:bCs/>
        <w:color w:val="auto"/>
      </w:rPr>
      <w:tblPr/>
      <w:tcPr>
        <w:shd w:val="clear" w:color="auto" w:fill="DCE6F2" w:themeFill="accent1" w:themeFillTint="33"/>
      </w:tc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F3F6FB"/>
      </w:tcPr>
    </w:tblStylePr>
    <w:tblStylePr w:type="band2Horz">
      <w:tblPr/>
      <w:tcPr>
        <w:tcBorders>
          <w:insideH w:val="nil"/>
          <w:insideV w:val="nil"/>
        </w:tcBorders>
        <w:shd w:val="clear" w:color="auto" w:fill="E9EFF7"/>
      </w:tcPr>
    </w:tblStylePr>
  </w:style>
  <w:style w:type="table" w:styleId="TableGrid1">
    <w:name w:val="Table Grid 1"/>
    <w:basedOn w:val="TableNormal"/>
    <w:rsid w:val="00C751BE"/>
    <w:pPr>
      <w:spacing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ntemporary">
    <w:name w:val="Table Contemporary"/>
    <w:basedOn w:val="TableNormal"/>
    <w:rsid w:val="00C751BE"/>
    <w:pPr>
      <w:spacing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rsid w:val="000A0B49"/>
    <w:rPr>
      <w:rFonts w:ascii="Times New Roman" w:hAnsi="Times New Roman"/>
      <w:sz w:val="24"/>
    </w:rPr>
  </w:style>
  <w:style w:type="table" w:customStyle="1" w:styleId="LightGrid-Accent11">
    <w:name w:val="Light Grid - Accent 11"/>
    <w:basedOn w:val="TableNormal"/>
    <w:uiPriority w:val="62"/>
    <w:rsid w:val="00952EC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E0EF"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E0EF"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Indent25">
    <w:name w:val="Indent .25&quot;"/>
    <w:basedOn w:val="Normal"/>
    <w:rsid w:val="00E8442B"/>
    <w:pPr>
      <w:ind w:left="360"/>
    </w:pPr>
    <w:rPr>
      <w:szCs w:val="20"/>
    </w:rPr>
  </w:style>
  <w:style w:type="paragraph" w:customStyle="1" w:styleId="Categories">
    <w:name w:val="Categories"/>
    <w:basedOn w:val="FigureBold"/>
    <w:link w:val="CategoriesChar"/>
    <w:qFormat/>
    <w:rsid w:val="00A4319D"/>
    <w:pPr>
      <w:keepNext w:val="0"/>
      <w:widowControl w:val="0"/>
      <w:jc w:val="both"/>
    </w:pPr>
    <w:rPr>
      <w:b w:val="0"/>
      <w:sz w:val="18"/>
    </w:rPr>
  </w:style>
  <w:style w:type="character" w:customStyle="1" w:styleId="CategoriesChar">
    <w:name w:val="Categories Char"/>
    <w:basedOn w:val="FigureBoldChar"/>
    <w:link w:val="Categories"/>
    <w:rsid w:val="00A4319D"/>
    <w:rPr>
      <w:rFonts w:asciiTheme="minorHAnsi" w:hAnsiTheme="minorHAnsi"/>
      <w:b/>
      <w:color w:val="1F497D" w:themeColor="text2"/>
      <w:sz w:val="18"/>
      <w:szCs w:val="24"/>
    </w:rPr>
  </w:style>
  <w:style w:type="paragraph" w:styleId="TOC7">
    <w:name w:val="toc 7"/>
    <w:basedOn w:val="Normal"/>
    <w:next w:val="Normal"/>
    <w:autoRedefine/>
    <w:uiPriority w:val="39"/>
    <w:rsid w:val="00C1172E"/>
    <w:pPr>
      <w:tabs>
        <w:tab w:val="right" w:leader="dot" w:pos="9360"/>
      </w:tabs>
      <w:spacing w:after="100"/>
      <w:ind w:left="1200"/>
    </w:pPr>
  </w:style>
  <w:style w:type="paragraph" w:styleId="TOC5">
    <w:name w:val="toc 5"/>
    <w:basedOn w:val="Normal"/>
    <w:next w:val="Normal"/>
    <w:autoRedefine/>
    <w:uiPriority w:val="39"/>
    <w:rsid w:val="00967152"/>
    <w:pPr>
      <w:tabs>
        <w:tab w:val="right" w:leader="dot" w:pos="9360"/>
      </w:tabs>
      <w:spacing w:after="100"/>
      <w:ind w:left="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97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crosoft.com/licensing/about-licensing/volume-licensing-briefs.aspx"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icrosoftvolumelicensing.com/userights/PUR.aspx" TargetMode="External"/><Relationship Id="rId17" Type="http://schemas.openxmlformats.org/officeDocument/2006/relationships/hyperlink" Target="http://www.microsoft.com/licensing/about-licensing/product-licensing.aspx"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icrosoft.com/licensing/about-licensing/product-licensing.aspx" TargetMode="External"/><Relationship Id="rId20" Type="http://schemas.openxmlformats.org/officeDocument/2006/relationships/hyperlink" Target="http://www.microsoft.com/licensing/about-licensing/volume-licensing-briefs.aspx"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microsoft.com/licensing/about-licensing/volume-licensing-briefs.aspx" TargetMode="External"/><Relationship Id="rId23" Type="http://schemas.openxmlformats.org/officeDocument/2006/relationships/hyperlink" Target="http://www.microsoft.com/licensing/about-licensing/volume-licensing-briefs.aspx" TargetMode="External"/><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icrosoft.com/licensing/about-licensing/product-licensing.aspx" TargetMode="External"/><Relationship Id="rId22" Type="http://schemas.openxmlformats.org/officeDocument/2006/relationships/image" Target="media/image7.png"/><Relationship Id="rId27" Type="http://schemas.openxmlformats.org/officeDocument/2006/relationships/hyperlink" Target="http://www.microsoft.com/licensing/about-licensing/volume-licensing-briefs.aspx" TargetMode="External"/><Relationship Id="rId30" Type="http://schemas.openxmlformats.org/officeDocument/2006/relationships/image" Target="media/image13.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microsoft.com/licensing/about-licensing/product-licensing.aspx" TargetMode="External"/><Relationship Id="rId2" Type="http://schemas.openxmlformats.org/officeDocument/2006/relationships/hyperlink" Target="http://www.microsoft.com/licensing/highlights/multicore.mspx" TargetMode="External"/><Relationship Id="rId1" Type="http://schemas.openxmlformats.org/officeDocument/2006/relationships/hyperlink" Target="http://www.microsoftvolumelicensing.com/userights/PUR.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Calibri-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DDFED-6CD4-484D-9819-F4B54A13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6391</Words>
  <Characters>36431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2009-11-30T22:53:00Z</dcterms:created>
  <dcterms:modified xsi:type="dcterms:W3CDTF">2009-11-30T22:54:00Z</dcterms:modified>
</cp:coreProperties>
</file>