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B1C9B" w14:textId="6E3DBA2E" w:rsidR="00E95706" w:rsidRDefault="00E95706" w:rsidP="00E95706">
      <w:pPr>
        <w:rPr>
          <w:rFonts w:cstheme="minorHAnsi"/>
          <w:b/>
          <w:sz w:val="48"/>
          <w:szCs w:val="48"/>
        </w:rPr>
      </w:pPr>
      <w:bookmarkStart w:id="0" w:name="_Toc321126883"/>
      <w:bookmarkStart w:id="1" w:name="_GoBack"/>
      <w:bookmarkEnd w:id="1"/>
      <w:r>
        <w:rPr>
          <w:rFonts w:cstheme="minorHAnsi"/>
          <w:b/>
          <w:sz w:val="48"/>
          <w:szCs w:val="48"/>
        </w:rPr>
        <w:t xml:space="preserve">     </w:t>
      </w:r>
      <w:r>
        <w:rPr>
          <w:noProof/>
        </w:rPr>
        <w:drawing>
          <wp:inline distT="0" distB="0" distL="0" distR="0" wp14:anchorId="31B2C44B" wp14:editId="2828E985">
            <wp:extent cx="5943600" cy="178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201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784350"/>
                    </a:xfrm>
                    <a:prstGeom prst="rect">
                      <a:avLst/>
                    </a:prstGeom>
                  </pic:spPr>
                </pic:pic>
              </a:graphicData>
            </a:graphic>
          </wp:inline>
        </w:drawing>
      </w:r>
    </w:p>
    <w:p w14:paraId="18C50CE6" w14:textId="77777777" w:rsidR="00E95706" w:rsidRDefault="00E95706" w:rsidP="00E95706">
      <w:pPr>
        <w:rPr>
          <w:rFonts w:cstheme="minorHAnsi"/>
          <w:b/>
          <w:sz w:val="48"/>
          <w:szCs w:val="48"/>
        </w:rPr>
      </w:pPr>
      <w:r>
        <w:rPr>
          <w:rFonts w:cstheme="minorHAnsi"/>
          <w:b/>
          <w:sz w:val="48"/>
          <w:szCs w:val="48"/>
        </w:rPr>
        <w:t>Microsoft IT: A case study on Business Continuity and Disaster Recovery – SQL Server 2012</w:t>
      </w:r>
    </w:p>
    <w:p w14:paraId="5A8C9BEF" w14:textId="77777777" w:rsidR="00E95706" w:rsidRDefault="00E95706" w:rsidP="00E95706">
      <w:pPr>
        <w:rPr>
          <w:rFonts w:ascii="Arial" w:hAnsi="Arial" w:cs="Arial"/>
        </w:rPr>
      </w:pPr>
    </w:p>
    <w:p w14:paraId="75AD7C2D" w14:textId="15042F30" w:rsidR="00E95706" w:rsidRDefault="00E95706" w:rsidP="00E95706">
      <w:pPr>
        <w:pStyle w:val="NoSpacing"/>
      </w:pPr>
      <w:r>
        <w:rPr>
          <w:b/>
        </w:rPr>
        <w:t xml:space="preserve">Writer: </w:t>
      </w:r>
      <w:r>
        <w:t>Srinivas Venbakam Vengadam, Microsoft | Srikiran Tadikonda, Microsoft | Kishore B V Bondada, Microsoft</w:t>
      </w:r>
    </w:p>
    <w:p w14:paraId="1B81C24F" w14:textId="77777777" w:rsidR="00E95706" w:rsidRDefault="00E95706" w:rsidP="00E95706">
      <w:pPr>
        <w:pStyle w:val="NoSpacing"/>
      </w:pPr>
    </w:p>
    <w:p w14:paraId="57A74BF0" w14:textId="0D7FBAB5" w:rsidR="00E95706" w:rsidRDefault="00E95706" w:rsidP="00E95706">
      <w:pPr>
        <w:pStyle w:val="NoSpacing"/>
      </w:pPr>
      <w:r>
        <w:rPr>
          <w:b/>
        </w:rPr>
        <w:t xml:space="preserve">Reviewed By: </w:t>
      </w:r>
      <w:r>
        <w:t>Manoj Badgujar, Microsoft | Mandi Ohlinger, Microsoft</w:t>
      </w:r>
    </w:p>
    <w:p w14:paraId="48192C6D" w14:textId="77777777" w:rsidR="00E95706" w:rsidRDefault="00E95706" w:rsidP="00E95706">
      <w:pPr>
        <w:pStyle w:val="NoSpacing"/>
      </w:pPr>
    </w:p>
    <w:p w14:paraId="0EBC0E44" w14:textId="7D34931B" w:rsidR="00E95706" w:rsidRDefault="00E95706" w:rsidP="00E95706">
      <w:pPr>
        <w:pStyle w:val="NoSpacing"/>
      </w:pPr>
      <w:r>
        <w:rPr>
          <w:b/>
        </w:rPr>
        <w:t xml:space="preserve">Contributors: </w:t>
      </w:r>
      <w:r>
        <w:t xml:space="preserve">Supriya Naik, Microsoft | Manoj Badgujar, Microsoft | Kishore B V Bondada, Microsoft | </w:t>
      </w:r>
    </w:p>
    <w:p w14:paraId="5F7BFD06" w14:textId="77777777" w:rsidR="00E95706" w:rsidRDefault="00E95706" w:rsidP="00E95706">
      <w:pPr>
        <w:pStyle w:val="NoSpacing"/>
      </w:pPr>
      <w:r>
        <w:t>Vijay Shankar, Microsoft</w:t>
      </w:r>
    </w:p>
    <w:p w14:paraId="32A6C378" w14:textId="77777777" w:rsidR="00E95706" w:rsidRDefault="00E95706" w:rsidP="00E95706">
      <w:pPr>
        <w:pStyle w:val="NoSpacing"/>
      </w:pPr>
    </w:p>
    <w:p w14:paraId="42A5A8D6" w14:textId="77777777" w:rsidR="00E95706" w:rsidRDefault="00E95706" w:rsidP="00E95706">
      <w:r>
        <w:rPr>
          <w:b/>
        </w:rPr>
        <w:t>Published</w:t>
      </w:r>
      <w:r>
        <w:t>: August 2013</w:t>
      </w:r>
    </w:p>
    <w:p w14:paraId="684AF634" w14:textId="77777777" w:rsidR="00E95706" w:rsidRDefault="00E95706" w:rsidP="00E95706">
      <w:r>
        <w:rPr>
          <w:b/>
        </w:rPr>
        <w:t>Applies to</w:t>
      </w:r>
      <w:r>
        <w:t>: SQL Server 2012, BCDR</w:t>
      </w:r>
    </w:p>
    <w:p w14:paraId="474E4809" w14:textId="0F336497" w:rsidR="00E95706" w:rsidRDefault="00E95706" w:rsidP="00E95706">
      <w:pPr>
        <w:jc w:val="both"/>
      </w:pPr>
      <w:r>
        <w:rPr>
          <w:b/>
        </w:rPr>
        <w:t>Summary</w:t>
      </w:r>
      <w:r>
        <w:t>: This paper shares the approach used by Microsoft IT to do the following:</w:t>
      </w:r>
    </w:p>
    <w:p w14:paraId="212E5C9C" w14:textId="77777777" w:rsidR="00E95706" w:rsidRDefault="00E95706" w:rsidP="00E95706">
      <w:pPr>
        <w:pStyle w:val="NoSpacing"/>
        <w:numPr>
          <w:ilvl w:val="0"/>
          <w:numId w:val="24"/>
        </w:numPr>
      </w:pPr>
      <w:r>
        <w:t xml:space="preserve">Upgrade a database server from SQL Server 2008 R2 to SQL Server 2012. </w:t>
      </w:r>
    </w:p>
    <w:p w14:paraId="3FE207AC" w14:textId="1E8C18E1" w:rsidR="00E95706" w:rsidRDefault="00E95706" w:rsidP="008339ED">
      <w:pPr>
        <w:pStyle w:val="NoSpacing"/>
        <w:numPr>
          <w:ilvl w:val="0"/>
          <w:numId w:val="24"/>
        </w:numPr>
      </w:pPr>
      <w:r>
        <w:t xml:space="preserve">Set up BCDR for all the dependent applications and services with minimal downtime. </w:t>
      </w:r>
    </w:p>
    <w:p w14:paraId="41A6B60B" w14:textId="77777777" w:rsidR="000F0C20" w:rsidRDefault="000F0C20" w:rsidP="000F0C20">
      <w:pPr>
        <w:pStyle w:val="NoSpacing"/>
        <w:ind w:left="720"/>
      </w:pPr>
    </w:p>
    <w:p w14:paraId="5D4D2733" w14:textId="77777777" w:rsidR="00E95706" w:rsidRDefault="00E95706" w:rsidP="00E95706">
      <w:pPr>
        <w:jc w:val="both"/>
      </w:pPr>
      <w:r>
        <w:t>When the database sizes are huge, are transactional, and have replications from/to another SQL Server (that does not support available groups), you can use some of the alternatives discussed in this white paper to manage your downtimes and avoid replication re-initializations. This white paper walks through disaster scenarios related to a database server; it does not cover disaster scenarios of web or application servers.</w:t>
      </w:r>
    </w:p>
    <w:p w14:paraId="73E5C7EF" w14:textId="77777777" w:rsidR="00E95706" w:rsidRDefault="00E95706" w:rsidP="00E95706">
      <w:pPr>
        <w:jc w:val="both"/>
      </w:pPr>
      <w:r>
        <w:t>This content is suitable for developers or architects and database administrators. It is assumed that readers of this white paper have basic knowledge of SQL Server 2012 AlwaysOn, SQL transactional replications, and SQL Server administration.</w:t>
      </w:r>
    </w:p>
    <w:p w14:paraId="2111405C" w14:textId="77777777" w:rsidR="00E95706" w:rsidRPr="00033202" w:rsidRDefault="00E95706" w:rsidP="00E95706">
      <w:pPr>
        <w:rPr>
          <w:sz w:val="36"/>
          <w:szCs w:val="36"/>
        </w:rPr>
      </w:pPr>
      <w:r w:rsidRPr="00033202">
        <w:rPr>
          <w:sz w:val="36"/>
          <w:szCs w:val="36"/>
        </w:rPr>
        <w:lastRenderedPageBreak/>
        <w:t>Copyright</w:t>
      </w:r>
    </w:p>
    <w:p w14:paraId="2DDEBC73" w14:textId="77777777" w:rsidR="00E95706" w:rsidRDefault="00E95706" w:rsidP="00E95706">
      <w:pPr>
        <w:pStyle w:val="Text"/>
        <w:rPr>
          <w:sz w:val="16"/>
        </w:rPr>
      </w:pPr>
    </w:p>
    <w:p w14:paraId="54F05600" w14:textId="77777777" w:rsidR="00E95706" w:rsidRDefault="00E95706" w:rsidP="00E95706">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24E2BAE1" w14:textId="77777777" w:rsidR="00E95706" w:rsidRDefault="00E95706" w:rsidP="00E95706">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29280442" w14:textId="6B8AC004" w:rsidR="00E95706" w:rsidRPr="00E43B6E" w:rsidRDefault="00E95706" w:rsidP="00E95706">
      <w:pPr>
        <w:rPr>
          <w:color w:val="000000"/>
        </w:rPr>
      </w:pPr>
      <w:r w:rsidRPr="00E43B6E">
        <w:rPr>
          <w:color w:val="000000"/>
        </w:rPr>
        <w:t>© 20</w:t>
      </w:r>
      <w:r>
        <w:rPr>
          <w:color w:val="000000"/>
        </w:rPr>
        <w:t>13</w:t>
      </w:r>
      <w:r w:rsidRPr="00E43B6E">
        <w:rPr>
          <w:color w:val="000000"/>
        </w:rPr>
        <w:t xml:space="preserve"> Microsoft. All rights reserved.</w:t>
      </w:r>
    </w:p>
    <w:p w14:paraId="7F382C7E" w14:textId="77777777" w:rsidR="00E95706" w:rsidRDefault="00E95706" w:rsidP="00E95706">
      <w:pPr>
        <w:rPr>
          <w:color w:val="1F497D"/>
        </w:rPr>
      </w:pPr>
    </w:p>
    <w:p w14:paraId="301DD60F" w14:textId="2A6DDA9F" w:rsidR="00E95706" w:rsidRDefault="00E95706" w:rsidP="00E95706">
      <w:pPr>
        <w:jc w:val="both"/>
      </w:pPr>
    </w:p>
    <w:p w14:paraId="5368DAA8" w14:textId="77777777" w:rsidR="00E95706" w:rsidRDefault="00E95706">
      <w:r>
        <w:br w:type="page"/>
      </w:r>
    </w:p>
    <w:p w14:paraId="6555DF8C" w14:textId="77777777" w:rsidR="00E95706" w:rsidRDefault="00E95706" w:rsidP="00E95706">
      <w:pPr>
        <w:jc w:val="both"/>
      </w:pPr>
    </w:p>
    <w:sdt>
      <w:sdtPr>
        <w:rPr>
          <w:rFonts w:asciiTheme="minorHAnsi" w:eastAsiaTheme="minorHAnsi" w:hAnsiTheme="minorHAnsi" w:cstheme="minorBidi"/>
          <w:color w:val="auto"/>
          <w:sz w:val="22"/>
          <w:szCs w:val="22"/>
        </w:rPr>
        <w:id w:val="587890985"/>
        <w:docPartObj>
          <w:docPartGallery w:val="Table of Contents"/>
          <w:docPartUnique/>
        </w:docPartObj>
      </w:sdtPr>
      <w:sdtEndPr>
        <w:rPr>
          <w:b/>
          <w:bCs/>
          <w:noProof/>
        </w:rPr>
      </w:sdtEndPr>
      <w:sdtContent>
        <w:p w14:paraId="722E0D1B" w14:textId="45B1E80D" w:rsidR="00DF6832" w:rsidRPr="00DC6198" w:rsidRDefault="00DF6832">
          <w:pPr>
            <w:pStyle w:val="TOCHeading"/>
            <w:rPr>
              <w:rFonts w:asciiTheme="minorHAnsi" w:hAnsiTheme="minorHAnsi"/>
            </w:rPr>
          </w:pPr>
          <w:r w:rsidRPr="00DC6198">
            <w:rPr>
              <w:rFonts w:asciiTheme="minorHAnsi" w:hAnsiTheme="minorHAnsi"/>
            </w:rPr>
            <w:t>Contents</w:t>
          </w:r>
        </w:p>
        <w:p w14:paraId="3E59C1E4" w14:textId="77777777" w:rsidR="006679DC" w:rsidRDefault="00DF6832">
          <w:pPr>
            <w:pStyle w:val="TOC1"/>
            <w:tabs>
              <w:tab w:val="right" w:leader="dot" w:pos="9350"/>
            </w:tabs>
            <w:rPr>
              <w:rFonts w:eastAsiaTheme="minorEastAsia"/>
              <w:noProof/>
            </w:rPr>
          </w:pPr>
          <w:r w:rsidRPr="00DC6198">
            <w:fldChar w:fldCharType="begin"/>
          </w:r>
          <w:r w:rsidRPr="00DC6198">
            <w:instrText xml:space="preserve"> TOC \o "1-3" \h \z \u </w:instrText>
          </w:r>
          <w:r w:rsidRPr="00DC6198">
            <w:fldChar w:fldCharType="separate"/>
          </w:r>
          <w:hyperlink w:anchor="_Toc365580033" w:history="1">
            <w:r w:rsidR="006679DC" w:rsidRPr="00BB56AC">
              <w:rPr>
                <w:rStyle w:val="Hyperlink"/>
                <w:noProof/>
              </w:rPr>
              <w:t>Introduction</w:t>
            </w:r>
            <w:r w:rsidR="006679DC">
              <w:rPr>
                <w:noProof/>
                <w:webHidden/>
              </w:rPr>
              <w:tab/>
            </w:r>
            <w:r w:rsidR="006679DC">
              <w:rPr>
                <w:noProof/>
                <w:webHidden/>
              </w:rPr>
              <w:fldChar w:fldCharType="begin"/>
            </w:r>
            <w:r w:rsidR="006679DC">
              <w:rPr>
                <w:noProof/>
                <w:webHidden/>
              </w:rPr>
              <w:instrText xml:space="preserve"> PAGEREF _Toc365580033 \h </w:instrText>
            </w:r>
            <w:r w:rsidR="006679DC">
              <w:rPr>
                <w:noProof/>
                <w:webHidden/>
              </w:rPr>
            </w:r>
            <w:r w:rsidR="006679DC">
              <w:rPr>
                <w:noProof/>
                <w:webHidden/>
              </w:rPr>
              <w:fldChar w:fldCharType="separate"/>
            </w:r>
            <w:r w:rsidR="006679DC">
              <w:rPr>
                <w:noProof/>
                <w:webHidden/>
              </w:rPr>
              <w:t>4</w:t>
            </w:r>
            <w:r w:rsidR="006679DC">
              <w:rPr>
                <w:noProof/>
                <w:webHidden/>
              </w:rPr>
              <w:fldChar w:fldCharType="end"/>
            </w:r>
          </w:hyperlink>
        </w:p>
        <w:p w14:paraId="1470177B" w14:textId="77777777" w:rsidR="006679DC" w:rsidRDefault="0011614A">
          <w:pPr>
            <w:pStyle w:val="TOC1"/>
            <w:tabs>
              <w:tab w:val="right" w:leader="dot" w:pos="9350"/>
            </w:tabs>
            <w:rPr>
              <w:rFonts w:eastAsiaTheme="minorEastAsia"/>
              <w:noProof/>
            </w:rPr>
          </w:pPr>
          <w:hyperlink w:anchor="_Toc365580034" w:history="1">
            <w:r w:rsidR="006679DC" w:rsidRPr="00BB56AC">
              <w:rPr>
                <w:rStyle w:val="Hyperlink"/>
                <w:noProof/>
              </w:rPr>
              <w:t>Business Continuity and Disaster Recovery (BC/DR)</w:t>
            </w:r>
            <w:r w:rsidR="006679DC">
              <w:rPr>
                <w:noProof/>
                <w:webHidden/>
              </w:rPr>
              <w:tab/>
            </w:r>
            <w:r w:rsidR="006679DC">
              <w:rPr>
                <w:noProof/>
                <w:webHidden/>
              </w:rPr>
              <w:fldChar w:fldCharType="begin"/>
            </w:r>
            <w:r w:rsidR="006679DC">
              <w:rPr>
                <w:noProof/>
                <w:webHidden/>
              </w:rPr>
              <w:instrText xml:space="preserve"> PAGEREF _Toc365580034 \h </w:instrText>
            </w:r>
            <w:r w:rsidR="006679DC">
              <w:rPr>
                <w:noProof/>
                <w:webHidden/>
              </w:rPr>
            </w:r>
            <w:r w:rsidR="006679DC">
              <w:rPr>
                <w:noProof/>
                <w:webHidden/>
              </w:rPr>
              <w:fldChar w:fldCharType="separate"/>
            </w:r>
            <w:r w:rsidR="006679DC">
              <w:rPr>
                <w:noProof/>
                <w:webHidden/>
              </w:rPr>
              <w:t>4</w:t>
            </w:r>
            <w:r w:rsidR="006679DC">
              <w:rPr>
                <w:noProof/>
                <w:webHidden/>
              </w:rPr>
              <w:fldChar w:fldCharType="end"/>
            </w:r>
          </w:hyperlink>
        </w:p>
        <w:p w14:paraId="2B418062" w14:textId="77777777" w:rsidR="006679DC" w:rsidRDefault="0011614A">
          <w:pPr>
            <w:pStyle w:val="TOC1"/>
            <w:tabs>
              <w:tab w:val="right" w:leader="dot" w:pos="9350"/>
            </w:tabs>
            <w:rPr>
              <w:rFonts w:eastAsiaTheme="minorEastAsia"/>
              <w:noProof/>
            </w:rPr>
          </w:pPr>
          <w:hyperlink w:anchor="_Toc365580035" w:history="1">
            <w:r w:rsidR="006679DC" w:rsidRPr="00BB56AC">
              <w:rPr>
                <w:rStyle w:val="Hyperlink"/>
                <w:noProof/>
              </w:rPr>
              <w:t>Legacy Architecture: Database Mirroring for High Availability, Log Shipping for Disaster Recovery</w:t>
            </w:r>
            <w:r w:rsidR="006679DC">
              <w:rPr>
                <w:noProof/>
                <w:webHidden/>
              </w:rPr>
              <w:tab/>
            </w:r>
            <w:r w:rsidR="006679DC">
              <w:rPr>
                <w:noProof/>
                <w:webHidden/>
              </w:rPr>
              <w:fldChar w:fldCharType="begin"/>
            </w:r>
            <w:r w:rsidR="006679DC">
              <w:rPr>
                <w:noProof/>
                <w:webHidden/>
              </w:rPr>
              <w:instrText xml:space="preserve"> PAGEREF _Toc365580035 \h </w:instrText>
            </w:r>
            <w:r w:rsidR="006679DC">
              <w:rPr>
                <w:noProof/>
                <w:webHidden/>
              </w:rPr>
            </w:r>
            <w:r w:rsidR="006679DC">
              <w:rPr>
                <w:noProof/>
                <w:webHidden/>
              </w:rPr>
              <w:fldChar w:fldCharType="separate"/>
            </w:r>
            <w:r w:rsidR="006679DC">
              <w:rPr>
                <w:noProof/>
                <w:webHidden/>
              </w:rPr>
              <w:t>4</w:t>
            </w:r>
            <w:r w:rsidR="006679DC">
              <w:rPr>
                <w:noProof/>
                <w:webHidden/>
              </w:rPr>
              <w:fldChar w:fldCharType="end"/>
            </w:r>
          </w:hyperlink>
        </w:p>
        <w:p w14:paraId="0AE6FA02" w14:textId="77777777" w:rsidR="006679DC" w:rsidRDefault="0011614A">
          <w:pPr>
            <w:pStyle w:val="TOC2"/>
            <w:tabs>
              <w:tab w:val="right" w:leader="dot" w:pos="9350"/>
            </w:tabs>
            <w:rPr>
              <w:rFonts w:eastAsiaTheme="minorEastAsia"/>
              <w:noProof/>
            </w:rPr>
          </w:pPr>
          <w:hyperlink w:anchor="_Toc365580036" w:history="1">
            <w:r w:rsidR="006679DC" w:rsidRPr="00BB56AC">
              <w:rPr>
                <w:rStyle w:val="Hyperlink"/>
                <w:noProof/>
              </w:rPr>
              <w:t>Limitations</w:t>
            </w:r>
            <w:r w:rsidR="006679DC">
              <w:rPr>
                <w:noProof/>
                <w:webHidden/>
              </w:rPr>
              <w:tab/>
            </w:r>
            <w:r w:rsidR="006679DC">
              <w:rPr>
                <w:noProof/>
                <w:webHidden/>
              </w:rPr>
              <w:fldChar w:fldCharType="begin"/>
            </w:r>
            <w:r w:rsidR="006679DC">
              <w:rPr>
                <w:noProof/>
                <w:webHidden/>
              </w:rPr>
              <w:instrText xml:space="preserve"> PAGEREF _Toc365580036 \h </w:instrText>
            </w:r>
            <w:r w:rsidR="006679DC">
              <w:rPr>
                <w:noProof/>
                <w:webHidden/>
              </w:rPr>
            </w:r>
            <w:r w:rsidR="006679DC">
              <w:rPr>
                <w:noProof/>
                <w:webHidden/>
              </w:rPr>
              <w:fldChar w:fldCharType="separate"/>
            </w:r>
            <w:r w:rsidR="006679DC">
              <w:rPr>
                <w:noProof/>
                <w:webHidden/>
              </w:rPr>
              <w:t>5</w:t>
            </w:r>
            <w:r w:rsidR="006679DC">
              <w:rPr>
                <w:noProof/>
                <w:webHidden/>
              </w:rPr>
              <w:fldChar w:fldCharType="end"/>
            </w:r>
          </w:hyperlink>
        </w:p>
        <w:p w14:paraId="5A11E05D" w14:textId="77777777" w:rsidR="006679DC" w:rsidRDefault="0011614A">
          <w:pPr>
            <w:pStyle w:val="TOC1"/>
            <w:tabs>
              <w:tab w:val="right" w:leader="dot" w:pos="9350"/>
            </w:tabs>
            <w:rPr>
              <w:rFonts w:eastAsiaTheme="minorEastAsia"/>
              <w:noProof/>
            </w:rPr>
          </w:pPr>
          <w:hyperlink w:anchor="_Toc365580037" w:history="1">
            <w:r w:rsidR="006679DC" w:rsidRPr="00BB56AC">
              <w:rPr>
                <w:rStyle w:val="Hyperlink"/>
                <w:noProof/>
              </w:rPr>
              <w:t>Current Architecture: AlwaysOn Availability Groups for High Availability and Disaster Recovery</w:t>
            </w:r>
            <w:r w:rsidR="006679DC">
              <w:rPr>
                <w:noProof/>
                <w:webHidden/>
              </w:rPr>
              <w:tab/>
            </w:r>
            <w:r w:rsidR="006679DC">
              <w:rPr>
                <w:noProof/>
                <w:webHidden/>
              </w:rPr>
              <w:fldChar w:fldCharType="begin"/>
            </w:r>
            <w:r w:rsidR="006679DC">
              <w:rPr>
                <w:noProof/>
                <w:webHidden/>
              </w:rPr>
              <w:instrText xml:space="preserve"> PAGEREF _Toc365580037 \h </w:instrText>
            </w:r>
            <w:r w:rsidR="006679DC">
              <w:rPr>
                <w:noProof/>
                <w:webHidden/>
              </w:rPr>
            </w:r>
            <w:r w:rsidR="006679DC">
              <w:rPr>
                <w:noProof/>
                <w:webHidden/>
              </w:rPr>
              <w:fldChar w:fldCharType="separate"/>
            </w:r>
            <w:r w:rsidR="006679DC">
              <w:rPr>
                <w:noProof/>
                <w:webHidden/>
              </w:rPr>
              <w:t>5</w:t>
            </w:r>
            <w:r w:rsidR="006679DC">
              <w:rPr>
                <w:noProof/>
                <w:webHidden/>
              </w:rPr>
              <w:fldChar w:fldCharType="end"/>
            </w:r>
          </w:hyperlink>
        </w:p>
        <w:p w14:paraId="7AD92E1E" w14:textId="77777777" w:rsidR="006679DC" w:rsidRDefault="0011614A">
          <w:pPr>
            <w:pStyle w:val="TOC1"/>
            <w:tabs>
              <w:tab w:val="right" w:leader="dot" w:pos="9350"/>
            </w:tabs>
            <w:rPr>
              <w:rFonts w:eastAsiaTheme="minorEastAsia"/>
              <w:noProof/>
            </w:rPr>
          </w:pPr>
          <w:hyperlink w:anchor="_Toc365580038" w:history="1">
            <w:r w:rsidR="006679DC" w:rsidRPr="00BB56AC">
              <w:rPr>
                <w:rStyle w:val="Hyperlink"/>
                <w:noProof/>
              </w:rPr>
              <w:t>Benefits of AlwaysOn Availability Groups in SQL Server 2012</w:t>
            </w:r>
            <w:r w:rsidR="006679DC">
              <w:rPr>
                <w:noProof/>
                <w:webHidden/>
              </w:rPr>
              <w:tab/>
            </w:r>
            <w:r w:rsidR="006679DC">
              <w:rPr>
                <w:noProof/>
                <w:webHidden/>
              </w:rPr>
              <w:fldChar w:fldCharType="begin"/>
            </w:r>
            <w:r w:rsidR="006679DC">
              <w:rPr>
                <w:noProof/>
                <w:webHidden/>
              </w:rPr>
              <w:instrText xml:space="preserve"> PAGEREF _Toc365580038 \h </w:instrText>
            </w:r>
            <w:r w:rsidR="006679DC">
              <w:rPr>
                <w:noProof/>
                <w:webHidden/>
              </w:rPr>
            </w:r>
            <w:r w:rsidR="006679DC">
              <w:rPr>
                <w:noProof/>
                <w:webHidden/>
              </w:rPr>
              <w:fldChar w:fldCharType="separate"/>
            </w:r>
            <w:r w:rsidR="006679DC">
              <w:rPr>
                <w:noProof/>
                <w:webHidden/>
              </w:rPr>
              <w:t>6</w:t>
            </w:r>
            <w:r w:rsidR="006679DC">
              <w:rPr>
                <w:noProof/>
                <w:webHidden/>
              </w:rPr>
              <w:fldChar w:fldCharType="end"/>
            </w:r>
          </w:hyperlink>
        </w:p>
        <w:p w14:paraId="78CB2909" w14:textId="77777777" w:rsidR="006679DC" w:rsidRDefault="0011614A">
          <w:pPr>
            <w:pStyle w:val="TOC1"/>
            <w:tabs>
              <w:tab w:val="right" w:leader="dot" w:pos="9350"/>
            </w:tabs>
            <w:rPr>
              <w:rFonts w:eastAsiaTheme="minorEastAsia"/>
              <w:noProof/>
            </w:rPr>
          </w:pPr>
          <w:hyperlink w:anchor="_Toc365580039" w:history="1">
            <w:r w:rsidR="006679DC" w:rsidRPr="00BB56AC">
              <w:rPr>
                <w:rStyle w:val="Hyperlink"/>
                <w:noProof/>
              </w:rPr>
              <w:t>SQL Replication Techniques</w:t>
            </w:r>
            <w:r w:rsidR="006679DC">
              <w:rPr>
                <w:noProof/>
                <w:webHidden/>
              </w:rPr>
              <w:tab/>
            </w:r>
            <w:r w:rsidR="006679DC">
              <w:rPr>
                <w:noProof/>
                <w:webHidden/>
              </w:rPr>
              <w:fldChar w:fldCharType="begin"/>
            </w:r>
            <w:r w:rsidR="006679DC">
              <w:rPr>
                <w:noProof/>
                <w:webHidden/>
              </w:rPr>
              <w:instrText xml:space="preserve"> PAGEREF _Toc365580039 \h </w:instrText>
            </w:r>
            <w:r w:rsidR="006679DC">
              <w:rPr>
                <w:noProof/>
                <w:webHidden/>
              </w:rPr>
            </w:r>
            <w:r w:rsidR="006679DC">
              <w:rPr>
                <w:noProof/>
                <w:webHidden/>
              </w:rPr>
              <w:fldChar w:fldCharType="separate"/>
            </w:r>
            <w:r w:rsidR="006679DC">
              <w:rPr>
                <w:noProof/>
                <w:webHidden/>
              </w:rPr>
              <w:t>7</w:t>
            </w:r>
            <w:r w:rsidR="006679DC">
              <w:rPr>
                <w:noProof/>
                <w:webHidden/>
              </w:rPr>
              <w:fldChar w:fldCharType="end"/>
            </w:r>
          </w:hyperlink>
        </w:p>
        <w:p w14:paraId="24F22D17" w14:textId="77777777" w:rsidR="006679DC" w:rsidRDefault="0011614A">
          <w:pPr>
            <w:pStyle w:val="TOC1"/>
            <w:tabs>
              <w:tab w:val="right" w:leader="dot" w:pos="9350"/>
            </w:tabs>
            <w:rPr>
              <w:rFonts w:eastAsiaTheme="minorEastAsia"/>
              <w:noProof/>
            </w:rPr>
          </w:pPr>
          <w:hyperlink w:anchor="_Toc365580040" w:history="1">
            <w:r w:rsidR="006679DC" w:rsidRPr="00BB56AC">
              <w:rPr>
                <w:rStyle w:val="Hyperlink"/>
                <w:noProof/>
              </w:rPr>
              <w:t>HomeDepot Case Study</w:t>
            </w:r>
            <w:r w:rsidR="006679DC">
              <w:rPr>
                <w:noProof/>
                <w:webHidden/>
              </w:rPr>
              <w:tab/>
            </w:r>
            <w:r w:rsidR="006679DC">
              <w:rPr>
                <w:noProof/>
                <w:webHidden/>
              </w:rPr>
              <w:fldChar w:fldCharType="begin"/>
            </w:r>
            <w:r w:rsidR="006679DC">
              <w:rPr>
                <w:noProof/>
                <w:webHidden/>
              </w:rPr>
              <w:instrText xml:space="preserve"> PAGEREF _Toc365580040 \h </w:instrText>
            </w:r>
            <w:r w:rsidR="006679DC">
              <w:rPr>
                <w:noProof/>
                <w:webHidden/>
              </w:rPr>
            </w:r>
            <w:r w:rsidR="006679DC">
              <w:rPr>
                <w:noProof/>
                <w:webHidden/>
              </w:rPr>
              <w:fldChar w:fldCharType="separate"/>
            </w:r>
            <w:r w:rsidR="006679DC">
              <w:rPr>
                <w:noProof/>
                <w:webHidden/>
              </w:rPr>
              <w:t>7</w:t>
            </w:r>
            <w:r w:rsidR="006679DC">
              <w:rPr>
                <w:noProof/>
                <w:webHidden/>
              </w:rPr>
              <w:fldChar w:fldCharType="end"/>
            </w:r>
          </w:hyperlink>
        </w:p>
        <w:p w14:paraId="79B897B4" w14:textId="77777777" w:rsidR="006679DC" w:rsidRDefault="0011614A">
          <w:pPr>
            <w:pStyle w:val="TOC2"/>
            <w:tabs>
              <w:tab w:val="right" w:leader="dot" w:pos="9350"/>
            </w:tabs>
            <w:rPr>
              <w:rFonts w:eastAsiaTheme="minorEastAsia"/>
              <w:noProof/>
            </w:rPr>
          </w:pPr>
          <w:hyperlink w:anchor="_Toc365580041" w:history="1">
            <w:r w:rsidR="006679DC" w:rsidRPr="00BB56AC">
              <w:rPr>
                <w:rStyle w:val="Hyperlink"/>
                <w:noProof/>
              </w:rPr>
              <w:t>Context</w:t>
            </w:r>
            <w:r w:rsidR="006679DC">
              <w:rPr>
                <w:noProof/>
                <w:webHidden/>
              </w:rPr>
              <w:tab/>
            </w:r>
            <w:r w:rsidR="006679DC">
              <w:rPr>
                <w:noProof/>
                <w:webHidden/>
              </w:rPr>
              <w:fldChar w:fldCharType="begin"/>
            </w:r>
            <w:r w:rsidR="006679DC">
              <w:rPr>
                <w:noProof/>
                <w:webHidden/>
              </w:rPr>
              <w:instrText xml:space="preserve"> PAGEREF _Toc365580041 \h </w:instrText>
            </w:r>
            <w:r w:rsidR="006679DC">
              <w:rPr>
                <w:noProof/>
                <w:webHidden/>
              </w:rPr>
            </w:r>
            <w:r w:rsidR="006679DC">
              <w:rPr>
                <w:noProof/>
                <w:webHidden/>
              </w:rPr>
              <w:fldChar w:fldCharType="separate"/>
            </w:r>
            <w:r w:rsidR="006679DC">
              <w:rPr>
                <w:noProof/>
                <w:webHidden/>
              </w:rPr>
              <w:t>7</w:t>
            </w:r>
            <w:r w:rsidR="006679DC">
              <w:rPr>
                <w:noProof/>
                <w:webHidden/>
              </w:rPr>
              <w:fldChar w:fldCharType="end"/>
            </w:r>
          </w:hyperlink>
        </w:p>
        <w:p w14:paraId="39A0D81E" w14:textId="77777777" w:rsidR="006679DC" w:rsidRDefault="0011614A">
          <w:pPr>
            <w:pStyle w:val="TOC2"/>
            <w:tabs>
              <w:tab w:val="right" w:leader="dot" w:pos="9350"/>
            </w:tabs>
            <w:rPr>
              <w:rFonts w:eastAsiaTheme="minorEastAsia"/>
              <w:noProof/>
            </w:rPr>
          </w:pPr>
          <w:hyperlink w:anchor="_Toc365580042" w:history="1">
            <w:r w:rsidR="006679DC" w:rsidRPr="00BB56AC">
              <w:rPr>
                <w:rStyle w:val="Hyperlink"/>
                <w:noProof/>
              </w:rPr>
              <w:t>Objective</w:t>
            </w:r>
            <w:r w:rsidR="006679DC">
              <w:rPr>
                <w:noProof/>
                <w:webHidden/>
              </w:rPr>
              <w:tab/>
            </w:r>
            <w:r w:rsidR="006679DC">
              <w:rPr>
                <w:noProof/>
                <w:webHidden/>
              </w:rPr>
              <w:fldChar w:fldCharType="begin"/>
            </w:r>
            <w:r w:rsidR="006679DC">
              <w:rPr>
                <w:noProof/>
                <w:webHidden/>
              </w:rPr>
              <w:instrText xml:space="preserve"> PAGEREF _Toc365580042 \h </w:instrText>
            </w:r>
            <w:r w:rsidR="006679DC">
              <w:rPr>
                <w:noProof/>
                <w:webHidden/>
              </w:rPr>
            </w:r>
            <w:r w:rsidR="006679DC">
              <w:rPr>
                <w:noProof/>
                <w:webHidden/>
              </w:rPr>
              <w:fldChar w:fldCharType="separate"/>
            </w:r>
            <w:r w:rsidR="006679DC">
              <w:rPr>
                <w:noProof/>
                <w:webHidden/>
              </w:rPr>
              <w:t>8</w:t>
            </w:r>
            <w:r w:rsidR="006679DC">
              <w:rPr>
                <w:noProof/>
                <w:webHidden/>
              </w:rPr>
              <w:fldChar w:fldCharType="end"/>
            </w:r>
          </w:hyperlink>
        </w:p>
        <w:p w14:paraId="6A8FB6F6" w14:textId="77777777" w:rsidR="006679DC" w:rsidRDefault="0011614A">
          <w:pPr>
            <w:pStyle w:val="TOC2"/>
            <w:tabs>
              <w:tab w:val="right" w:leader="dot" w:pos="9350"/>
            </w:tabs>
            <w:rPr>
              <w:rFonts w:eastAsiaTheme="minorEastAsia"/>
              <w:noProof/>
            </w:rPr>
          </w:pPr>
          <w:hyperlink w:anchor="_Toc365580043" w:history="1">
            <w:r w:rsidR="006679DC" w:rsidRPr="00BB56AC">
              <w:rPr>
                <w:rStyle w:val="Hyperlink"/>
                <w:noProof/>
              </w:rPr>
              <w:t>BCDR on HomeDepot</w:t>
            </w:r>
            <w:r w:rsidR="006679DC">
              <w:rPr>
                <w:noProof/>
                <w:webHidden/>
              </w:rPr>
              <w:tab/>
            </w:r>
            <w:r w:rsidR="006679DC">
              <w:rPr>
                <w:noProof/>
                <w:webHidden/>
              </w:rPr>
              <w:fldChar w:fldCharType="begin"/>
            </w:r>
            <w:r w:rsidR="006679DC">
              <w:rPr>
                <w:noProof/>
                <w:webHidden/>
              </w:rPr>
              <w:instrText xml:space="preserve"> PAGEREF _Toc365580043 \h </w:instrText>
            </w:r>
            <w:r w:rsidR="006679DC">
              <w:rPr>
                <w:noProof/>
                <w:webHidden/>
              </w:rPr>
            </w:r>
            <w:r w:rsidR="006679DC">
              <w:rPr>
                <w:noProof/>
                <w:webHidden/>
              </w:rPr>
              <w:fldChar w:fldCharType="separate"/>
            </w:r>
            <w:r w:rsidR="006679DC">
              <w:rPr>
                <w:noProof/>
                <w:webHidden/>
              </w:rPr>
              <w:t>8</w:t>
            </w:r>
            <w:r w:rsidR="006679DC">
              <w:rPr>
                <w:noProof/>
                <w:webHidden/>
              </w:rPr>
              <w:fldChar w:fldCharType="end"/>
            </w:r>
          </w:hyperlink>
        </w:p>
        <w:p w14:paraId="266AE0D2" w14:textId="77777777" w:rsidR="006679DC" w:rsidRDefault="0011614A">
          <w:pPr>
            <w:pStyle w:val="TOC2"/>
            <w:tabs>
              <w:tab w:val="right" w:leader="dot" w:pos="9350"/>
            </w:tabs>
            <w:rPr>
              <w:rFonts w:eastAsiaTheme="minorEastAsia"/>
              <w:noProof/>
            </w:rPr>
          </w:pPr>
          <w:hyperlink w:anchor="_Toc365580044" w:history="1">
            <w:r w:rsidR="006679DC" w:rsidRPr="00BB56AC">
              <w:rPr>
                <w:rStyle w:val="Hyperlink"/>
                <w:noProof/>
              </w:rPr>
              <w:t>HomeDepot Architecture</w:t>
            </w:r>
            <w:r w:rsidR="006679DC">
              <w:rPr>
                <w:noProof/>
                <w:webHidden/>
              </w:rPr>
              <w:tab/>
            </w:r>
            <w:r w:rsidR="006679DC">
              <w:rPr>
                <w:noProof/>
                <w:webHidden/>
              </w:rPr>
              <w:fldChar w:fldCharType="begin"/>
            </w:r>
            <w:r w:rsidR="006679DC">
              <w:rPr>
                <w:noProof/>
                <w:webHidden/>
              </w:rPr>
              <w:instrText xml:space="preserve"> PAGEREF _Toc365580044 \h </w:instrText>
            </w:r>
            <w:r w:rsidR="006679DC">
              <w:rPr>
                <w:noProof/>
                <w:webHidden/>
              </w:rPr>
            </w:r>
            <w:r w:rsidR="006679DC">
              <w:rPr>
                <w:noProof/>
                <w:webHidden/>
              </w:rPr>
              <w:fldChar w:fldCharType="separate"/>
            </w:r>
            <w:r w:rsidR="006679DC">
              <w:rPr>
                <w:noProof/>
                <w:webHidden/>
              </w:rPr>
              <w:t>9</w:t>
            </w:r>
            <w:r w:rsidR="006679DC">
              <w:rPr>
                <w:noProof/>
                <w:webHidden/>
              </w:rPr>
              <w:fldChar w:fldCharType="end"/>
            </w:r>
          </w:hyperlink>
        </w:p>
        <w:p w14:paraId="6D3FAFE1" w14:textId="77777777" w:rsidR="006679DC" w:rsidRDefault="0011614A">
          <w:pPr>
            <w:pStyle w:val="TOC2"/>
            <w:tabs>
              <w:tab w:val="right" w:leader="dot" w:pos="9350"/>
            </w:tabs>
            <w:rPr>
              <w:rFonts w:eastAsiaTheme="minorEastAsia"/>
              <w:noProof/>
            </w:rPr>
          </w:pPr>
          <w:hyperlink w:anchor="_Toc365580045" w:history="1">
            <w:r w:rsidR="006679DC" w:rsidRPr="00BB56AC">
              <w:rPr>
                <w:rStyle w:val="Hyperlink"/>
                <w:noProof/>
              </w:rPr>
              <w:t>BCDR Testing</w:t>
            </w:r>
            <w:r w:rsidR="006679DC">
              <w:rPr>
                <w:noProof/>
                <w:webHidden/>
              </w:rPr>
              <w:tab/>
            </w:r>
            <w:r w:rsidR="006679DC">
              <w:rPr>
                <w:noProof/>
                <w:webHidden/>
              </w:rPr>
              <w:fldChar w:fldCharType="begin"/>
            </w:r>
            <w:r w:rsidR="006679DC">
              <w:rPr>
                <w:noProof/>
                <w:webHidden/>
              </w:rPr>
              <w:instrText xml:space="preserve"> PAGEREF _Toc365580045 \h </w:instrText>
            </w:r>
            <w:r w:rsidR="006679DC">
              <w:rPr>
                <w:noProof/>
                <w:webHidden/>
              </w:rPr>
            </w:r>
            <w:r w:rsidR="006679DC">
              <w:rPr>
                <w:noProof/>
                <w:webHidden/>
              </w:rPr>
              <w:fldChar w:fldCharType="separate"/>
            </w:r>
            <w:r w:rsidR="006679DC">
              <w:rPr>
                <w:noProof/>
                <w:webHidden/>
              </w:rPr>
              <w:t>12</w:t>
            </w:r>
            <w:r w:rsidR="006679DC">
              <w:rPr>
                <w:noProof/>
                <w:webHidden/>
              </w:rPr>
              <w:fldChar w:fldCharType="end"/>
            </w:r>
          </w:hyperlink>
        </w:p>
        <w:p w14:paraId="3F4B318A" w14:textId="77777777" w:rsidR="006679DC" w:rsidRDefault="0011614A">
          <w:pPr>
            <w:pStyle w:val="TOC3"/>
            <w:tabs>
              <w:tab w:val="right" w:leader="dot" w:pos="9350"/>
            </w:tabs>
            <w:rPr>
              <w:rFonts w:eastAsiaTheme="minorEastAsia"/>
              <w:noProof/>
            </w:rPr>
          </w:pPr>
          <w:hyperlink w:anchor="_Toc365580046" w:history="1">
            <w:r w:rsidR="006679DC" w:rsidRPr="00BB56AC">
              <w:rPr>
                <w:rStyle w:val="Hyperlink"/>
                <w:noProof/>
              </w:rPr>
              <w:t>Failover</w:t>
            </w:r>
            <w:r w:rsidR="006679DC">
              <w:rPr>
                <w:noProof/>
                <w:webHidden/>
              </w:rPr>
              <w:tab/>
            </w:r>
            <w:r w:rsidR="006679DC">
              <w:rPr>
                <w:noProof/>
                <w:webHidden/>
              </w:rPr>
              <w:fldChar w:fldCharType="begin"/>
            </w:r>
            <w:r w:rsidR="006679DC">
              <w:rPr>
                <w:noProof/>
                <w:webHidden/>
              </w:rPr>
              <w:instrText xml:space="preserve"> PAGEREF _Toc365580046 \h </w:instrText>
            </w:r>
            <w:r w:rsidR="006679DC">
              <w:rPr>
                <w:noProof/>
                <w:webHidden/>
              </w:rPr>
            </w:r>
            <w:r w:rsidR="006679DC">
              <w:rPr>
                <w:noProof/>
                <w:webHidden/>
              </w:rPr>
              <w:fldChar w:fldCharType="separate"/>
            </w:r>
            <w:r w:rsidR="006679DC">
              <w:rPr>
                <w:noProof/>
                <w:webHidden/>
              </w:rPr>
              <w:t>12</w:t>
            </w:r>
            <w:r w:rsidR="006679DC">
              <w:rPr>
                <w:noProof/>
                <w:webHidden/>
              </w:rPr>
              <w:fldChar w:fldCharType="end"/>
            </w:r>
          </w:hyperlink>
        </w:p>
        <w:p w14:paraId="42B85D10" w14:textId="77777777" w:rsidR="006679DC" w:rsidRDefault="0011614A">
          <w:pPr>
            <w:pStyle w:val="TOC3"/>
            <w:tabs>
              <w:tab w:val="right" w:leader="dot" w:pos="9350"/>
            </w:tabs>
            <w:rPr>
              <w:rFonts w:eastAsiaTheme="minorEastAsia"/>
              <w:noProof/>
            </w:rPr>
          </w:pPr>
          <w:hyperlink w:anchor="_Toc365580047" w:history="1">
            <w:r w:rsidR="006679DC" w:rsidRPr="00BB56AC">
              <w:rPr>
                <w:rStyle w:val="Hyperlink"/>
                <w:noProof/>
              </w:rPr>
              <w:t>Failback</w:t>
            </w:r>
            <w:r w:rsidR="006679DC">
              <w:rPr>
                <w:noProof/>
                <w:webHidden/>
              </w:rPr>
              <w:tab/>
            </w:r>
            <w:r w:rsidR="006679DC">
              <w:rPr>
                <w:noProof/>
                <w:webHidden/>
              </w:rPr>
              <w:fldChar w:fldCharType="begin"/>
            </w:r>
            <w:r w:rsidR="006679DC">
              <w:rPr>
                <w:noProof/>
                <w:webHidden/>
              </w:rPr>
              <w:instrText xml:space="preserve"> PAGEREF _Toc365580047 \h </w:instrText>
            </w:r>
            <w:r w:rsidR="006679DC">
              <w:rPr>
                <w:noProof/>
                <w:webHidden/>
              </w:rPr>
            </w:r>
            <w:r w:rsidR="006679DC">
              <w:rPr>
                <w:noProof/>
                <w:webHidden/>
              </w:rPr>
              <w:fldChar w:fldCharType="separate"/>
            </w:r>
            <w:r w:rsidR="006679DC">
              <w:rPr>
                <w:noProof/>
                <w:webHidden/>
              </w:rPr>
              <w:t>14</w:t>
            </w:r>
            <w:r w:rsidR="006679DC">
              <w:rPr>
                <w:noProof/>
                <w:webHidden/>
              </w:rPr>
              <w:fldChar w:fldCharType="end"/>
            </w:r>
          </w:hyperlink>
        </w:p>
        <w:p w14:paraId="35D7182A" w14:textId="77777777" w:rsidR="006679DC" w:rsidRDefault="0011614A">
          <w:pPr>
            <w:pStyle w:val="TOC1"/>
            <w:tabs>
              <w:tab w:val="right" w:leader="dot" w:pos="9350"/>
            </w:tabs>
            <w:rPr>
              <w:rFonts w:eastAsiaTheme="minorEastAsia"/>
              <w:noProof/>
            </w:rPr>
          </w:pPr>
          <w:hyperlink w:anchor="_Toc365580048" w:history="1">
            <w:r w:rsidR="006679DC" w:rsidRPr="00BB56AC">
              <w:rPr>
                <w:rStyle w:val="Hyperlink"/>
                <w:noProof/>
              </w:rPr>
              <w:t>Challenges</w:t>
            </w:r>
            <w:r w:rsidR="006679DC">
              <w:rPr>
                <w:noProof/>
                <w:webHidden/>
              </w:rPr>
              <w:tab/>
            </w:r>
            <w:r w:rsidR="006679DC">
              <w:rPr>
                <w:noProof/>
                <w:webHidden/>
              </w:rPr>
              <w:fldChar w:fldCharType="begin"/>
            </w:r>
            <w:r w:rsidR="006679DC">
              <w:rPr>
                <w:noProof/>
                <w:webHidden/>
              </w:rPr>
              <w:instrText xml:space="preserve"> PAGEREF _Toc365580048 \h </w:instrText>
            </w:r>
            <w:r w:rsidR="006679DC">
              <w:rPr>
                <w:noProof/>
                <w:webHidden/>
              </w:rPr>
            </w:r>
            <w:r w:rsidR="006679DC">
              <w:rPr>
                <w:noProof/>
                <w:webHidden/>
              </w:rPr>
              <w:fldChar w:fldCharType="separate"/>
            </w:r>
            <w:r w:rsidR="006679DC">
              <w:rPr>
                <w:noProof/>
                <w:webHidden/>
              </w:rPr>
              <w:t>16</w:t>
            </w:r>
            <w:r w:rsidR="006679DC">
              <w:rPr>
                <w:noProof/>
                <w:webHidden/>
              </w:rPr>
              <w:fldChar w:fldCharType="end"/>
            </w:r>
          </w:hyperlink>
        </w:p>
        <w:p w14:paraId="17C6C592" w14:textId="77777777" w:rsidR="006679DC" w:rsidRDefault="0011614A">
          <w:pPr>
            <w:pStyle w:val="TOC1"/>
            <w:tabs>
              <w:tab w:val="right" w:leader="dot" w:pos="9350"/>
            </w:tabs>
            <w:rPr>
              <w:rFonts w:eastAsiaTheme="minorEastAsia"/>
              <w:noProof/>
            </w:rPr>
          </w:pPr>
          <w:hyperlink w:anchor="_Toc365580049" w:history="1">
            <w:r w:rsidR="006679DC" w:rsidRPr="00BB56AC">
              <w:rPr>
                <w:rStyle w:val="Hyperlink"/>
                <w:noProof/>
              </w:rPr>
              <w:t>Conclusion</w:t>
            </w:r>
            <w:r w:rsidR="006679DC">
              <w:rPr>
                <w:noProof/>
                <w:webHidden/>
              </w:rPr>
              <w:tab/>
            </w:r>
            <w:r w:rsidR="006679DC">
              <w:rPr>
                <w:noProof/>
                <w:webHidden/>
              </w:rPr>
              <w:fldChar w:fldCharType="begin"/>
            </w:r>
            <w:r w:rsidR="006679DC">
              <w:rPr>
                <w:noProof/>
                <w:webHidden/>
              </w:rPr>
              <w:instrText xml:space="preserve"> PAGEREF _Toc365580049 \h </w:instrText>
            </w:r>
            <w:r w:rsidR="006679DC">
              <w:rPr>
                <w:noProof/>
                <w:webHidden/>
              </w:rPr>
            </w:r>
            <w:r w:rsidR="006679DC">
              <w:rPr>
                <w:noProof/>
                <w:webHidden/>
              </w:rPr>
              <w:fldChar w:fldCharType="separate"/>
            </w:r>
            <w:r w:rsidR="006679DC">
              <w:rPr>
                <w:noProof/>
                <w:webHidden/>
              </w:rPr>
              <w:t>16</w:t>
            </w:r>
            <w:r w:rsidR="006679DC">
              <w:rPr>
                <w:noProof/>
                <w:webHidden/>
              </w:rPr>
              <w:fldChar w:fldCharType="end"/>
            </w:r>
          </w:hyperlink>
        </w:p>
        <w:p w14:paraId="3F96425D" w14:textId="77777777" w:rsidR="006679DC" w:rsidRDefault="0011614A">
          <w:pPr>
            <w:pStyle w:val="TOC1"/>
            <w:tabs>
              <w:tab w:val="right" w:leader="dot" w:pos="9350"/>
            </w:tabs>
            <w:rPr>
              <w:rFonts w:eastAsiaTheme="minorEastAsia"/>
              <w:noProof/>
            </w:rPr>
          </w:pPr>
          <w:hyperlink w:anchor="_Toc365580050" w:history="1">
            <w:r w:rsidR="006679DC" w:rsidRPr="00BB56AC">
              <w:rPr>
                <w:rStyle w:val="Hyperlink"/>
                <w:noProof/>
              </w:rPr>
              <w:t>Appendix</w:t>
            </w:r>
            <w:r w:rsidR="006679DC">
              <w:rPr>
                <w:noProof/>
                <w:webHidden/>
              </w:rPr>
              <w:tab/>
            </w:r>
            <w:r w:rsidR="006679DC">
              <w:rPr>
                <w:noProof/>
                <w:webHidden/>
              </w:rPr>
              <w:fldChar w:fldCharType="begin"/>
            </w:r>
            <w:r w:rsidR="006679DC">
              <w:rPr>
                <w:noProof/>
                <w:webHidden/>
              </w:rPr>
              <w:instrText xml:space="preserve"> PAGEREF _Toc365580050 \h </w:instrText>
            </w:r>
            <w:r w:rsidR="006679DC">
              <w:rPr>
                <w:noProof/>
                <w:webHidden/>
              </w:rPr>
            </w:r>
            <w:r w:rsidR="006679DC">
              <w:rPr>
                <w:noProof/>
                <w:webHidden/>
              </w:rPr>
              <w:fldChar w:fldCharType="separate"/>
            </w:r>
            <w:r w:rsidR="006679DC">
              <w:rPr>
                <w:noProof/>
                <w:webHidden/>
              </w:rPr>
              <w:t>16</w:t>
            </w:r>
            <w:r w:rsidR="006679DC">
              <w:rPr>
                <w:noProof/>
                <w:webHidden/>
              </w:rPr>
              <w:fldChar w:fldCharType="end"/>
            </w:r>
          </w:hyperlink>
        </w:p>
        <w:p w14:paraId="027CB8D7" w14:textId="77777777" w:rsidR="006679DC" w:rsidRDefault="0011614A">
          <w:pPr>
            <w:pStyle w:val="TOC1"/>
            <w:tabs>
              <w:tab w:val="right" w:leader="dot" w:pos="9350"/>
            </w:tabs>
            <w:rPr>
              <w:rFonts w:eastAsiaTheme="minorEastAsia"/>
              <w:noProof/>
            </w:rPr>
          </w:pPr>
          <w:hyperlink w:anchor="_Toc365580051" w:history="1">
            <w:r w:rsidR="006679DC" w:rsidRPr="00BB56AC">
              <w:rPr>
                <w:rStyle w:val="Hyperlink"/>
                <w:noProof/>
              </w:rPr>
              <w:t>Acknowledgements</w:t>
            </w:r>
            <w:r w:rsidR="006679DC">
              <w:rPr>
                <w:noProof/>
                <w:webHidden/>
              </w:rPr>
              <w:tab/>
            </w:r>
            <w:r w:rsidR="006679DC">
              <w:rPr>
                <w:noProof/>
                <w:webHidden/>
              </w:rPr>
              <w:fldChar w:fldCharType="begin"/>
            </w:r>
            <w:r w:rsidR="006679DC">
              <w:rPr>
                <w:noProof/>
                <w:webHidden/>
              </w:rPr>
              <w:instrText xml:space="preserve"> PAGEREF _Toc365580051 \h </w:instrText>
            </w:r>
            <w:r w:rsidR="006679DC">
              <w:rPr>
                <w:noProof/>
                <w:webHidden/>
              </w:rPr>
            </w:r>
            <w:r w:rsidR="006679DC">
              <w:rPr>
                <w:noProof/>
                <w:webHidden/>
              </w:rPr>
              <w:fldChar w:fldCharType="separate"/>
            </w:r>
            <w:r w:rsidR="006679DC">
              <w:rPr>
                <w:noProof/>
                <w:webHidden/>
              </w:rPr>
              <w:t>17</w:t>
            </w:r>
            <w:r w:rsidR="006679DC">
              <w:rPr>
                <w:noProof/>
                <w:webHidden/>
              </w:rPr>
              <w:fldChar w:fldCharType="end"/>
            </w:r>
          </w:hyperlink>
        </w:p>
        <w:p w14:paraId="6BB9BF04" w14:textId="17E44AD3" w:rsidR="00DF6832" w:rsidRPr="00DC6198" w:rsidRDefault="00DF6832">
          <w:r w:rsidRPr="00DC6198">
            <w:rPr>
              <w:b/>
              <w:bCs/>
              <w:noProof/>
            </w:rPr>
            <w:fldChar w:fldCharType="end"/>
          </w:r>
        </w:p>
      </w:sdtContent>
    </w:sdt>
    <w:p w14:paraId="10695DB4" w14:textId="77777777" w:rsidR="00DF6832" w:rsidRPr="00DC6198" w:rsidRDefault="00DF6832" w:rsidP="007C14BA">
      <w:pPr>
        <w:pStyle w:val="Heading1"/>
        <w:rPr>
          <w:rFonts w:asciiTheme="minorHAnsi" w:hAnsiTheme="minorHAnsi"/>
        </w:rPr>
      </w:pPr>
    </w:p>
    <w:p w14:paraId="30C733A4" w14:textId="77777777" w:rsidR="00DF6832" w:rsidRPr="00DC6198" w:rsidRDefault="00DF6832" w:rsidP="00DF6832"/>
    <w:p w14:paraId="6514E009" w14:textId="77777777" w:rsidR="00DF6832" w:rsidRPr="00DC6198" w:rsidRDefault="00DF6832" w:rsidP="00DF6832"/>
    <w:p w14:paraId="6CE3A1B8" w14:textId="77777777" w:rsidR="00DF6832" w:rsidRPr="00DC6198" w:rsidRDefault="00DF6832" w:rsidP="00DF6832"/>
    <w:p w14:paraId="73BFF19F" w14:textId="77777777" w:rsidR="00DF6832" w:rsidRPr="00DC6198" w:rsidRDefault="00DF6832" w:rsidP="00DF6832"/>
    <w:p w14:paraId="25A5629D" w14:textId="77777777" w:rsidR="00DF6832" w:rsidRPr="00DC6198" w:rsidRDefault="00DF6832" w:rsidP="00DF6832"/>
    <w:p w14:paraId="54C4F2A2" w14:textId="77777777" w:rsidR="00DF6832" w:rsidRPr="00DC6198" w:rsidRDefault="00DF6832" w:rsidP="00DF6832"/>
    <w:p w14:paraId="229D0346" w14:textId="77777777" w:rsidR="00DF6832" w:rsidRPr="00DC6198" w:rsidRDefault="00DF6832" w:rsidP="00DF6832"/>
    <w:p w14:paraId="3419D5C5" w14:textId="77777777" w:rsidR="007C14BA" w:rsidRPr="00DC6198" w:rsidRDefault="007C14BA" w:rsidP="007C14BA">
      <w:pPr>
        <w:pStyle w:val="Heading1"/>
        <w:rPr>
          <w:rFonts w:asciiTheme="minorHAnsi" w:hAnsiTheme="minorHAnsi"/>
        </w:rPr>
      </w:pPr>
      <w:bookmarkStart w:id="2" w:name="_Toc365580033"/>
      <w:r w:rsidRPr="00DC6198">
        <w:rPr>
          <w:rFonts w:asciiTheme="minorHAnsi" w:hAnsiTheme="minorHAnsi"/>
        </w:rPr>
        <w:lastRenderedPageBreak/>
        <w:t>Introduction</w:t>
      </w:r>
      <w:bookmarkEnd w:id="0"/>
      <w:bookmarkEnd w:id="2"/>
    </w:p>
    <w:p w14:paraId="5E2ABAB6" w14:textId="034AF3EB" w:rsidR="00851DEA" w:rsidRPr="00DC6198" w:rsidRDefault="007C14BA" w:rsidP="003B6AB0">
      <w:pPr>
        <w:spacing w:after="200" w:line="276" w:lineRule="auto"/>
        <w:rPr>
          <w:rFonts w:eastAsiaTheme="minorEastAsia"/>
        </w:rPr>
      </w:pPr>
      <w:r w:rsidRPr="00DC6198">
        <w:rPr>
          <w:rFonts w:eastAsiaTheme="minorEastAsia"/>
        </w:rPr>
        <w:t xml:space="preserve">SQL Server 2012 added a set of features for High Availability </w:t>
      </w:r>
      <w:r w:rsidR="00AC3338" w:rsidRPr="00DC6198">
        <w:rPr>
          <w:rFonts w:eastAsiaTheme="minorEastAsia"/>
        </w:rPr>
        <w:t xml:space="preserve">(HA) </w:t>
      </w:r>
      <w:r w:rsidRPr="00DC6198">
        <w:rPr>
          <w:rFonts w:eastAsiaTheme="minorEastAsia"/>
        </w:rPr>
        <w:t>and Disaster Recovery</w:t>
      </w:r>
      <w:r w:rsidR="00AC3338" w:rsidRPr="00DC6198">
        <w:rPr>
          <w:rFonts w:eastAsiaTheme="minorEastAsia"/>
        </w:rPr>
        <w:t xml:space="preserve"> (DR)</w:t>
      </w:r>
      <w:r w:rsidR="00C43607" w:rsidRPr="00DC6198">
        <w:rPr>
          <w:rFonts w:eastAsiaTheme="minorEastAsia"/>
        </w:rPr>
        <w:t xml:space="preserve">. </w:t>
      </w:r>
      <w:r w:rsidR="000C01B1">
        <w:rPr>
          <w:rFonts w:eastAsiaTheme="minorEastAsia"/>
        </w:rPr>
        <w:t xml:space="preserve">The </w:t>
      </w:r>
      <w:r w:rsidR="00281FA7">
        <w:rPr>
          <w:rFonts w:eastAsiaTheme="minorEastAsia"/>
        </w:rPr>
        <w:t>AlwaysOn</w:t>
      </w:r>
      <w:r w:rsidRPr="00DC6198">
        <w:rPr>
          <w:rFonts w:eastAsiaTheme="minorEastAsia"/>
        </w:rPr>
        <w:t xml:space="preserve"> </w:t>
      </w:r>
      <w:r w:rsidR="00C43607" w:rsidRPr="00DC6198">
        <w:rPr>
          <w:rFonts w:eastAsiaTheme="minorEastAsia"/>
        </w:rPr>
        <w:t xml:space="preserve">feature is now </w:t>
      </w:r>
      <w:r w:rsidRPr="00DC6198">
        <w:rPr>
          <w:rFonts w:eastAsiaTheme="minorEastAsia"/>
        </w:rPr>
        <w:t>availab</w:t>
      </w:r>
      <w:r w:rsidR="00C43607" w:rsidRPr="00DC6198">
        <w:rPr>
          <w:rFonts w:eastAsiaTheme="minorEastAsia"/>
        </w:rPr>
        <w:t>le in a cluster environment</w:t>
      </w:r>
      <w:r w:rsidRPr="00DC6198">
        <w:rPr>
          <w:rFonts w:eastAsiaTheme="minorEastAsia"/>
        </w:rPr>
        <w:t xml:space="preserve"> and can be used to implement Business Continuity and Disaster Recovery (BCDR) for critical applications and services</w:t>
      </w:r>
      <w:r w:rsidR="00851DEA" w:rsidRPr="00DC6198">
        <w:rPr>
          <w:rFonts w:eastAsiaTheme="minorEastAsia"/>
        </w:rPr>
        <w:t xml:space="preserve">. </w:t>
      </w:r>
      <w:r w:rsidR="000C01B1">
        <w:rPr>
          <w:rFonts w:eastAsiaTheme="minorEastAsia"/>
        </w:rPr>
        <w:t xml:space="preserve">In addition to having </w:t>
      </w:r>
      <w:r w:rsidR="00851DEA" w:rsidRPr="00DC6198">
        <w:rPr>
          <w:rFonts w:eastAsiaTheme="minorEastAsia"/>
        </w:rPr>
        <w:t xml:space="preserve">the databases highly available, </w:t>
      </w:r>
      <w:r w:rsidR="000C01B1">
        <w:rPr>
          <w:rFonts w:eastAsiaTheme="minorEastAsia"/>
        </w:rPr>
        <w:t xml:space="preserve">there are </w:t>
      </w:r>
      <w:r w:rsidR="006C0EFE" w:rsidRPr="00DC6198">
        <w:rPr>
          <w:rFonts w:eastAsiaTheme="minorEastAsia"/>
        </w:rPr>
        <w:t>different</w:t>
      </w:r>
      <w:r w:rsidR="00851DEA" w:rsidRPr="00DC6198">
        <w:rPr>
          <w:rFonts w:eastAsiaTheme="minorEastAsia"/>
        </w:rPr>
        <w:t xml:space="preserve"> strategies </w:t>
      </w:r>
      <w:r w:rsidR="006C0EFE" w:rsidRPr="00DC6198">
        <w:rPr>
          <w:rFonts w:eastAsiaTheme="minorEastAsia"/>
        </w:rPr>
        <w:t>to support</w:t>
      </w:r>
      <w:r w:rsidR="00851DEA" w:rsidRPr="00DC6198">
        <w:rPr>
          <w:rFonts w:eastAsiaTheme="minorEastAsia"/>
        </w:rPr>
        <w:t xml:space="preserve"> BCDR </w:t>
      </w:r>
      <w:r w:rsidR="000C01B1">
        <w:rPr>
          <w:rFonts w:eastAsiaTheme="minorEastAsia"/>
        </w:rPr>
        <w:t xml:space="preserve">so </w:t>
      </w:r>
      <w:r w:rsidR="00851DEA" w:rsidRPr="00DC6198">
        <w:rPr>
          <w:rFonts w:eastAsiaTheme="minorEastAsia"/>
        </w:rPr>
        <w:t xml:space="preserve">that an enterprise application or service is </w:t>
      </w:r>
      <w:r w:rsidR="006C0EFE" w:rsidRPr="00DC6198">
        <w:rPr>
          <w:rFonts w:eastAsiaTheme="minorEastAsia"/>
        </w:rPr>
        <w:t>available/</w:t>
      </w:r>
      <w:r w:rsidR="00851DEA" w:rsidRPr="00DC6198">
        <w:rPr>
          <w:rFonts w:eastAsiaTheme="minorEastAsia"/>
        </w:rPr>
        <w:t>recoverable with minimal downtimes</w:t>
      </w:r>
      <w:r w:rsidR="006C0EFE" w:rsidRPr="00DC6198">
        <w:rPr>
          <w:rFonts w:eastAsiaTheme="minorEastAsia"/>
        </w:rPr>
        <w:t xml:space="preserve"> and data loss</w:t>
      </w:r>
      <w:r w:rsidR="00851DEA" w:rsidRPr="00DC6198">
        <w:rPr>
          <w:rFonts w:eastAsiaTheme="minorEastAsia"/>
        </w:rPr>
        <w:t xml:space="preserve">. </w:t>
      </w:r>
    </w:p>
    <w:p w14:paraId="0B34834B" w14:textId="77777777" w:rsidR="00C43607" w:rsidRPr="00DC6198" w:rsidRDefault="00851DEA" w:rsidP="003B6AB0">
      <w:pPr>
        <w:spacing w:after="200" w:line="276" w:lineRule="auto"/>
        <w:rPr>
          <w:rFonts w:eastAsiaTheme="minorEastAsia"/>
        </w:rPr>
      </w:pPr>
      <w:r w:rsidRPr="00DC6198">
        <w:rPr>
          <w:rFonts w:eastAsiaTheme="minorEastAsia"/>
        </w:rPr>
        <w:t xml:space="preserve">This paper shares the approach used by Microsoft IT to </w:t>
      </w:r>
      <w:r w:rsidR="00C43607" w:rsidRPr="00DC6198">
        <w:rPr>
          <w:rFonts w:eastAsiaTheme="minorEastAsia"/>
        </w:rPr>
        <w:t>do the following:</w:t>
      </w:r>
    </w:p>
    <w:p w14:paraId="4BEDB1C7" w14:textId="649C64E8" w:rsidR="00C43607" w:rsidRPr="00DC6198" w:rsidRDefault="00C43607" w:rsidP="00C43607">
      <w:pPr>
        <w:pStyle w:val="ListParagraph"/>
        <w:numPr>
          <w:ilvl w:val="0"/>
          <w:numId w:val="18"/>
        </w:numPr>
      </w:pPr>
      <w:r w:rsidRPr="00DC6198">
        <w:t>U</w:t>
      </w:r>
      <w:r w:rsidR="004C7F5E" w:rsidRPr="00DC6198">
        <w:t>pgrade a</w:t>
      </w:r>
      <w:r w:rsidR="00851DEA" w:rsidRPr="00DC6198">
        <w:t xml:space="preserve"> database server from SQL Server 2008 R2 to SQL Server 2012</w:t>
      </w:r>
      <w:r w:rsidRPr="00DC6198">
        <w:t xml:space="preserve">. </w:t>
      </w:r>
    </w:p>
    <w:p w14:paraId="7A5B5D02" w14:textId="77777777" w:rsidR="00C43607" w:rsidRPr="00DC6198" w:rsidRDefault="00C43607" w:rsidP="00C43607">
      <w:pPr>
        <w:pStyle w:val="ListParagraph"/>
        <w:numPr>
          <w:ilvl w:val="0"/>
          <w:numId w:val="18"/>
        </w:numPr>
      </w:pPr>
      <w:r w:rsidRPr="00DC6198">
        <w:t>Set</w:t>
      </w:r>
      <w:r w:rsidR="00851DEA" w:rsidRPr="00DC6198">
        <w:t xml:space="preserve"> up BCDR for all the dependent applications and services with minimal downtime.</w:t>
      </w:r>
      <w:r w:rsidR="00FB63EA" w:rsidRPr="00DC6198">
        <w:t xml:space="preserve"> </w:t>
      </w:r>
    </w:p>
    <w:p w14:paraId="2849B149" w14:textId="7DB38542" w:rsidR="003B6AB0" w:rsidRPr="00DC6198" w:rsidRDefault="00587A1D" w:rsidP="003B6AB0">
      <w:pPr>
        <w:spacing w:after="200" w:line="276" w:lineRule="auto"/>
        <w:rPr>
          <w:rFonts w:eastAsiaTheme="minorEastAsia"/>
        </w:rPr>
      </w:pPr>
      <w:r w:rsidRPr="00DC6198">
        <w:rPr>
          <w:rFonts w:eastAsiaTheme="minorEastAsia"/>
        </w:rPr>
        <w:t>When the database sizes are huge,</w:t>
      </w:r>
      <w:r w:rsidR="00C43607" w:rsidRPr="00DC6198">
        <w:rPr>
          <w:rFonts w:eastAsiaTheme="minorEastAsia"/>
        </w:rPr>
        <w:t xml:space="preserve"> are</w:t>
      </w:r>
      <w:r w:rsidRPr="00DC6198">
        <w:rPr>
          <w:rFonts w:eastAsiaTheme="minorEastAsia"/>
        </w:rPr>
        <w:t xml:space="preserve"> transactional</w:t>
      </w:r>
      <w:r w:rsidR="00C43607" w:rsidRPr="00DC6198">
        <w:rPr>
          <w:rFonts w:eastAsiaTheme="minorEastAsia"/>
        </w:rPr>
        <w:t>,</w:t>
      </w:r>
      <w:r w:rsidRPr="00DC6198">
        <w:rPr>
          <w:rFonts w:eastAsiaTheme="minorEastAsia"/>
        </w:rPr>
        <w:t xml:space="preserve"> and have replications from/to another SQL Server </w:t>
      </w:r>
      <w:r w:rsidR="000D4249" w:rsidRPr="00DC6198">
        <w:rPr>
          <w:rFonts w:eastAsiaTheme="minorEastAsia"/>
        </w:rPr>
        <w:t>(</w:t>
      </w:r>
      <w:r w:rsidRPr="00DC6198">
        <w:rPr>
          <w:rFonts w:eastAsiaTheme="minorEastAsia"/>
        </w:rPr>
        <w:t>that does not support available groups</w:t>
      </w:r>
      <w:r w:rsidR="000D4249" w:rsidRPr="00DC6198">
        <w:rPr>
          <w:rFonts w:eastAsiaTheme="minorEastAsia"/>
        </w:rPr>
        <w:t>)</w:t>
      </w:r>
      <w:r w:rsidRPr="00DC6198">
        <w:rPr>
          <w:rFonts w:eastAsiaTheme="minorEastAsia"/>
        </w:rPr>
        <w:t xml:space="preserve">, you can use some of the alternatives discussed in this </w:t>
      </w:r>
      <w:r w:rsidR="00C43607" w:rsidRPr="00DC6198">
        <w:rPr>
          <w:rFonts w:eastAsiaTheme="minorEastAsia"/>
        </w:rPr>
        <w:t xml:space="preserve">white </w:t>
      </w:r>
      <w:r w:rsidRPr="00DC6198">
        <w:rPr>
          <w:rFonts w:eastAsiaTheme="minorEastAsia"/>
        </w:rPr>
        <w:t xml:space="preserve">paper to manage your downtimes and avoid replication reinitializations. </w:t>
      </w:r>
      <w:r w:rsidR="00037AC1" w:rsidRPr="00DC6198">
        <w:rPr>
          <w:rFonts w:eastAsiaTheme="minorEastAsia"/>
        </w:rPr>
        <w:t xml:space="preserve">This </w:t>
      </w:r>
      <w:r w:rsidR="00C43607" w:rsidRPr="00DC6198">
        <w:rPr>
          <w:rFonts w:eastAsiaTheme="minorEastAsia"/>
        </w:rPr>
        <w:t xml:space="preserve">white </w:t>
      </w:r>
      <w:r w:rsidR="00037AC1" w:rsidRPr="00DC6198">
        <w:rPr>
          <w:rFonts w:eastAsiaTheme="minorEastAsia"/>
        </w:rPr>
        <w:t xml:space="preserve">paper walks through disaster scenarios related to a </w:t>
      </w:r>
      <w:r w:rsidR="00686381" w:rsidRPr="00DC6198">
        <w:rPr>
          <w:rFonts w:eastAsiaTheme="minorEastAsia"/>
        </w:rPr>
        <w:t>database s</w:t>
      </w:r>
      <w:r w:rsidR="00C43607" w:rsidRPr="00DC6198">
        <w:rPr>
          <w:rFonts w:eastAsiaTheme="minorEastAsia"/>
        </w:rPr>
        <w:t xml:space="preserve">erver; it </w:t>
      </w:r>
      <w:r w:rsidR="00037AC1" w:rsidRPr="00DC6198">
        <w:rPr>
          <w:rFonts w:eastAsiaTheme="minorEastAsia"/>
        </w:rPr>
        <w:t>does not cover disaster scenarios of web or application servers</w:t>
      </w:r>
      <w:r w:rsidR="00851DEA" w:rsidRPr="00DC6198">
        <w:rPr>
          <w:rFonts w:eastAsiaTheme="minorEastAsia"/>
        </w:rPr>
        <w:t>.</w:t>
      </w:r>
    </w:p>
    <w:p w14:paraId="4BFE2961" w14:textId="2A61344D" w:rsidR="008B2BBA" w:rsidRPr="00DC6198" w:rsidRDefault="006C0EFE" w:rsidP="003B6AB0">
      <w:pPr>
        <w:spacing w:after="200" w:line="276" w:lineRule="auto"/>
        <w:rPr>
          <w:rFonts w:eastAsiaTheme="minorEastAsia"/>
        </w:rPr>
      </w:pPr>
      <w:r w:rsidRPr="00DC6198">
        <w:rPr>
          <w:rFonts w:eastAsiaTheme="minorEastAsia"/>
        </w:rPr>
        <w:t xml:space="preserve">This content is suitable for developers or architects and database administrators. It </w:t>
      </w:r>
      <w:r w:rsidR="00026DFF" w:rsidRPr="00DC6198">
        <w:rPr>
          <w:rFonts w:eastAsiaTheme="minorEastAsia"/>
        </w:rPr>
        <w:t>is</w:t>
      </w:r>
      <w:r w:rsidRPr="00DC6198">
        <w:rPr>
          <w:rFonts w:eastAsiaTheme="minorEastAsia"/>
        </w:rPr>
        <w:t xml:space="preserve"> assumed that readers of this </w:t>
      </w:r>
      <w:r w:rsidR="00026DFF" w:rsidRPr="00DC6198">
        <w:rPr>
          <w:rFonts w:eastAsiaTheme="minorEastAsia"/>
        </w:rPr>
        <w:t>white paper</w:t>
      </w:r>
      <w:r w:rsidRPr="00DC6198">
        <w:rPr>
          <w:rFonts w:eastAsiaTheme="minorEastAsia"/>
        </w:rPr>
        <w:t xml:space="preserve"> have basic knowledge of </w:t>
      </w:r>
      <w:r w:rsidR="00686381" w:rsidRPr="00DC6198">
        <w:rPr>
          <w:rFonts w:eastAsiaTheme="minorEastAsia"/>
        </w:rPr>
        <w:t xml:space="preserve">SQL Server 2012 </w:t>
      </w:r>
      <w:r w:rsidR="00281FA7">
        <w:rPr>
          <w:rFonts w:eastAsiaTheme="minorEastAsia"/>
        </w:rPr>
        <w:t>AlwaysOn</w:t>
      </w:r>
      <w:r w:rsidR="00686381" w:rsidRPr="00DC6198">
        <w:rPr>
          <w:rFonts w:eastAsiaTheme="minorEastAsia"/>
        </w:rPr>
        <w:t xml:space="preserve">, </w:t>
      </w:r>
      <w:r w:rsidRPr="00DC6198">
        <w:rPr>
          <w:rFonts w:eastAsiaTheme="minorEastAsia"/>
        </w:rPr>
        <w:t>SQL transactional replications</w:t>
      </w:r>
      <w:r w:rsidR="00026DFF" w:rsidRPr="00DC6198">
        <w:rPr>
          <w:rFonts w:eastAsiaTheme="minorEastAsia"/>
        </w:rPr>
        <w:t>,</w:t>
      </w:r>
      <w:r w:rsidR="00686381" w:rsidRPr="00DC6198">
        <w:rPr>
          <w:rFonts w:eastAsiaTheme="minorEastAsia"/>
        </w:rPr>
        <w:t xml:space="preserve"> and SQL Server administration</w:t>
      </w:r>
      <w:r w:rsidRPr="00DC6198">
        <w:rPr>
          <w:rFonts w:eastAsiaTheme="minorEastAsia"/>
        </w:rPr>
        <w:t>.</w:t>
      </w:r>
    </w:p>
    <w:p w14:paraId="0E646E39" w14:textId="77777777" w:rsidR="000E0836" w:rsidRPr="00DC6198" w:rsidRDefault="002830CA" w:rsidP="000E0836">
      <w:pPr>
        <w:pStyle w:val="Heading1"/>
        <w:rPr>
          <w:rFonts w:asciiTheme="minorHAnsi" w:eastAsiaTheme="minorEastAsia" w:hAnsiTheme="minorHAnsi"/>
        </w:rPr>
      </w:pPr>
      <w:bookmarkStart w:id="3" w:name="_Toc365580034"/>
      <w:r w:rsidRPr="00DC6198">
        <w:rPr>
          <w:rFonts w:asciiTheme="minorHAnsi" w:eastAsiaTheme="minorEastAsia" w:hAnsiTheme="minorHAnsi"/>
        </w:rPr>
        <w:t>Business Continuity and Disaster Recovery (</w:t>
      </w:r>
      <w:r w:rsidR="000E0836" w:rsidRPr="00DC6198">
        <w:rPr>
          <w:rFonts w:asciiTheme="minorHAnsi" w:eastAsiaTheme="minorEastAsia" w:hAnsiTheme="minorHAnsi"/>
        </w:rPr>
        <w:t>BC</w:t>
      </w:r>
      <w:r w:rsidRPr="00DC6198">
        <w:rPr>
          <w:rFonts w:asciiTheme="minorHAnsi" w:eastAsiaTheme="minorEastAsia" w:hAnsiTheme="minorHAnsi"/>
        </w:rPr>
        <w:t>/</w:t>
      </w:r>
      <w:r w:rsidR="000E0836" w:rsidRPr="00DC6198">
        <w:rPr>
          <w:rFonts w:asciiTheme="minorHAnsi" w:eastAsiaTheme="minorEastAsia" w:hAnsiTheme="minorHAnsi"/>
        </w:rPr>
        <w:t>DR</w:t>
      </w:r>
      <w:r w:rsidRPr="00DC6198">
        <w:rPr>
          <w:rFonts w:asciiTheme="minorHAnsi" w:eastAsiaTheme="minorEastAsia" w:hAnsiTheme="minorHAnsi"/>
        </w:rPr>
        <w:t>)</w:t>
      </w:r>
      <w:bookmarkEnd w:id="3"/>
    </w:p>
    <w:p w14:paraId="582AB7C8" w14:textId="12D12CE2" w:rsidR="00EC6291" w:rsidRPr="00DC6198" w:rsidRDefault="002830CA" w:rsidP="007479CC">
      <w:pPr>
        <w:spacing w:after="200" w:line="276" w:lineRule="auto"/>
      </w:pPr>
      <w:r w:rsidRPr="00DC6198">
        <w:t xml:space="preserve">BCDR are </w:t>
      </w:r>
      <w:r w:rsidR="00353F50" w:rsidRPr="00DC6198">
        <w:t>closely related practices that enable</w:t>
      </w:r>
      <w:r w:rsidRPr="00DC6198">
        <w:t xml:space="preserve"> organization</w:t>
      </w:r>
      <w:r w:rsidR="00026DFF" w:rsidRPr="00DC6198">
        <w:t>s</w:t>
      </w:r>
      <w:r w:rsidRPr="00DC6198">
        <w:t xml:space="preserve"> to prepare for any unexpected </w:t>
      </w:r>
      <w:r w:rsidR="00353F50" w:rsidRPr="00DC6198">
        <w:t xml:space="preserve">events </w:t>
      </w:r>
      <w:r w:rsidR="000C01B1">
        <w:t xml:space="preserve">such as earthquakes, terror attacks, national emergencies, and so on. </w:t>
      </w:r>
      <w:r w:rsidR="00353F50" w:rsidRPr="00DC6198">
        <w:t xml:space="preserve">In general, Disaster Recovery </w:t>
      </w:r>
      <w:r w:rsidR="00026DFF" w:rsidRPr="00DC6198">
        <w:t xml:space="preserve">(DR) </w:t>
      </w:r>
      <w:r w:rsidR="00353F50" w:rsidRPr="00DC6198">
        <w:t xml:space="preserve">refers to </w:t>
      </w:r>
      <w:r w:rsidR="00026DFF" w:rsidRPr="00DC6198">
        <w:t xml:space="preserve">the </w:t>
      </w:r>
      <w:r w:rsidR="00353F50" w:rsidRPr="00DC6198">
        <w:t xml:space="preserve">specific steps taken to resume operations in the aftermath of disaster. Business Continuity </w:t>
      </w:r>
      <w:r w:rsidR="00026DFF" w:rsidRPr="00DC6198">
        <w:t xml:space="preserve">(BC) </w:t>
      </w:r>
      <w:r w:rsidR="00353F50" w:rsidRPr="00DC6198">
        <w:t>describes</w:t>
      </w:r>
      <w:r w:rsidR="00026DFF" w:rsidRPr="00DC6198">
        <w:t xml:space="preserve"> the</w:t>
      </w:r>
      <w:r w:rsidR="00353F50" w:rsidRPr="00DC6198">
        <w:t xml:space="preserve"> </w:t>
      </w:r>
      <w:r w:rsidR="00026DFF" w:rsidRPr="00DC6198">
        <w:t>p</w:t>
      </w:r>
      <w:r w:rsidR="00353F50" w:rsidRPr="00DC6198">
        <w:t xml:space="preserve">rocesses and </w:t>
      </w:r>
      <w:r w:rsidR="00026DFF" w:rsidRPr="00DC6198">
        <w:t>p</w:t>
      </w:r>
      <w:r w:rsidR="00353F50" w:rsidRPr="00DC6198">
        <w:t xml:space="preserve">rocedures an organization must put in place to </w:t>
      </w:r>
      <w:r w:rsidR="000C01B1">
        <w:t xml:space="preserve">ensure that mission-critical applications can </w:t>
      </w:r>
      <w:r w:rsidR="00353F50" w:rsidRPr="00DC6198">
        <w:t xml:space="preserve">continue during and after a disaster. </w:t>
      </w:r>
    </w:p>
    <w:p w14:paraId="79D94D31" w14:textId="4E4976B1" w:rsidR="00EC6291" w:rsidRPr="00DC6198" w:rsidRDefault="00EC6291" w:rsidP="00EC6291">
      <w:pPr>
        <w:pStyle w:val="Heading1"/>
        <w:rPr>
          <w:rFonts w:asciiTheme="minorHAnsi" w:hAnsiTheme="minorHAnsi"/>
        </w:rPr>
      </w:pPr>
      <w:bookmarkStart w:id="4" w:name="_Toc322535191"/>
      <w:bookmarkStart w:id="5" w:name="_Toc365580035"/>
      <w:r w:rsidRPr="00DC6198">
        <w:rPr>
          <w:rFonts w:asciiTheme="minorHAnsi" w:hAnsiTheme="minorHAnsi"/>
        </w:rPr>
        <w:t xml:space="preserve">Legacy Architecture: </w:t>
      </w:r>
      <w:bookmarkStart w:id="6" w:name="_Toc319930693"/>
      <w:r w:rsidRPr="00DC6198">
        <w:rPr>
          <w:rFonts w:asciiTheme="minorHAnsi" w:hAnsiTheme="minorHAnsi"/>
        </w:rPr>
        <w:t xml:space="preserve">Database </w:t>
      </w:r>
      <w:r w:rsidR="00026DFF" w:rsidRPr="00DC6198">
        <w:rPr>
          <w:rFonts w:asciiTheme="minorHAnsi" w:hAnsiTheme="minorHAnsi"/>
        </w:rPr>
        <w:t xml:space="preserve">Mirroring for High Availability, </w:t>
      </w:r>
      <w:r w:rsidRPr="00DC6198">
        <w:rPr>
          <w:rFonts w:asciiTheme="minorHAnsi" w:hAnsiTheme="minorHAnsi"/>
        </w:rPr>
        <w:t>Log Shipping for Disaster Recovery</w:t>
      </w:r>
      <w:bookmarkEnd w:id="4"/>
      <w:bookmarkEnd w:id="5"/>
      <w:bookmarkEnd w:id="6"/>
    </w:p>
    <w:p w14:paraId="20735354" w14:textId="3077A5CC" w:rsidR="00EC6291" w:rsidRPr="00DC6198" w:rsidRDefault="000C01B1" w:rsidP="005018A1">
      <w:pPr>
        <w:spacing w:after="200" w:line="276" w:lineRule="auto"/>
        <w:jc w:val="both"/>
      </w:pPr>
      <w:r>
        <w:t xml:space="preserve">Before </w:t>
      </w:r>
      <w:r w:rsidR="00EC6291" w:rsidRPr="00DC6198">
        <w:t>SQL Server 2012, SQL Server deployment architecture us</w:t>
      </w:r>
      <w:r w:rsidR="00026DFF" w:rsidRPr="00DC6198">
        <w:t>es</w:t>
      </w:r>
      <w:r w:rsidR="00EC6291" w:rsidRPr="00DC6198">
        <w:t xml:space="preserve"> </w:t>
      </w:r>
      <w:r w:rsidR="00BC06A1" w:rsidRPr="00DC6198">
        <w:t xml:space="preserve">Database Mirroring </w:t>
      </w:r>
      <w:r w:rsidR="00EC6291" w:rsidRPr="00DC6198">
        <w:t>for high availability</w:t>
      </w:r>
      <w:r w:rsidR="00026DFF" w:rsidRPr="00DC6198">
        <w:t xml:space="preserve"> </w:t>
      </w:r>
      <w:r w:rsidR="00EC6291" w:rsidRPr="00DC6198">
        <w:t>and us</w:t>
      </w:r>
      <w:r w:rsidR="00026DFF" w:rsidRPr="00DC6198">
        <w:t xml:space="preserve">es </w:t>
      </w:r>
      <w:r w:rsidR="00BC06A1" w:rsidRPr="00DC6198">
        <w:t>L</w:t>
      </w:r>
      <w:r w:rsidR="00EC6291" w:rsidRPr="00DC6198">
        <w:t xml:space="preserve">og </w:t>
      </w:r>
      <w:r w:rsidR="00BC06A1" w:rsidRPr="00DC6198">
        <w:t>S</w:t>
      </w:r>
      <w:r w:rsidR="00EC6291" w:rsidRPr="00DC6198">
        <w:t xml:space="preserve">hipping for </w:t>
      </w:r>
      <w:r w:rsidR="006013EB" w:rsidRPr="00DC6198">
        <w:t>disaster recovery</w:t>
      </w:r>
      <w:r w:rsidR="00EC6291" w:rsidRPr="00DC6198">
        <w:t>.</w:t>
      </w:r>
      <w:r w:rsidR="006013EB" w:rsidRPr="00DC6198">
        <w:t xml:space="preserve"> </w:t>
      </w:r>
      <w:r w:rsidR="00BC06A1" w:rsidRPr="00DC6198">
        <w:t xml:space="preserve">Database Mirroring </w:t>
      </w:r>
      <w:r w:rsidR="00EC6291" w:rsidRPr="00DC6198">
        <w:t>is configured within the primary data center</w:t>
      </w:r>
      <w:r w:rsidR="006013EB" w:rsidRPr="00DC6198">
        <w:t xml:space="preserve"> and </w:t>
      </w:r>
      <w:r w:rsidR="00BC06A1" w:rsidRPr="00DC6198">
        <w:t xml:space="preserve">Log Shipping </w:t>
      </w:r>
      <w:r w:rsidR="006013EB" w:rsidRPr="00DC6198">
        <w:t>is configured within the cross-data center</w:t>
      </w:r>
      <w:r w:rsidR="00EC6291" w:rsidRPr="00DC6198">
        <w:t xml:space="preserve">. To achieve automatic failover, synchronous database mirroring with a witness (a third SQL Server instance) is configured. When zero data loss is required, the database mirroring high-safety mode (synchronous) setting is enabled to help ensure zero data loss between the two servers located in the primary data center. To improve database availability within the primary data center, a third SQL Server instance is configured to act as a witness to enable automatic failover between the database mirroring partners. </w:t>
      </w:r>
    </w:p>
    <w:p w14:paraId="0350812E" w14:textId="597EB330" w:rsidR="00EC6291" w:rsidRPr="00DC6198" w:rsidRDefault="00EC6291" w:rsidP="005018A1">
      <w:pPr>
        <w:spacing w:after="200" w:line="276" w:lineRule="auto"/>
        <w:jc w:val="both"/>
      </w:pPr>
      <w:r w:rsidRPr="00DC6198">
        <w:t xml:space="preserve">If a primary data center outage renders both database mirroring partner instances unavailable, log shipping is used for disaster recovery. Log shipping involves ongoing transaction log backups of the </w:t>
      </w:r>
      <w:r w:rsidRPr="00DC6198">
        <w:lastRenderedPageBreak/>
        <w:t>principal database</w:t>
      </w:r>
      <w:r w:rsidR="006013EB" w:rsidRPr="00DC6198">
        <w:t>s</w:t>
      </w:r>
      <w:r w:rsidRPr="00DC6198">
        <w:t xml:space="preserve">. These transaction log backups are then copied to a SQL Server instance in the disaster recovery data center. Incoming transaction log backups are restored in sequence on an ongoing basis. You could also choose to configure log shipping for read-only workloads, but read-only connections must be disconnected before incoming transaction log backups </w:t>
      </w:r>
      <w:r w:rsidR="006013EB" w:rsidRPr="00DC6198">
        <w:t>can be</w:t>
      </w:r>
      <w:r w:rsidRPr="00DC6198">
        <w:t xml:space="preserve"> applied. </w:t>
      </w:r>
      <w:r w:rsidRPr="00DC6198">
        <w:fldChar w:fldCharType="begin"/>
      </w:r>
      <w:r w:rsidRPr="00DC6198">
        <w:instrText xml:space="preserve"> REF _Ref322433209 \h </w:instrText>
      </w:r>
      <w:r w:rsidR="005018A1" w:rsidRPr="00DC6198">
        <w:instrText xml:space="preserve"> \* MERGEFORMAT </w:instrText>
      </w:r>
      <w:r w:rsidRPr="00DC6198">
        <w:fldChar w:fldCharType="separate"/>
      </w:r>
      <w:r w:rsidRPr="00DC6198">
        <w:t xml:space="preserve">Figure </w:t>
      </w:r>
      <w:r w:rsidRPr="00DC6198">
        <w:rPr>
          <w:noProof/>
        </w:rPr>
        <w:t>1</w:t>
      </w:r>
      <w:r w:rsidRPr="00DC6198">
        <w:fldChar w:fldCharType="end"/>
      </w:r>
      <w:r w:rsidRPr="00DC6198">
        <w:t xml:space="preserve"> shows a representatio</w:t>
      </w:r>
      <w:r w:rsidR="006013EB" w:rsidRPr="00DC6198">
        <w:t>n of this solution architecture:</w:t>
      </w:r>
    </w:p>
    <w:p w14:paraId="42787603" w14:textId="77777777" w:rsidR="00EC6291" w:rsidRPr="00DC6198" w:rsidRDefault="00EC6291" w:rsidP="00EC6291">
      <w:r w:rsidRPr="00DC6198">
        <w:rPr>
          <w:noProof/>
        </w:rPr>
        <w:drawing>
          <wp:inline distT="0" distB="0" distL="0" distR="0" wp14:anchorId="3AC85481" wp14:editId="325EAFEE">
            <wp:extent cx="5551200" cy="2971209"/>
            <wp:effectExtent l="0" t="0" r="0" b="635"/>
            <wp:docPr id="26" name="Picture 26" descr="D:\Dropbox\Dropbox\MSFT_WPs\Graphics\Legacy_HA_DBM_DR_LogShi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ropbox\Dropbox\MSFT_WPs\Graphics\Legacy_HA_DBM_DR_LogShipp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373" cy="2971301"/>
                    </a:xfrm>
                    <a:prstGeom prst="rect">
                      <a:avLst/>
                    </a:prstGeom>
                    <a:noFill/>
                    <a:ln>
                      <a:noFill/>
                    </a:ln>
                  </pic:spPr>
                </pic:pic>
              </a:graphicData>
            </a:graphic>
          </wp:inline>
        </w:drawing>
      </w:r>
    </w:p>
    <w:p w14:paraId="225422B1" w14:textId="77777777" w:rsidR="00EC6291" w:rsidRPr="00DC6198" w:rsidRDefault="00EC6291" w:rsidP="00EC6291">
      <w:pPr>
        <w:pStyle w:val="Caption"/>
      </w:pPr>
      <w:bookmarkStart w:id="7" w:name="_Ref322433209"/>
      <w:bookmarkStart w:id="8" w:name="_Ref322433200"/>
      <w:r w:rsidRPr="00DC6198">
        <w:t xml:space="preserve">Figure </w:t>
      </w:r>
      <w:r w:rsidR="0011614A">
        <w:fldChar w:fldCharType="begin"/>
      </w:r>
      <w:r w:rsidR="0011614A">
        <w:instrText xml:space="preserve"> SEQ Figure \* ARABIC </w:instrText>
      </w:r>
      <w:r w:rsidR="0011614A">
        <w:fldChar w:fldCharType="separate"/>
      </w:r>
      <w:r w:rsidRPr="00DC6198">
        <w:rPr>
          <w:noProof/>
        </w:rPr>
        <w:t>1</w:t>
      </w:r>
      <w:r w:rsidR="0011614A">
        <w:rPr>
          <w:noProof/>
        </w:rPr>
        <w:fldChar w:fldCharType="end"/>
      </w:r>
      <w:bookmarkEnd w:id="7"/>
      <w:r w:rsidRPr="00DC6198">
        <w:t>: Database mirroring for high availability and log shipping for disaster recovery</w:t>
      </w:r>
      <w:bookmarkEnd w:id="8"/>
    </w:p>
    <w:p w14:paraId="10C3A35D" w14:textId="6404B8BB" w:rsidR="00EC6291" w:rsidRPr="00DC6198" w:rsidRDefault="00EC6291" w:rsidP="006179B6">
      <w:pPr>
        <w:pStyle w:val="NormalWeb"/>
        <w:spacing w:before="0" w:beforeAutospacing="0" w:after="0" w:afterAutospacing="0" w:line="270" w:lineRule="atLeast"/>
        <w:rPr>
          <w:rStyle w:val="Hyperlink"/>
          <w:rFonts w:asciiTheme="minorHAnsi" w:eastAsiaTheme="minorHAnsi" w:hAnsiTheme="minorHAnsi" w:cstheme="minorBidi"/>
          <w:color w:val="auto"/>
          <w:sz w:val="22"/>
          <w:szCs w:val="22"/>
          <w:u w:val="none"/>
        </w:rPr>
      </w:pPr>
      <w:r w:rsidRPr="00DC6198">
        <w:rPr>
          <w:rFonts w:asciiTheme="minorHAnsi" w:eastAsiaTheme="minorHAnsi" w:hAnsiTheme="minorHAnsi" w:cstheme="minorBidi"/>
          <w:sz w:val="22"/>
          <w:szCs w:val="22"/>
        </w:rPr>
        <w:t xml:space="preserve">More information on Database Mirroring can be found </w:t>
      </w:r>
      <w:hyperlink r:id="rId11" w:history="1">
        <w:r w:rsidRPr="00DC6198">
          <w:rPr>
            <w:rStyle w:val="Hyperlink"/>
            <w:rFonts w:asciiTheme="minorHAnsi" w:eastAsiaTheme="minorHAnsi" w:hAnsiTheme="minorHAnsi" w:cstheme="minorBidi"/>
            <w:sz w:val="22"/>
            <w:szCs w:val="22"/>
          </w:rPr>
          <w:t>here</w:t>
        </w:r>
      </w:hyperlink>
      <w:r w:rsidRPr="00DC6198">
        <w:rPr>
          <w:rFonts w:asciiTheme="minorHAnsi" w:eastAsiaTheme="minorHAnsi" w:hAnsiTheme="minorHAnsi" w:cstheme="minorBidi"/>
          <w:sz w:val="22"/>
          <w:szCs w:val="22"/>
        </w:rPr>
        <w:t xml:space="preserve"> </w:t>
      </w:r>
      <w:r w:rsidR="00527198">
        <w:rPr>
          <w:rFonts w:asciiTheme="minorHAnsi" w:eastAsiaTheme="minorHAnsi" w:hAnsiTheme="minorHAnsi" w:cstheme="minorBidi"/>
          <w:sz w:val="22"/>
          <w:szCs w:val="22"/>
        </w:rPr>
        <w:t>(</w:t>
      </w:r>
      <w:hyperlink r:id="rId12" w:history="1">
        <w:r w:rsidR="00527198" w:rsidRPr="00A62676">
          <w:rPr>
            <w:rStyle w:val="Hyperlink"/>
            <w:rFonts w:asciiTheme="minorHAnsi" w:eastAsiaTheme="minorHAnsi" w:hAnsiTheme="minorHAnsi" w:cstheme="minorBidi"/>
            <w:sz w:val="22"/>
            <w:szCs w:val="22"/>
          </w:rPr>
          <w:t>http://msdn.microsoft.com/library/ms189852(v=sql.105).aspx)</w:t>
        </w:r>
      </w:hyperlink>
      <w:r w:rsidR="00527198">
        <w:rPr>
          <w:rFonts w:asciiTheme="minorHAnsi" w:eastAsiaTheme="minorHAnsi" w:hAnsiTheme="minorHAnsi" w:cstheme="minorBidi"/>
          <w:sz w:val="22"/>
          <w:szCs w:val="22"/>
        </w:rPr>
        <w:t xml:space="preserve"> </w:t>
      </w:r>
      <w:r w:rsidRPr="00DC6198">
        <w:rPr>
          <w:rFonts w:asciiTheme="minorHAnsi" w:eastAsiaTheme="minorHAnsi" w:hAnsiTheme="minorHAnsi" w:cstheme="minorBidi"/>
          <w:sz w:val="22"/>
          <w:szCs w:val="22"/>
        </w:rPr>
        <w:t xml:space="preserve">and Disaster Recovery can be found </w:t>
      </w:r>
      <w:hyperlink r:id="rId13" w:history="1">
        <w:r w:rsidRPr="00DC6198">
          <w:rPr>
            <w:rStyle w:val="Hyperlink"/>
            <w:rFonts w:asciiTheme="minorHAnsi" w:eastAsiaTheme="minorHAnsi" w:hAnsiTheme="minorHAnsi" w:cstheme="minorBidi"/>
            <w:sz w:val="22"/>
            <w:szCs w:val="22"/>
          </w:rPr>
          <w:t>here</w:t>
        </w:r>
      </w:hyperlink>
      <w:r w:rsidR="00527198">
        <w:rPr>
          <w:rStyle w:val="Hyperlink"/>
          <w:rFonts w:asciiTheme="minorHAnsi" w:eastAsiaTheme="minorHAnsi" w:hAnsiTheme="minorHAnsi" w:cstheme="minorBidi"/>
          <w:sz w:val="22"/>
          <w:szCs w:val="22"/>
        </w:rPr>
        <w:t xml:space="preserve"> (</w:t>
      </w:r>
      <w:r w:rsidR="00527198" w:rsidRPr="00527198">
        <w:rPr>
          <w:rStyle w:val="Hyperlink"/>
          <w:rFonts w:asciiTheme="minorHAnsi" w:eastAsiaTheme="minorHAnsi" w:hAnsiTheme="minorHAnsi" w:cstheme="minorBidi"/>
          <w:sz w:val="22"/>
          <w:szCs w:val="22"/>
        </w:rPr>
        <w:t>http://msdn.microsoft.com/library/bb895393(v=sql.105).aspx</w:t>
      </w:r>
      <w:r w:rsidR="00527198">
        <w:rPr>
          <w:rStyle w:val="Hyperlink"/>
          <w:rFonts w:asciiTheme="minorHAnsi" w:eastAsiaTheme="minorHAnsi" w:hAnsiTheme="minorHAnsi" w:cstheme="minorBidi"/>
          <w:sz w:val="22"/>
          <w:szCs w:val="22"/>
        </w:rPr>
        <w:t>)</w:t>
      </w:r>
      <w:r w:rsidR="00ED01D6" w:rsidRPr="00DC6198">
        <w:rPr>
          <w:rStyle w:val="Hyperlink"/>
          <w:rFonts w:asciiTheme="minorHAnsi" w:eastAsiaTheme="minorHAnsi" w:hAnsiTheme="minorHAnsi" w:cstheme="minorBidi"/>
          <w:color w:val="auto"/>
          <w:sz w:val="22"/>
          <w:szCs w:val="22"/>
          <w:u w:val="none"/>
        </w:rPr>
        <w:t>.</w:t>
      </w:r>
    </w:p>
    <w:p w14:paraId="159D5080" w14:textId="77777777" w:rsidR="00ED01D6" w:rsidRPr="00DC6198" w:rsidRDefault="00ED01D6" w:rsidP="006179B6">
      <w:pPr>
        <w:pStyle w:val="NormalWeb"/>
        <w:spacing w:before="0" w:beforeAutospacing="0" w:after="0" w:afterAutospacing="0" w:line="270" w:lineRule="atLeast"/>
        <w:rPr>
          <w:rFonts w:asciiTheme="minorHAnsi" w:eastAsiaTheme="minorHAnsi" w:hAnsiTheme="minorHAnsi" w:cstheme="minorBidi"/>
          <w:sz w:val="22"/>
          <w:szCs w:val="22"/>
        </w:rPr>
      </w:pPr>
    </w:p>
    <w:p w14:paraId="3C5EF011" w14:textId="77777777" w:rsidR="00B41C4B" w:rsidRPr="00DC6198" w:rsidRDefault="005018A1" w:rsidP="005018A1">
      <w:pPr>
        <w:pStyle w:val="Heading2"/>
        <w:rPr>
          <w:rFonts w:asciiTheme="minorHAnsi" w:eastAsiaTheme="minorHAnsi" w:hAnsiTheme="minorHAnsi"/>
        </w:rPr>
      </w:pPr>
      <w:bookmarkStart w:id="9" w:name="_Toc365580036"/>
      <w:r w:rsidRPr="00DC6198">
        <w:rPr>
          <w:rFonts w:asciiTheme="minorHAnsi" w:eastAsiaTheme="minorHAnsi" w:hAnsiTheme="minorHAnsi"/>
        </w:rPr>
        <w:t>Limitations</w:t>
      </w:r>
      <w:bookmarkEnd w:id="9"/>
    </w:p>
    <w:p w14:paraId="212C8861" w14:textId="6892CDED" w:rsidR="005018A1" w:rsidRPr="00DC6198" w:rsidRDefault="00BC06A1" w:rsidP="005018A1">
      <w:pPr>
        <w:pStyle w:val="NormalWeb"/>
        <w:numPr>
          <w:ilvl w:val="0"/>
          <w:numId w:val="14"/>
        </w:numPr>
        <w:spacing w:before="0" w:beforeAutospacing="0" w:after="0" w:afterAutospacing="0" w:line="270" w:lineRule="atLeast"/>
        <w:rPr>
          <w:rFonts w:asciiTheme="minorHAnsi" w:eastAsiaTheme="minorHAnsi" w:hAnsiTheme="minorHAnsi" w:cstheme="minorBidi"/>
          <w:sz w:val="22"/>
          <w:szCs w:val="22"/>
        </w:rPr>
      </w:pPr>
      <w:r w:rsidRPr="00DC6198">
        <w:rPr>
          <w:rFonts w:asciiTheme="minorHAnsi" w:eastAsiaTheme="minorHAnsi" w:hAnsiTheme="minorHAnsi" w:cstheme="minorBidi"/>
          <w:sz w:val="22"/>
          <w:szCs w:val="22"/>
        </w:rPr>
        <w:t xml:space="preserve">Database </w:t>
      </w:r>
      <w:r w:rsidR="005018A1" w:rsidRPr="00DC6198">
        <w:rPr>
          <w:rFonts w:asciiTheme="minorHAnsi" w:eastAsiaTheme="minorHAnsi" w:hAnsiTheme="minorHAnsi" w:cstheme="minorBidi"/>
          <w:sz w:val="22"/>
          <w:szCs w:val="22"/>
        </w:rPr>
        <w:t>Mirroring does not allow reads on secondary server.</w:t>
      </w:r>
    </w:p>
    <w:p w14:paraId="4478C0AA" w14:textId="5286FF66" w:rsidR="005018A1" w:rsidRPr="00DC6198" w:rsidRDefault="00707D21" w:rsidP="005018A1">
      <w:pPr>
        <w:pStyle w:val="NormalWeb"/>
        <w:numPr>
          <w:ilvl w:val="0"/>
          <w:numId w:val="14"/>
        </w:numPr>
        <w:spacing w:before="0" w:beforeAutospacing="0" w:after="0" w:afterAutospacing="0" w:line="270" w:lineRule="atLeast"/>
        <w:rPr>
          <w:rFonts w:asciiTheme="minorHAnsi" w:eastAsiaTheme="minorHAnsi" w:hAnsiTheme="minorHAnsi" w:cstheme="minorBidi"/>
          <w:sz w:val="22"/>
          <w:szCs w:val="22"/>
        </w:rPr>
      </w:pPr>
      <w:r w:rsidRPr="00DC6198">
        <w:rPr>
          <w:rFonts w:asciiTheme="minorHAnsi" w:eastAsiaTheme="minorHAnsi" w:hAnsiTheme="minorHAnsi" w:cstheme="minorBidi"/>
          <w:sz w:val="22"/>
          <w:szCs w:val="22"/>
        </w:rPr>
        <w:t>L</w:t>
      </w:r>
      <w:r w:rsidR="005018A1" w:rsidRPr="00DC6198">
        <w:rPr>
          <w:rFonts w:asciiTheme="minorHAnsi" w:eastAsiaTheme="minorHAnsi" w:hAnsiTheme="minorHAnsi" w:cstheme="minorBidi"/>
          <w:sz w:val="22"/>
          <w:szCs w:val="22"/>
        </w:rPr>
        <w:t xml:space="preserve">og </w:t>
      </w:r>
      <w:r w:rsidRPr="00DC6198">
        <w:rPr>
          <w:rFonts w:asciiTheme="minorHAnsi" w:eastAsiaTheme="minorHAnsi" w:hAnsiTheme="minorHAnsi" w:cstheme="minorBidi"/>
          <w:sz w:val="22"/>
          <w:szCs w:val="22"/>
        </w:rPr>
        <w:t>S</w:t>
      </w:r>
      <w:r w:rsidR="005018A1" w:rsidRPr="00DC6198">
        <w:rPr>
          <w:rFonts w:asciiTheme="minorHAnsi" w:eastAsiaTheme="minorHAnsi" w:hAnsiTheme="minorHAnsi" w:cstheme="minorBidi"/>
          <w:sz w:val="22"/>
          <w:szCs w:val="22"/>
        </w:rPr>
        <w:t>hipping is used across data centers</w:t>
      </w:r>
      <w:r w:rsidRPr="00DC6198">
        <w:rPr>
          <w:rFonts w:asciiTheme="minorHAnsi" w:eastAsiaTheme="minorHAnsi" w:hAnsiTheme="minorHAnsi" w:cstheme="minorBidi"/>
          <w:sz w:val="22"/>
          <w:szCs w:val="22"/>
        </w:rPr>
        <w:t xml:space="preserve">. As a result, </w:t>
      </w:r>
      <w:r w:rsidR="005018A1" w:rsidRPr="00DC6198">
        <w:rPr>
          <w:rFonts w:asciiTheme="minorHAnsi" w:eastAsiaTheme="minorHAnsi" w:hAnsiTheme="minorHAnsi" w:cstheme="minorBidi"/>
          <w:sz w:val="22"/>
          <w:szCs w:val="22"/>
        </w:rPr>
        <w:t>there can be data loss that is equal to the frequency at which log shipping job is scheduled.</w:t>
      </w:r>
    </w:p>
    <w:p w14:paraId="678401E9" w14:textId="333497AF" w:rsidR="005018A1" w:rsidRPr="00DC6198" w:rsidRDefault="005018A1" w:rsidP="005018A1">
      <w:pPr>
        <w:pStyle w:val="NormalWeb"/>
        <w:numPr>
          <w:ilvl w:val="0"/>
          <w:numId w:val="14"/>
        </w:numPr>
        <w:spacing w:before="0" w:beforeAutospacing="0" w:after="0" w:afterAutospacing="0" w:line="270" w:lineRule="atLeast"/>
        <w:rPr>
          <w:rFonts w:asciiTheme="minorHAnsi" w:eastAsiaTheme="minorHAnsi" w:hAnsiTheme="minorHAnsi" w:cstheme="minorBidi"/>
          <w:sz w:val="22"/>
          <w:szCs w:val="22"/>
        </w:rPr>
      </w:pPr>
      <w:r w:rsidRPr="00DC6198">
        <w:rPr>
          <w:rFonts w:asciiTheme="minorHAnsi" w:eastAsiaTheme="minorHAnsi" w:hAnsiTheme="minorHAnsi" w:cstheme="minorBidi"/>
          <w:sz w:val="22"/>
          <w:szCs w:val="22"/>
        </w:rPr>
        <w:t>Maintainability is low with log</w:t>
      </w:r>
      <w:r w:rsidR="00707D21" w:rsidRPr="00DC6198">
        <w:rPr>
          <w:rFonts w:asciiTheme="minorHAnsi" w:eastAsiaTheme="minorHAnsi" w:hAnsiTheme="minorHAnsi" w:cstheme="minorBidi"/>
          <w:sz w:val="22"/>
          <w:szCs w:val="22"/>
        </w:rPr>
        <w:t xml:space="preserve"> </w:t>
      </w:r>
      <w:r w:rsidRPr="00DC6198">
        <w:rPr>
          <w:rFonts w:asciiTheme="minorHAnsi" w:eastAsiaTheme="minorHAnsi" w:hAnsiTheme="minorHAnsi" w:cstheme="minorBidi"/>
          <w:sz w:val="22"/>
          <w:szCs w:val="22"/>
        </w:rPr>
        <w:t xml:space="preserve">shipping </w:t>
      </w:r>
      <w:r w:rsidR="00707D21" w:rsidRPr="00DC6198">
        <w:rPr>
          <w:rFonts w:asciiTheme="minorHAnsi" w:eastAsiaTheme="minorHAnsi" w:hAnsiTheme="minorHAnsi" w:cstheme="minorBidi"/>
          <w:sz w:val="22"/>
          <w:szCs w:val="22"/>
        </w:rPr>
        <w:t>because</w:t>
      </w:r>
      <w:r w:rsidRPr="00DC6198">
        <w:rPr>
          <w:rFonts w:asciiTheme="minorHAnsi" w:eastAsiaTheme="minorHAnsi" w:hAnsiTheme="minorHAnsi" w:cstheme="minorBidi"/>
          <w:sz w:val="22"/>
          <w:szCs w:val="22"/>
        </w:rPr>
        <w:t xml:space="preserve"> two jobs </w:t>
      </w:r>
      <w:r w:rsidR="00707D21" w:rsidRPr="00DC6198">
        <w:rPr>
          <w:rFonts w:asciiTheme="minorHAnsi" w:eastAsiaTheme="minorHAnsi" w:hAnsiTheme="minorHAnsi" w:cstheme="minorBidi"/>
          <w:sz w:val="22"/>
          <w:szCs w:val="22"/>
        </w:rPr>
        <w:t>are</w:t>
      </w:r>
      <w:r w:rsidRPr="00DC6198">
        <w:rPr>
          <w:rFonts w:asciiTheme="minorHAnsi" w:eastAsiaTheme="minorHAnsi" w:hAnsiTheme="minorHAnsi" w:cstheme="minorBidi"/>
          <w:sz w:val="22"/>
          <w:szCs w:val="22"/>
        </w:rPr>
        <w:t xml:space="preserve"> created for every database on the server.</w:t>
      </w:r>
    </w:p>
    <w:p w14:paraId="42AD4777" w14:textId="0C9B811E" w:rsidR="00B36FE1" w:rsidRPr="00DC6198" w:rsidRDefault="00B36FE1" w:rsidP="005018A1">
      <w:pPr>
        <w:pStyle w:val="NormalWeb"/>
        <w:numPr>
          <w:ilvl w:val="0"/>
          <w:numId w:val="14"/>
        </w:numPr>
        <w:spacing w:before="0" w:beforeAutospacing="0" w:after="0" w:afterAutospacing="0" w:line="270" w:lineRule="atLeast"/>
        <w:rPr>
          <w:rFonts w:asciiTheme="minorHAnsi" w:eastAsiaTheme="minorHAnsi" w:hAnsiTheme="minorHAnsi" w:cstheme="minorBidi"/>
          <w:sz w:val="22"/>
          <w:szCs w:val="22"/>
        </w:rPr>
      </w:pPr>
      <w:r w:rsidRPr="00DC6198">
        <w:rPr>
          <w:rFonts w:asciiTheme="minorHAnsi" w:eastAsiaTheme="minorHAnsi" w:hAnsiTheme="minorHAnsi" w:cstheme="minorBidi"/>
          <w:sz w:val="22"/>
          <w:szCs w:val="22"/>
        </w:rPr>
        <w:t>Log shipping does not support automatic failover.</w:t>
      </w:r>
    </w:p>
    <w:p w14:paraId="4E4A44C6" w14:textId="77777777" w:rsidR="00B41C4B" w:rsidRPr="00DC6198" w:rsidRDefault="00B41C4B" w:rsidP="00B41C4B">
      <w:pPr>
        <w:pStyle w:val="Heading1"/>
        <w:rPr>
          <w:rFonts w:asciiTheme="minorHAnsi" w:eastAsiaTheme="minorHAnsi" w:hAnsiTheme="minorHAnsi"/>
        </w:rPr>
      </w:pPr>
      <w:bookmarkStart w:id="10" w:name="_Toc365580037"/>
      <w:r w:rsidRPr="00DC6198">
        <w:rPr>
          <w:rFonts w:asciiTheme="minorHAnsi" w:eastAsiaTheme="minorHAnsi" w:hAnsiTheme="minorHAnsi"/>
        </w:rPr>
        <w:t>Current Architecture: AlwaysOn Availability Groups for High Availability and Disaster Recovery</w:t>
      </w:r>
      <w:bookmarkEnd w:id="10"/>
      <w:r w:rsidRPr="00DC6198">
        <w:rPr>
          <w:rFonts w:asciiTheme="minorHAnsi" w:eastAsiaTheme="minorHAnsi" w:hAnsiTheme="minorHAnsi"/>
        </w:rPr>
        <w:t xml:space="preserve"> </w:t>
      </w:r>
    </w:p>
    <w:p w14:paraId="123D46CF" w14:textId="77777777" w:rsidR="009E416F" w:rsidRPr="00DC6198" w:rsidRDefault="009E416F" w:rsidP="006179B6">
      <w:pPr>
        <w:pStyle w:val="NormalWeb"/>
        <w:spacing w:before="0" w:beforeAutospacing="0" w:after="0" w:afterAutospacing="0" w:line="270" w:lineRule="atLeast"/>
        <w:rPr>
          <w:rFonts w:asciiTheme="minorHAnsi" w:eastAsiaTheme="minorHAnsi" w:hAnsiTheme="minorHAnsi" w:cstheme="minorBidi"/>
          <w:sz w:val="22"/>
          <w:szCs w:val="22"/>
        </w:rPr>
      </w:pPr>
    </w:p>
    <w:p w14:paraId="46204376" w14:textId="7F4FD3C1" w:rsidR="007479CC" w:rsidRPr="00DC6198" w:rsidRDefault="007479CC" w:rsidP="007479CC">
      <w:pPr>
        <w:pStyle w:val="NormalWeb"/>
        <w:spacing w:before="0" w:beforeAutospacing="0" w:after="200" w:afterAutospacing="0" w:line="276" w:lineRule="auto"/>
        <w:rPr>
          <w:rFonts w:asciiTheme="minorHAnsi" w:eastAsiaTheme="minorEastAsia" w:hAnsiTheme="minorHAnsi" w:cstheme="minorBidi"/>
          <w:sz w:val="22"/>
          <w:szCs w:val="22"/>
        </w:rPr>
      </w:pPr>
      <w:r w:rsidRPr="00DC6198">
        <w:rPr>
          <w:rFonts w:asciiTheme="minorHAnsi" w:eastAsiaTheme="minorEastAsia" w:hAnsiTheme="minorHAnsi" w:cstheme="minorBidi"/>
          <w:sz w:val="22"/>
          <w:szCs w:val="22"/>
        </w:rPr>
        <w:t xml:space="preserve">BCDR in SQL Server 2012 </w:t>
      </w:r>
      <w:r w:rsidR="000C01B1">
        <w:rPr>
          <w:rFonts w:asciiTheme="minorHAnsi" w:eastAsiaTheme="minorEastAsia" w:hAnsiTheme="minorHAnsi" w:cstheme="minorBidi"/>
          <w:sz w:val="22"/>
          <w:szCs w:val="22"/>
        </w:rPr>
        <w:t xml:space="preserve">supports </w:t>
      </w:r>
      <w:r w:rsidRPr="00DC6198">
        <w:rPr>
          <w:rFonts w:asciiTheme="minorHAnsi" w:eastAsiaTheme="minorEastAsia" w:hAnsiTheme="minorHAnsi" w:cstheme="minorBidi"/>
          <w:sz w:val="22"/>
          <w:szCs w:val="22"/>
        </w:rPr>
        <w:t>AlwaysOn Availability groups. The AlwaysOn Availability Groups feature is a high-availability and disaster</w:t>
      </w:r>
      <w:r w:rsidR="00707D21" w:rsidRPr="00DC6198">
        <w:rPr>
          <w:rFonts w:asciiTheme="minorHAnsi" w:eastAsiaTheme="minorEastAsia" w:hAnsiTheme="minorHAnsi" w:cstheme="minorBidi"/>
          <w:sz w:val="22"/>
          <w:szCs w:val="22"/>
        </w:rPr>
        <w:t xml:space="preserve"> </w:t>
      </w:r>
      <w:r w:rsidRPr="00DC6198">
        <w:rPr>
          <w:rFonts w:asciiTheme="minorHAnsi" w:eastAsiaTheme="minorEastAsia" w:hAnsiTheme="minorHAnsi" w:cstheme="minorBidi"/>
          <w:sz w:val="22"/>
          <w:szCs w:val="22"/>
        </w:rPr>
        <w:t xml:space="preserve">recovery solution that provides an enterprise-level alternative to database mirroring. AlwaysOn Availability Groups maximizes the availability of a set of user databases for an enterprise. An availability group supports a failover environment for a discrete set of user </w:t>
      </w:r>
      <w:r w:rsidRPr="00DC6198">
        <w:rPr>
          <w:rFonts w:asciiTheme="minorHAnsi" w:eastAsiaTheme="minorEastAsia" w:hAnsiTheme="minorHAnsi" w:cstheme="minorBidi"/>
          <w:sz w:val="22"/>
          <w:szCs w:val="22"/>
        </w:rPr>
        <w:lastRenderedPageBreak/>
        <w:t xml:space="preserve">databases, known as availability </w:t>
      </w:r>
      <w:r w:rsidR="00281FA7" w:rsidRPr="00DC6198">
        <w:rPr>
          <w:rFonts w:asciiTheme="minorHAnsi" w:eastAsiaTheme="minorEastAsia" w:hAnsiTheme="minorHAnsi" w:cstheme="minorBidi"/>
          <w:sz w:val="22"/>
          <w:szCs w:val="22"/>
        </w:rPr>
        <w:t>databases that</w:t>
      </w:r>
      <w:r w:rsidRPr="00DC6198">
        <w:rPr>
          <w:rFonts w:asciiTheme="minorHAnsi" w:eastAsiaTheme="minorEastAsia" w:hAnsiTheme="minorHAnsi" w:cstheme="minorBidi"/>
          <w:sz w:val="22"/>
          <w:szCs w:val="22"/>
        </w:rPr>
        <w:t xml:space="preserve"> fail over together. An availability group supports a set of read-</w:t>
      </w:r>
      <w:r w:rsidR="00707D21" w:rsidRPr="00DC6198">
        <w:rPr>
          <w:rFonts w:asciiTheme="minorHAnsi" w:eastAsiaTheme="minorEastAsia" w:hAnsiTheme="minorHAnsi" w:cstheme="minorBidi"/>
          <w:sz w:val="22"/>
          <w:szCs w:val="22"/>
        </w:rPr>
        <w:t>write primary databases and one-</w:t>
      </w:r>
      <w:r w:rsidRPr="00DC6198">
        <w:rPr>
          <w:rFonts w:asciiTheme="minorHAnsi" w:eastAsiaTheme="minorEastAsia" w:hAnsiTheme="minorHAnsi" w:cstheme="minorBidi"/>
          <w:sz w:val="22"/>
          <w:szCs w:val="22"/>
        </w:rPr>
        <w:t>to</w:t>
      </w:r>
      <w:r w:rsidR="00707D21" w:rsidRPr="00DC6198">
        <w:rPr>
          <w:rFonts w:asciiTheme="minorHAnsi" w:eastAsiaTheme="minorEastAsia" w:hAnsiTheme="minorHAnsi" w:cstheme="minorBidi"/>
          <w:sz w:val="22"/>
          <w:szCs w:val="22"/>
        </w:rPr>
        <w:t>-</w:t>
      </w:r>
      <w:r w:rsidRPr="00DC6198">
        <w:rPr>
          <w:rFonts w:asciiTheme="minorHAnsi" w:eastAsiaTheme="minorEastAsia" w:hAnsiTheme="minorHAnsi" w:cstheme="minorBidi"/>
          <w:sz w:val="22"/>
          <w:szCs w:val="22"/>
        </w:rPr>
        <w:t xml:space="preserve">four sets of corresponding secondary databases. Optionally, secondary databases can be made available for read-only access and/or some backup operations. More information on AlwaysOn Availability Groups can be found </w:t>
      </w:r>
      <w:hyperlink r:id="rId14" w:history="1">
        <w:r w:rsidRPr="00DC6198">
          <w:rPr>
            <w:rStyle w:val="Hyperlink"/>
            <w:rFonts w:asciiTheme="minorHAnsi" w:eastAsiaTheme="minorEastAsia" w:hAnsiTheme="minorHAnsi"/>
            <w:sz w:val="22"/>
            <w:szCs w:val="22"/>
          </w:rPr>
          <w:t>here</w:t>
        </w:r>
      </w:hyperlink>
      <w:r w:rsidR="00527198">
        <w:rPr>
          <w:rStyle w:val="Hyperlink"/>
          <w:rFonts w:asciiTheme="minorHAnsi" w:eastAsiaTheme="minorEastAsia" w:hAnsiTheme="minorHAnsi"/>
          <w:sz w:val="22"/>
          <w:szCs w:val="22"/>
        </w:rPr>
        <w:t xml:space="preserve"> (</w:t>
      </w:r>
      <w:r w:rsidR="00527198" w:rsidRPr="00527198">
        <w:rPr>
          <w:rStyle w:val="Hyperlink"/>
          <w:rFonts w:asciiTheme="minorHAnsi" w:eastAsiaTheme="minorEastAsia" w:hAnsiTheme="minorHAnsi"/>
          <w:sz w:val="22"/>
          <w:szCs w:val="22"/>
        </w:rPr>
        <w:t>http://msdn.microsoft.com/library/ff877884.aspx</w:t>
      </w:r>
      <w:r w:rsidR="00527198">
        <w:rPr>
          <w:rStyle w:val="Hyperlink"/>
          <w:rFonts w:asciiTheme="minorHAnsi" w:eastAsiaTheme="minorEastAsia" w:hAnsiTheme="minorHAnsi"/>
          <w:sz w:val="22"/>
          <w:szCs w:val="22"/>
        </w:rPr>
        <w:t>)</w:t>
      </w:r>
      <w:r w:rsidR="00707D21" w:rsidRPr="00DC6198">
        <w:rPr>
          <w:rStyle w:val="Hyperlink"/>
          <w:rFonts w:asciiTheme="minorHAnsi" w:eastAsiaTheme="minorEastAsia" w:hAnsiTheme="minorHAnsi"/>
          <w:color w:val="auto"/>
          <w:sz w:val="22"/>
          <w:szCs w:val="22"/>
          <w:u w:val="none"/>
        </w:rPr>
        <w:t>.</w:t>
      </w:r>
    </w:p>
    <w:p w14:paraId="1DBEC7BB" w14:textId="2B20B32F" w:rsidR="00257510" w:rsidRPr="00DC6198" w:rsidRDefault="00FC57D7" w:rsidP="006179B6">
      <w:pPr>
        <w:pStyle w:val="NormalWeb"/>
        <w:spacing w:before="0" w:beforeAutospacing="0" w:after="0" w:afterAutospacing="0" w:line="270" w:lineRule="atLeast"/>
        <w:rPr>
          <w:rFonts w:asciiTheme="minorHAnsi" w:eastAsiaTheme="minorHAnsi" w:hAnsiTheme="minorHAnsi" w:cstheme="minorBidi"/>
          <w:sz w:val="22"/>
          <w:szCs w:val="22"/>
        </w:rPr>
      </w:pPr>
      <w:r w:rsidRPr="00DC6198">
        <w:rPr>
          <w:rFonts w:asciiTheme="minorHAnsi" w:hAnsiTheme="minorHAnsi"/>
          <w:noProof/>
        </w:rPr>
        <w:drawing>
          <wp:inline distT="0" distB="0" distL="0" distR="0" wp14:anchorId="2086CAF2" wp14:editId="2571B1F5">
            <wp:extent cx="5966460" cy="27203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manojpb\AppData\Local\Microsoft\Windows\Temporary Internet Files\Content.Outlook\REHKEHID\Configuratio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0154" cy="2722024"/>
                    </a:xfrm>
                    <a:prstGeom prst="rect">
                      <a:avLst/>
                    </a:prstGeom>
                    <a:noFill/>
                    <a:ln>
                      <a:noFill/>
                    </a:ln>
                    <a:extLst>
                      <a:ext uri="{53640926-AAD7-44D8-BBD7-CCE9431645EC}">
                        <a14:shadowObscured xmlns:a14="http://schemas.microsoft.com/office/drawing/2010/main"/>
                      </a:ext>
                    </a:extLst>
                  </pic:spPr>
                </pic:pic>
              </a:graphicData>
            </a:graphic>
          </wp:inline>
        </w:drawing>
      </w:r>
    </w:p>
    <w:p w14:paraId="15C4D2C2" w14:textId="54E7BB9C" w:rsidR="00FC57D7" w:rsidRPr="00DC6198" w:rsidRDefault="00FC57D7" w:rsidP="00FC57D7">
      <w:pPr>
        <w:pStyle w:val="Caption"/>
        <w:rPr>
          <w:rFonts w:eastAsiaTheme="minorHAnsi"/>
          <w:sz w:val="22"/>
          <w:szCs w:val="22"/>
        </w:rPr>
      </w:pPr>
      <w:r w:rsidRPr="00DC6198">
        <w:t>Figure 2: Availability groups and Disaster recovery in SQL Server 2012</w:t>
      </w:r>
    </w:p>
    <w:p w14:paraId="5A31575C" w14:textId="3A388739" w:rsidR="00DD70BA" w:rsidRPr="00DC6198" w:rsidRDefault="00DD70BA" w:rsidP="00DD70BA">
      <w:pPr>
        <w:pStyle w:val="Heading1"/>
        <w:rPr>
          <w:rFonts w:asciiTheme="minorHAnsi" w:eastAsiaTheme="minorHAnsi" w:hAnsiTheme="minorHAnsi"/>
        </w:rPr>
      </w:pPr>
      <w:bookmarkStart w:id="11" w:name="_Toc365580038"/>
      <w:r w:rsidRPr="00DC6198">
        <w:rPr>
          <w:rFonts w:asciiTheme="minorHAnsi" w:eastAsiaTheme="minorHAnsi" w:hAnsiTheme="minorHAnsi"/>
        </w:rPr>
        <w:t xml:space="preserve">Benefits of AlwaysOn Availability Groups in SQL </w:t>
      </w:r>
      <w:r w:rsidR="00E0212D" w:rsidRPr="00DC6198">
        <w:rPr>
          <w:rFonts w:asciiTheme="minorHAnsi" w:eastAsiaTheme="minorHAnsi" w:hAnsiTheme="minorHAnsi"/>
        </w:rPr>
        <w:t xml:space="preserve">Server </w:t>
      </w:r>
      <w:r w:rsidRPr="00DC6198">
        <w:rPr>
          <w:rFonts w:asciiTheme="minorHAnsi" w:eastAsiaTheme="minorHAnsi" w:hAnsiTheme="minorHAnsi"/>
        </w:rPr>
        <w:t>2012</w:t>
      </w:r>
      <w:bookmarkEnd w:id="11"/>
    </w:p>
    <w:p w14:paraId="31F13E30" w14:textId="25A857F2" w:rsidR="00DD70BA" w:rsidRPr="00DC6198" w:rsidRDefault="00DD70BA" w:rsidP="00DD70BA">
      <w:r w:rsidRPr="00DC6198">
        <w:t xml:space="preserve">The following </w:t>
      </w:r>
      <w:r w:rsidR="007479CC" w:rsidRPr="00DC6198">
        <w:t>are</w:t>
      </w:r>
      <w:r w:rsidR="00FC57D7" w:rsidRPr="00DC6198">
        <w:t xml:space="preserve"> some significant </w:t>
      </w:r>
      <w:r w:rsidRPr="00DC6198">
        <w:t xml:space="preserve">benefits of AlwaysOn Availability Groups in SQL </w:t>
      </w:r>
      <w:r w:rsidR="00E0212D" w:rsidRPr="00DC6198">
        <w:t xml:space="preserve">Server </w:t>
      </w:r>
      <w:r w:rsidRPr="00DC6198">
        <w:t>2012</w:t>
      </w:r>
      <w:r w:rsidR="00E0212D" w:rsidRPr="00DC6198">
        <w:t>:</w:t>
      </w:r>
    </w:p>
    <w:p w14:paraId="0EEB8225" w14:textId="534FB2C3" w:rsidR="00DD70BA" w:rsidRPr="00DC6198" w:rsidRDefault="00E0212D" w:rsidP="00DD70BA">
      <w:pPr>
        <w:pStyle w:val="ListParagraph"/>
        <w:numPr>
          <w:ilvl w:val="0"/>
          <w:numId w:val="1"/>
        </w:numPr>
      </w:pPr>
      <w:r w:rsidRPr="00DC6198">
        <w:t>M</w:t>
      </w:r>
      <w:r w:rsidR="00DD70BA" w:rsidRPr="00DC6198">
        <w:t>ore than one user database</w:t>
      </w:r>
      <w:r w:rsidRPr="00DC6198">
        <w:t xml:space="preserve"> can be grouped</w:t>
      </w:r>
      <w:r w:rsidR="00DD70BA" w:rsidRPr="00DC6198">
        <w:t xml:space="preserve"> into a single unit of failover. In contrast, database mirroring permits only one user database as a unit of failover.</w:t>
      </w:r>
    </w:p>
    <w:p w14:paraId="7BEC7C96" w14:textId="246E893F" w:rsidR="00DD70BA" w:rsidRPr="00DC6198" w:rsidRDefault="00DD70BA" w:rsidP="00DD70BA">
      <w:pPr>
        <w:pStyle w:val="ListParagraph"/>
        <w:numPr>
          <w:ilvl w:val="0"/>
          <w:numId w:val="1"/>
        </w:numPr>
      </w:pPr>
      <w:r w:rsidRPr="00DC6198">
        <w:t>Availability groups multiple secondary</w:t>
      </w:r>
      <w:r w:rsidR="00AC3338" w:rsidRPr="00DC6198">
        <w:t xml:space="preserve"> replica</w:t>
      </w:r>
      <w:r w:rsidRPr="00DC6198">
        <w:t>s enables user</w:t>
      </w:r>
      <w:r w:rsidR="00E0212D" w:rsidRPr="00DC6198">
        <w:t>s</w:t>
      </w:r>
      <w:r w:rsidRPr="00DC6198">
        <w:t xml:space="preserve"> to unify the HA and DR solution into one technology, instead of using multiple technologies used in </w:t>
      </w:r>
      <w:r w:rsidR="003F0C46" w:rsidRPr="00DC6198">
        <w:t xml:space="preserve">SQL </w:t>
      </w:r>
      <w:r w:rsidR="00E0212D" w:rsidRPr="00DC6198">
        <w:t xml:space="preserve">Server </w:t>
      </w:r>
      <w:r w:rsidR="003F0C46" w:rsidRPr="00DC6198">
        <w:t>2008 R2</w:t>
      </w:r>
      <w:r w:rsidRPr="00DC6198">
        <w:t>.</w:t>
      </w:r>
    </w:p>
    <w:p w14:paraId="3A747AB5" w14:textId="48FB7F39" w:rsidR="00DD70BA" w:rsidRPr="00DC6198" w:rsidRDefault="00DD70BA" w:rsidP="00DD70BA">
      <w:pPr>
        <w:pStyle w:val="ListParagraph"/>
        <w:numPr>
          <w:ilvl w:val="0"/>
          <w:numId w:val="1"/>
        </w:numPr>
      </w:pPr>
      <w:r w:rsidRPr="00DC6198">
        <w:t xml:space="preserve">Secondary replicas can also be configured to permit read-only workloads to obtain close to real-time data. Unlike with log shipping, ongoing read-only connections to the secondary replicas </w:t>
      </w:r>
      <w:r w:rsidR="000C01B1">
        <w:t xml:space="preserve">can be active </w:t>
      </w:r>
      <w:r w:rsidRPr="00DC6198">
        <w:t>to see ongoing data modifications against the primary replica. Secondary replicas can also be used to offload full database and transaction log backup operations.</w:t>
      </w:r>
    </w:p>
    <w:p w14:paraId="3C6E9F3C" w14:textId="4B616304" w:rsidR="00FC57D7" w:rsidRPr="00DC6198" w:rsidRDefault="00DD70BA" w:rsidP="00D64D70">
      <w:pPr>
        <w:pStyle w:val="ListParagraph"/>
        <w:numPr>
          <w:ilvl w:val="0"/>
          <w:numId w:val="1"/>
        </w:numPr>
        <w:spacing w:after="0" w:line="270" w:lineRule="atLeast"/>
        <w:rPr>
          <w:rFonts w:cs="Segoe UI"/>
          <w:color w:val="2A2A2A"/>
          <w:sz w:val="20"/>
          <w:szCs w:val="20"/>
        </w:rPr>
      </w:pPr>
      <w:r w:rsidRPr="00DC6198">
        <w:t xml:space="preserve">Availability groups and the associated availability group listener support automatic client redirection to the primary replica or redirection to available readable </w:t>
      </w:r>
      <w:r w:rsidR="000F0516" w:rsidRPr="00DC6198">
        <w:t>secondary</w:t>
      </w:r>
      <w:r w:rsidR="00AC3338" w:rsidRPr="00DC6198">
        <w:t xml:space="preserve"> replica</w:t>
      </w:r>
      <w:r w:rsidR="000F0516" w:rsidRPr="00DC6198">
        <w:t>s</w:t>
      </w:r>
      <w:r w:rsidRPr="00DC6198">
        <w:t>. Availability group listeners remove the need to designate a failover partner in the client connection string.</w:t>
      </w:r>
    </w:p>
    <w:p w14:paraId="6CE64BC9" w14:textId="0F37BBD0" w:rsidR="00FC57D7" w:rsidRPr="00DC6198" w:rsidRDefault="00AC3338" w:rsidP="00D64D70">
      <w:pPr>
        <w:pStyle w:val="ListParagraph"/>
        <w:numPr>
          <w:ilvl w:val="0"/>
          <w:numId w:val="1"/>
        </w:numPr>
        <w:spacing w:after="0" w:line="270" w:lineRule="atLeast"/>
      </w:pPr>
      <w:r w:rsidRPr="00DC6198">
        <w:t>U</w:t>
      </w:r>
      <w:r w:rsidR="00FC57D7" w:rsidRPr="00DC6198">
        <w:t>p to five availability replicas</w:t>
      </w:r>
      <w:r w:rsidRPr="00DC6198">
        <w:t xml:space="preserve"> are supported</w:t>
      </w:r>
      <w:r w:rsidR="00FC57D7" w:rsidRPr="00DC6198">
        <w:t xml:space="preserve">. An availability replica is an instantiation of an availability group that </w:t>
      </w:r>
      <w:r w:rsidR="000C01B1">
        <w:t xml:space="preserve">host </w:t>
      </w:r>
      <w:r w:rsidR="00FC57D7" w:rsidRPr="00DC6198">
        <w:t>a specific instance of SQL Server and maintains a local copy of each availability database that belongs to the availability group. Each availability group supports one primary replica and up to four secondary replicas.</w:t>
      </w:r>
    </w:p>
    <w:p w14:paraId="51E49A34" w14:textId="61EECB9C" w:rsidR="00FC57D7" w:rsidRPr="00DC6198" w:rsidRDefault="00AC3338" w:rsidP="00FC57D7">
      <w:pPr>
        <w:pStyle w:val="ListParagraph"/>
        <w:numPr>
          <w:ilvl w:val="0"/>
          <w:numId w:val="1"/>
        </w:numPr>
        <w:spacing w:after="0" w:line="270" w:lineRule="atLeast"/>
      </w:pPr>
      <w:r w:rsidRPr="00DC6198">
        <w:t>E</w:t>
      </w:r>
      <w:r w:rsidR="00FC57D7" w:rsidRPr="00DC6198">
        <w:t>ncryption and compression</w:t>
      </w:r>
      <w:r w:rsidRPr="00DC6198">
        <w:t xml:space="preserve"> are supported;</w:t>
      </w:r>
      <w:r w:rsidR="00FC57D7" w:rsidRPr="00DC6198">
        <w:t xml:space="preserve"> which provide a secure, high performing transport.</w:t>
      </w:r>
    </w:p>
    <w:p w14:paraId="59153580" w14:textId="3D5A2DB5" w:rsidR="00FC57D7" w:rsidRPr="00DC6198" w:rsidRDefault="00FC57D7" w:rsidP="00FC57D7">
      <w:pPr>
        <w:spacing w:after="0" w:line="270" w:lineRule="atLeast"/>
      </w:pPr>
    </w:p>
    <w:p w14:paraId="47984B8D" w14:textId="487731F8" w:rsidR="00FC57D7" w:rsidRPr="00DC6198" w:rsidRDefault="00FC57D7" w:rsidP="00FC57D7">
      <w:pPr>
        <w:spacing w:after="0" w:line="270" w:lineRule="atLeast"/>
      </w:pPr>
      <w:r w:rsidRPr="00DC6198">
        <w:lastRenderedPageBreak/>
        <w:t xml:space="preserve">More information on </w:t>
      </w:r>
      <w:r w:rsidR="00AC3338" w:rsidRPr="00DC6198">
        <w:t xml:space="preserve">the </w:t>
      </w:r>
      <w:r w:rsidRPr="00DC6198">
        <w:t xml:space="preserve">benefits </w:t>
      </w:r>
      <w:r w:rsidR="00AC3338" w:rsidRPr="00DC6198">
        <w:t>is available</w:t>
      </w:r>
      <w:r w:rsidR="00292742" w:rsidRPr="00DC6198">
        <w:t xml:space="preserve"> </w:t>
      </w:r>
      <w:hyperlink r:id="rId16" w:anchor="Benefits" w:history="1">
        <w:r w:rsidR="00292742" w:rsidRPr="00DC6198">
          <w:rPr>
            <w:rStyle w:val="Hyperlink"/>
          </w:rPr>
          <w:t>here</w:t>
        </w:r>
      </w:hyperlink>
      <w:r w:rsidR="00527198">
        <w:rPr>
          <w:rStyle w:val="Hyperlink"/>
        </w:rPr>
        <w:t xml:space="preserve"> (</w:t>
      </w:r>
      <w:r w:rsidR="00527198" w:rsidRPr="00527198">
        <w:rPr>
          <w:rStyle w:val="Hyperlink"/>
        </w:rPr>
        <w:t>http://msdn.microsoft.com/library/hh510230.aspx#Benefits</w:t>
      </w:r>
      <w:r w:rsidR="00527198">
        <w:rPr>
          <w:rStyle w:val="Hyperlink"/>
        </w:rPr>
        <w:t>)</w:t>
      </w:r>
      <w:r w:rsidR="00AC3338" w:rsidRPr="00DC6198">
        <w:rPr>
          <w:rStyle w:val="Hyperlink"/>
          <w:u w:val="none"/>
        </w:rPr>
        <w:t>.</w:t>
      </w:r>
    </w:p>
    <w:p w14:paraId="1FAEBA9D" w14:textId="77777777" w:rsidR="00FC57D7" w:rsidRPr="00DC6198" w:rsidRDefault="00FC57D7" w:rsidP="00FC57D7">
      <w:pPr>
        <w:pStyle w:val="ListParagraph"/>
      </w:pPr>
    </w:p>
    <w:p w14:paraId="0023C139" w14:textId="77777777" w:rsidR="007479CC" w:rsidRPr="00DC6198" w:rsidRDefault="007479CC" w:rsidP="007479CC">
      <w:pPr>
        <w:pStyle w:val="Heading1"/>
        <w:rPr>
          <w:rFonts w:asciiTheme="minorHAnsi" w:eastAsiaTheme="minorHAnsi" w:hAnsiTheme="minorHAnsi"/>
        </w:rPr>
      </w:pPr>
      <w:bookmarkStart w:id="12" w:name="_Toc365580039"/>
      <w:r w:rsidRPr="00DC6198">
        <w:rPr>
          <w:rFonts w:asciiTheme="minorHAnsi" w:eastAsiaTheme="minorHAnsi" w:hAnsiTheme="minorHAnsi"/>
        </w:rPr>
        <w:t>SQL Replication Techniques</w:t>
      </w:r>
      <w:bookmarkEnd w:id="12"/>
    </w:p>
    <w:p w14:paraId="76B8581C" w14:textId="1040736B" w:rsidR="007479CC" w:rsidRPr="00DC6198" w:rsidRDefault="007479CC" w:rsidP="007479CC">
      <w:pPr>
        <w:jc w:val="both"/>
      </w:pPr>
      <w:r w:rsidRPr="00DC6198">
        <w:t xml:space="preserve">SQL Replication is a process of copying and distributing data and data objects from one database to </w:t>
      </w:r>
      <w:r w:rsidR="000C01B1">
        <w:t xml:space="preserve">another; </w:t>
      </w:r>
      <w:r w:rsidRPr="00DC6198">
        <w:t>and then synchronizing both the databases for consistency. Through SQL Replication</w:t>
      </w:r>
      <w:r w:rsidR="00AC3338" w:rsidRPr="00DC6198">
        <w:t xml:space="preserve">, you can </w:t>
      </w:r>
      <w:r w:rsidRPr="00DC6198">
        <w:t>achieve high-availability, application performance</w:t>
      </w:r>
      <w:r w:rsidR="00AC3338" w:rsidRPr="00DC6198">
        <w:t>,</w:t>
      </w:r>
      <w:r w:rsidRPr="00DC6198">
        <w:t xml:space="preserve"> </w:t>
      </w:r>
      <w:r w:rsidR="000C01B1">
        <w:t xml:space="preserve">and so on. </w:t>
      </w:r>
    </w:p>
    <w:p w14:paraId="0B3CE2E7" w14:textId="3EE7BE12" w:rsidR="00D448C7" w:rsidRPr="00DC6198" w:rsidRDefault="00D448C7" w:rsidP="007479CC">
      <w:pPr>
        <w:jc w:val="both"/>
      </w:pPr>
      <w:r w:rsidRPr="00DC6198">
        <w:t>There are t</w:t>
      </w:r>
      <w:r w:rsidR="00AC3338" w:rsidRPr="00DC6198">
        <w:t>hree types of SQL Replications:</w:t>
      </w:r>
    </w:p>
    <w:p w14:paraId="39D960E8" w14:textId="3F019B57" w:rsidR="00D448C7" w:rsidRPr="00DC6198" w:rsidRDefault="00D448C7" w:rsidP="00AC3338">
      <w:pPr>
        <w:pStyle w:val="ListParagraph"/>
        <w:numPr>
          <w:ilvl w:val="0"/>
          <w:numId w:val="20"/>
        </w:numPr>
        <w:jc w:val="both"/>
      </w:pPr>
      <w:r w:rsidRPr="00DC6198">
        <w:t>Snapshot Replication</w:t>
      </w:r>
    </w:p>
    <w:p w14:paraId="79DA1918" w14:textId="75B9742F" w:rsidR="00D448C7" w:rsidRPr="00DC6198" w:rsidRDefault="00AC3338" w:rsidP="00AC3338">
      <w:pPr>
        <w:pStyle w:val="ListParagraph"/>
        <w:numPr>
          <w:ilvl w:val="0"/>
          <w:numId w:val="20"/>
        </w:numPr>
        <w:jc w:val="both"/>
      </w:pPr>
      <w:r w:rsidRPr="00DC6198">
        <w:t>Transactional Replication</w:t>
      </w:r>
    </w:p>
    <w:p w14:paraId="6649D773" w14:textId="1342E644" w:rsidR="00250B6E" w:rsidRPr="00DC6198" w:rsidRDefault="00D448C7" w:rsidP="00AC3338">
      <w:pPr>
        <w:pStyle w:val="ListParagraph"/>
        <w:numPr>
          <w:ilvl w:val="0"/>
          <w:numId w:val="20"/>
        </w:numPr>
        <w:jc w:val="both"/>
      </w:pPr>
      <w:r w:rsidRPr="00DC6198">
        <w:t>Merge Replication</w:t>
      </w:r>
    </w:p>
    <w:p w14:paraId="14A66033" w14:textId="196C6F69" w:rsidR="00D448C7" w:rsidRPr="00DC6198" w:rsidRDefault="00D448C7" w:rsidP="00250B6E">
      <w:pPr>
        <w:jc w:val="both"/>
      </w:pPr>
      <w:r w:rsidRPr="00DC6198">
        <w:t xml:space="preserve">Refer </w:t>
      </w:r>
      <w:r w:rsidR="00A12AC6" w:rsidRPr="00DC6198">
        <w:t xml:space="preserve">to the </w:t>
      </w:r>
      <w:r w:rsidRPr="00DC6198">
        <w:t xml:space="preserve">Appendix </w:t>
      </w:r>
      <w:r w:rsidR="00A12AC6" w:rsidRPr="00DC6198">
        <w:t xml:space="preserve">at the end of this white paper </w:t>
      </w:r>
      <w:r w:rsidRPr="00DC6198">
        <w:t>for details</w:t>
      </w:r>
      <w:r w:rsidR="00A12AC6" w:rsidRPr="00DC6198">
        <w:t xml:space="preserve"> on Replication</w:t>
      </w:r>
      <w:r w:rsidR="00466CBB" w:rsidRPr="00DC6198">
        <w:t>.</w:t>
      </w:r>
    </w:p>
    <w:p w14:paraId="6DD67BEA" w14:textId="2F94C6F0" w:rsidR="00CC2CEB" w:rsidRPr="00DC6198" w:rsidRDefault="00292742" w:rsidP="006851F2">
      <w:pPr>
        <w:pStyle w:val="Heading1"/>
        <w:rPr>
          <w:rFonts w:asciiTheme="minorHAnsi" w:hAnsiTheme="minorHAnsi"/>
        </w:rPr>
      </w:pPr>
      <w:bookmarkStart w:id="13" w:name="_Toc365580040"/>
      <w:r w:rsidRPr="00DC6198">
        <w:rPr>
          <w:rFonts w:asciiTheme="minorHAnsi" w:eastAsiaTheme="minorEastAsia" w:hAnsiTheme="minorHAnsi"/>
        </w:rPr>
        <w:t>Home</w:t>
      </w:r>
      <w:r w:rsidR="00AC3338" w:rsidRPr="00DC6198">
        <w:rPr>
          <w:rFonts w:asciiTheme="minorHAnsi" w:eastAsiaTheme="minorEastAsia" w:hAnsiTheme="minorHAnsi"/>
        </w:rPr>
        <w:t>D</w:t>
      </w:r>
      <w:r w:rsidRPr="00DC6198">
        <w:rPr>
          <w:rFonts w:asciiTheme="minorHAnsi" w:eastAsiaTheme="minorEastAsia" w:hAnsiTheme="minorHAnsi"/>
        </w:rPr>
        <w:t>epot</w:t>
      </w:r>
      <w:r w:rsidR="00CC2CEB" w:rsidRPr="00DC6198">
        <w:rPr>
          <w:rFonts w:asciiTheme="minorHAnsi" w:eastAsiaTheme="minorEastAsia" w:hAnsiTheme="minorHAnsi"/>
        </w:rPr>
        <w:t xml:space="preserve"> Case Study</w:t>
      </w:r>
      <w:bookmarkEnd w:id="13"/>
    </w:p>
    <w:p w14:paraId="1405D1A8" w14:textId="77777777" w:rsidR="0024372B" w:rsidRPr="00DC6198" w:rsidRDefault="0024372B" w:rsidP="0024372B">
      <w:pPr>
        <w:pStyle w:val="Heading2"/>
        <w:rPr>
          <w:rFonts w:asciiTheme="minorHAnsi" w:eastAsiaTheme="minorEastAsia" w:hAnsiTheme="minorHAnsi"/>
        </w:rPr>
      </w:pPr>
      <w:bookmarkStart w:id="14" w:name="_Toc365580041"/>
      <w:r w:rsidRPr="00DC6198">
        <w:rPr>
          <w:rFonts w:asciiTheme="minorHAnsi" w:eastAsiaTheme="minorEastAsia" w:hAnsiTheme="minorHAnsi"/>
        </w:rPr>
        <w:t>Context</w:t>
      </w:r>
      <w:bookmarkEnd w:id="14"/>
    </w:p>
    <w:p w14:paraId="3E48DDFE" w14:textId="52502A33" w:rsidR="0024372B" w:rsidRPr="00DC6198" w:rsidRDefault="00A70B17" w:rsidP="0024372B">
      <w:pPr>
        <w:jc w:val="both"/>
      </w:pPr>
      <w:r>
        <w:rPr>
          <w:rFonts w:eastAsiaTheme="minorEastAsia"/>
        </w:rPr>
        <w:t>Home</w:t>
      </w:r>
      <w:r w:rsidR="00F24E3E" w:rsidRPr="00DC6198">
        <w:rPr>
          <w:rFonts w:eastAsiaTheme="minorEastAsia"/>
        </w:rPr>
        <w:t>Depot</w:t>
      </w:r>
      <w:r w:rsidR="0024372B" w:rsidRPr="00DC6198">
        <w:t xml:space="preserve"> is a critical </w:t>
      </w:r>
      <w:r w:rsidR="006049BA" w:rsidRPr="00DC6198">
        <w:t>data warehouse</w:t>
      </w:r>
      <w:r w:rsidR="0024372B" w:rsidRPr="00DC6198">
        <w:t xml:space="preserve"> server </w:t>
      </w:r>
      <w:r w:rsidR="005C5B19" w:rsidRPr="00DC6198">
        <w:rPr>
          <w:rFonts w:eastAsia="Calibri" w:cs="Times New Roman"/>
        </w:rPr>
        <w:t xml:space="preserve">that distributes product data across all the Microsoft </w:t>
      </w:r>
      <w:r w:rsidR="005C5B19">
        <w:rPr>
          <w:rFonts w:eastAsia="Calibri" w:cs="Times New Roman"/>
        </w:rPr>
        <w:t xml:space="preserve">IT systems in the enterprise. </w:t>
      </w:r>
      <w:r w:rsidR="0024372B" w:rsidRPr="00DC6198">
        <w:t>Currently</w:t>
      </w:r>
      <w:r w:rsidR="006D6736" w:rsidRPr="00DC6198">
        <w:t>,</w:t>
      </w:r>
      <w:r w:rsidR="0024372B" w:rsidRPr="00DC6198">
        <w:t xml:space="preserve"> it has around 1 TB of data, 7000 </w:t>
      </w:r>
      <w:r w:rsidR="006D6736" w:rsidRPr="00DC6198">
        <w:t>SQL</w:t>
      </w:r>
      <w:r w:rsidR="0024372B" w:rsidRPr="00DC6198">
        <w:t xml:space="preserve"> objects</w:t>
      </w:r>
      <w:r w:rsidR="006D6736" w:rsidRPr="00DC6198">
        <w:t>,</w:t>
      </w:r>
      <w:r w:rsidR="0024372B" w:rsidRPr="00DC6198">
        <w:t xml:space="preserve"> and acts as an upstream for various external </w:t>
      </w:r>
      <w:r w:rsidR="000C01B1">
        <w:t xml:space="preserve">systems, including enterprise </w:t>
      </w:r>
      <w:r w:rsidR="006D6736" w:rsidRPr="00DC6198">
        <w:t>data warehouse</w:t>
      </w:r>
      <w:r w:rsidR="00964E83" w:rsidRPr="00DC6198">
        <w:t>, SAP</w:t>
      </w:r>
      <w:r w:rsidR="006D6736" w:rsidRPr="00DC6198">
        <w:t>,</w:t>
      </w:r>
      <w:r w:rsidR="00964E83" w:rsidRPr="00DC6198">
        <w:t xml:space="preserve"> and systems that exchange data </w:t>
      </w:r>
      <w:r w:rsidR="000C01B1">
        <w:t xml:space="preserve">that uses </w:t>
      </w:r>
      <w:r w:rsidR="00964E83" w:rsidRPr="00DC6198">
        <w:t>flat files</w:t>
      </w:r>
      <w:r w:rsidR="006D6736" w:rsidRPr="00DC6198">
        <w:t xml:space="preserve"> in E</w:t>
      </w:r>
      <w:r w:rsidR="00964E83" w:rsidRPr="00DC6198">
        <w:t>xcel</w:t>
      </w:r>
      <w:r w:rsidR="0024372B" w:rsidRPr="00DC6198">
        <w:t>.</w:t>
      </w:r>
      <w:r w:rsidR="00964E83" w:rsidRPr="00DC6198">
        <w:t xml:space="preserve"> </w:t>
      </w:r>
      <w:r w:rsidR="006D6736" w:rsidRPr="00DC6198">
        <w:t xml:space="preserve">The </w:t>
      </w:r>
      <w:r w:rsidRPr="00A70B17">
        <w:rPr>
          <w:rFonts w:eastAsiaTheme="minorEastAsia"/>
        </w:rPr>
        <w:t xml:space="preserve">HomeDepot </w:t>
      </w:r>
      <w:r w:rsidR="006D6736" w:rsidRPr="00DC6198">
        <w:t>server stores d</w:t>
      </w:r>
      <w:r w:rsidR="006C08DE" w:rsidRPr="00DC6198">
        <w:t>ifferent types of databases</w:t>
      </w:r>
      <w:r w:rsidR="006D6736" w:rsidRPr="00DC6198">
        <w:t xml:space="preserve">, including </w:t>
      </w:r>
      <w:r w:rsidR="006C08DE" w:rsidRPr="00DC6198">
        <w:t>static</w:t>
      </w:r>
      <w:r w:rsidR="006D6736" w:rsidRPr="00DC6198">
        <w:t xml:space="preserve"> and </w:t>
      </w:r>
      <w:r w:rsidR="006C08DE" w:rsidRPr="00DC6198">
        <w:t xml:space="preserve">Transactional (which include small and large databases). </w:t>
      </w:r>
      <w:r w:rsidR="0024372B" w:rsidRPr="00DC6198">
        <w:t xml:space="preserve">BCDR setup and testing has never been conducted for </w:t>
      </w:r>
      <w:r w:rsidR="006D6736" w:rsidRPr="00DC6198">
        <w:t xml:space="preserve">the </w:t>
      </w:r>
      <w:r w:rsidRPr="00A70B17">
        <w:rPr>
          <w:rFonts w:eastAsiaTheme="minorEastAsia"/>
        </w:rPr>
        <w:t xml:space="preserve">HomeDepot </w:t>
      </w:r>
      <w:r w:rsidR="0024372B" w:rsidRPr="00DC6198">
        <w:t xml:space="preserve">server due to these multiple dependent systems. Loss of </w:t>
      </w:r>
      <w:r w:rsidR="006D6736" w:rsidRPr="00DC6198">
        <w:t xml:space="preserve">the </w:t>
      </w:r>
      <w:r w:rsidRPr="00A70B17">
        <w:rPr>
          <w:rFonts w:eastAsiaTheme="minorEastAsia"/>
        </w:rPr>
        <w:t xml:space="preserve">HomeDepot </w:t>
      </w:r>
      <w:r w:rsidR="0024372B" w:rsidRPr="00DC6198">
        <w:t>server due to a disaster negatively impact</w:t>
      </w:r>
      <w:r w:rsidR="006D6736" w:rsidRPr="00DC6198">
        <w:t>s</w:t>
      </w:r>
      <w:r w:rsidR="0024372B" w:rsidRPr="00DC6198">
        <w:t xml:space="preserve"> customers</w:t>
      </w:r>
      <w:r w:rsidR="006D6736" w:rsidRPr="00DC6198">
        <w:t xml:space="preserve"> and </w:t>
      </w:r>
      <w:r w:rsidR="000C01B1">
        <w:t xml:space="preserve">can </w:t>
      </w:r>
      <w:r w:rsidR="006049BA" w:rsidRPr="00DC6198">
        <w:t>result in loss of key data</w:t>
      </w:r>
      <w:r w:rsidR="0024372B" w:rsidRPr="00DC6198">
        <w:t xml:space="preserve">. To maintain business continuity and better IT manageability, </w:t>
      </w:r>
      <w:r w:rsidR="006D6736" w:rsidRPr="00DC6198">
        <w:t xml:space="preserve">a </w:t>
      </w:r>
      <w:r w:rsidR="0024372B" w:rsidRPr="00DC6198">
        <w:t xml:space="preserve">replica server outside datacenter and a </w:t>
      </w:r>
      <w:r w:rsidR="006D6736" w:rsidRPr="00DC6198">
        <w:t>technical</w:t>
      </w:r>
      <w:r w:rsidR="0024372B" w:rsidRPr="00DC6198">
        <w:t xml:space="preserve"> upgrade on all the databases</w:t>
      </w:r>
      <w:r w:rsidR="006D6736" w:rsidRPr="00DC6198">
        <w:t xml:space="preserve"> are required</w:t>
      </w:r>
      <w:r w:rsidR="0024372B" w:rsidRPr="00DC6198">
        <w:t xml:space="preserve">. </w:t>
      </w:r>
    </w:p>
    <w:p w14:paraId="79404AE0" w14:textId="798D3B40" w:rsidR="00735CEC" w:rsidRPr="00DC6198" w:rsidRDefault="00735CEC" w:rsidP="0024372B">
      <w:pPr>
        <w:jc w:val="both"/>
      </w:pPr>
      <w:r w:rsidRPr="00DC6198">
        <w:rPr>
          <w:noProof/>
        </w:rPr>
        <w:lastRenderedPageBreak/>
        <w:drawing>
          <wp:inline distT="0" distB="0" distL="0" distR="0" wp14:anchorId="3A26F8E4" wp14:editId="2F12128D">
            <wp:extent cx="6017965" cy="31502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xtdiagram.png"/>
                    <pic:cNvPicPr/>
                  </pic:nvPicPr>
                  <pic:blipFill>
                    <a:blip r:embed="rId17">
                      <a:extLst>
                        <a:ext uri="{28A0092B-C50C-407E-A947-70E740481C1C}">
                          <a14:useLocalDpi xmlns:a14="http://schemas.microsoft.com/office/drawing/2010/main" val="0"/>
                        </a:ext>
                      </a:extLst>
                    </a:blip>
                    <a:stretch>
                      <a:fillRect/>
                    </a:stretch>
                  </pic:blipFill>
                  <pic:spPr>
                    <a:xfrm>
                      <a:off x="0" y="0"/>
                      <a:ext cx="6037312" cy="3160413"/>
                    </a:xfrm>
                    <a:prstGeom prst="rect">
                      <a:avLst/>
                    </a:prstGeom>
                  </pic:spPr>
                </pic:pic>
              </a:graphicData>
            </a:graphic>
          </wp:inline>
        </w:drawing>
      </w:r>
    </w:p>
    <w:p w14:paraId="3E68207B" w14:textId="2046F840" w:rsidR="00735CEC" w:rsidRPr="00DC6198" w:rsidRDefault="00735CEC" w:rsidP="00735CEC">
      <w:pPr>
        <w:pStyle w:val="Caption"/>
      </w:pPr>
      <w:r w:rsidRPr="00DC6198">
        <w:t>Figure 3: Home</w:t>
      </w:r>
      <w:r w:rsidR="00F24E3E" w:rsidRPr="00DC6198">
        <w:t>D</w:t>
      </w:r>
      <w:r w:rsidRPr="00DC6198">
        <w:t xml:space="preserve">epot Server </w:t>
      </w:r>
    </w:p>
    <w:p w14:paraId="6BF04344" w14:textId="77777777" w:rsidR="00DC6198" w:rsidRPr="00DC6198" w:rsidRDefault="00DC6198" w:rsidP="00DC6198">
      <w:pPr>
        <w:pStyle w:val="Heading2"/>
        <w:rPr>
          <w:rFonts w:asciiTheme="minorHAnsi" w:hAnsiTheme="minorHAnsi"/>
        </w:rPr>
      </w:pPr>
      <w:bookmarkStart w:id="15" w:name="_Toc365580042"/>
      <w:r w:rsidRPr="00DC6198">
        <w:rPr>
          <w:rFonts w:asciiTheme="minorHAnsi" w:hAnsiTheme="minorHAnsi"/>
        </w:rPr>
        <w:t>Objective</w:t>
      </w:r>
      <w:bookmarkEnd w:id="15"/>
    </w:p>
    <w:p w14:paraId="7B517D90" w14:textId="090DC8B7" w:rsidR="00DC6198" w:rsidRPr="00DC6198" w:rsidRDefault="00DC6198" w:rsidP="00D143E0">
      <w:pPr>
        <w:pStyle w:val="NormalWeb"/>
        <w:numPr>
          <w:ilvl w:val="0"/>
          <w:numId w:val="4"/>
        </w:numPr>
        <w:rPr>
          <w:rFonts w:asciiTheme="minorHAnsi" w:eastAsiaTheme="minorEastAsia" w:hAnsiTheme="minorHAnsi" w:cstheme="minorBidi"/>
          <w:sz w:val="22"/>
          <w:szCs w:val="22"/>
        </w:rPr>
      </w:pPr>
      <w:r w:rsidRPr="00DC6198">
        <w:rPr>
          <w:rFonts w:asciiTheme="minorHAnsi" w:eastAsiaTheme="minorEastAsia" w:hAnsiTheme="minorHAnsi" w:cstheme="minorBidi"/>
          <w:sz w:val="22"/>
          <w:szCs w:val="22"/>
        </w:rPr>
        <w:t xml:space="preserve">Migrate the </w:t>
      </w:r>
      <w:r w:rsidR="00D143E0" w:rsidRPr="00D143E0">
        <w:rPr>
          <w:rFonts w:asciiTheme="minorHAnsi" w:eastAsiaTheme="minorEastAsia" w:hAnsiTheme="minorHAnsi" w:cstheme="minorBidi"/>
          <w:sz w:val="22"/>
          <w:szCs w:val="22"/>
        </w:rPr>
        <w:t xml:space="preserve">HomeDepot </w:t>
      </w:r>
      <w:r w:rsidRPr="00DC6198">
        <w:rPr>
          <w:rFonts w:asciiTheme="minorHAnsi" w:eastAsiaTheme="minorEastAsia" w:hAnsiTheme="minorHAnsi" w:cstheme="minorBidi"/>
          <w:sz w:val="22"/>
          <w:szCs w:val="22"/>
        </w:rPr>
        <w:t>database server from SQL Server 2008 R2 to SQL Server 2012.</w:t>
      </w:r>
    </w:p>
    <w:p w14:paraId="004AF2E1" w14:textId="77777777" w:rsidR="00DC6198" w:rsidRPr="00DC6198" w:rsidRDefault="00DC6198" w:rsidP="00DC6198">
      <w:pPr>
        <w:pStyle w:val="NormalWeb"/>
        <w:numPr>
          <w:ilvl w:val="0"/>
          <w:numId w:val="4"/>
        </w:numPr>
        <w:rPr>
          <w:rFonts w:asciiTheme="minorHAnsi" w:eastAsiaTheme="minorEastAsia" w:hAnsiTheme="minorHAnsi" w:cstheme="minorBidi"/>
          <w:sz w:val="22"/>
          <w:szCs w:val="22"/>
        </w:rPr>
      </w:pPr>
      <w:r w:rsidRPr="00DC6198">
        <w:rPr>
          <w:rFonts w:asciiTheme="minorHAnsi" w:eastAsiaTheme="minorEastAsia" w:hAnsiTheme="minorHAnsi" w:cstheme="minorBidi"/>
          <w:sz w:val="22"/>
          <w:szCs w:val="22"/>
        </w:rPr>
        <w:t>Using Geographic Redundancy, enable High Availability (HA) and Disaster Recovery (DR) with minimal loss of data.</w:t>
      </w:r>
    </w:p>
    <w:p w14:paraId="56545510" w14:textId="77777777" w:rsidR="00DC6198" w:rsidRPr="00DC6198" w:rsidRDefault="00DC6198" w:rsidP="00DC6198">
      <w:pPr>
        <w:pStyle w:val="NormalWeb"/>
        <w:numPr>
          <w:ilvl w:val="0"/>
          <w:numId w:val="4"/>
        </w:numPr>
        <w:rPr>
          <w:rFonts w:asciiTheme="minorHAnsi" w:eastAsiaTheme="minorEastAsia" w:hAnsiTheme="minorHAnsi" w:cstheme="minorBidi"/>
          <w:sz w:val="22"/>
          <w:szCs w:val="22"/>
        </w:rPr>
      </w:pPr>
      <w:r w:rsidRPr="00DC6198">
        <w:rPr>
          <w:rFonts w:asciiTheme="minorHAnsi" w:eastAsiaTheme="minorEastAsia" w:hAnsiTheme="minorHAnsi" w:cstheme="minorBidi"/>
          <w:sz w:val="22"/>
          <w:szCs w:val="22"/>
        </w:rPr>
        <w:t>Minimize downtime by reducing Recovery Time Objective (RTO) and Recovery Point Objective (RPO).</w:t>
      </w:r>
    </w:p>
    <w:p w14:paraId="3F2E8628" w14:textId="77777777" w:rsidR="00DC6198" w:rsidRPr="00DC6198" w:rsidRDefault="00DC6198" w:rsidP="00E82B13">
      <w:pPr>
        <w:pStyle w:val="Heading2"/>
        <w:rPr>
          <w:rFonts w:asciiTheme="minorHAnsi" w:hAnsiTheme="minorHAnsi"/>
        </w:rPr>
      </w:pPr>
    </w:p>
    <w:p w14:paraId="1F37E1E4" w14:textId="70D9D3B8" w:rsidR="006049BA" w:rsidRPr="00DC6198" w:rsidRDefault="00E23BA5" w:rsidP="00E82B13">
      <w:pPr>
        <w:pStyle w:val="Heading2"/>
        <w:rPr>
          <w:rFonts w:asciiTheme="minorHAnsi" w:hAnsiTheme="minorHAnsi"/>
        </w:rPr>
      </w:pPr>
      <w:bookmarkStart w:id="16" w:name="_Toc365580043"/>
      <w:r w:rsidRPr="00DC6198">
        <w:rPr>
          <w:rFonts w:asciiTheme="minorHAnsi" w:hAnsiTheme="minorHAnsi"/>
        </w:rPr>
        <w:t>BCDR on Home</w:t>
      </w:r>
      <w:r w:rsidR="00F24E3E" w:rsidRPr="00DC6198">
        <w:rPr>
          <w:rFonts w:asciiTheme="minorHAnsi" w:hAnsiTheme="minorHAnsi"/>
        </w:rPr>
        <w:t>D</w:t>
      </w:r>
      <w:r w:rsidRPr="00DC6198">
        <w:rPr>
          <w:rFonts w:asciiTheme="minorHAnsi" w:hAnsiTheme="minorHAnsi"/>
        </w:rPr>
        <w:t>epot</w:t>
      </w:r>
      <w:bookmarkEnd w:id="16"/>
      <w:r w:rsidRPr="00DC6198">
        <w:rPr>
          <w:rFonts w:asciiTheme="minorHAnsi" w:hAnsiTheme="minorHAnsi"/>
        </w:rPr>
        <w:t xml:space="preserve"> </w:t>
      </w:r>
    </w:p>
    <w:p w14:paraId="3DE1BBC0" w14:textId="769769BC" w:rsidR="00666881" w:rsidRPr="00DC6198" w:rsidRDefault="006D6736" w:rsidP="00666881">
      <w:r w:rsidRPr="00DC6198">
        <w:t>I</w:t>
      </w:r>
      <w:r w:rsidR="00666881" w:rsidRPr="00DC6198">
        <w:t>ndustry best practices</w:t>
      </w:r>
      <w:r w:rsidRPr="00DC6198">
        <w:t xml:space="preserve">, including </w:t>
      </w:r>
      <w:r w:rsidR="00666881" w:rsidRPr="00DC6198">
        <w:t>failover clustering, d</w:t>
      </w:r>
      <w:r w:rsidR="001526BB" w:rsidRPr="00DC6198">
        <w:t>atabase mirroring, log shipping, peer</w:t>
      </w:r>
      <w:r w:rsidR="00666881" w:rsidRPr="00DC6198">
        <w:t>-to-peer replication</w:t>
      </w:r>
      <w:r w:rsidR="00BA7717" w:rsidRPr="00DC6198">
        <w:t>, and Always</w:t>
      </w:r>
      <w:r w:rsidR="001526BB" w:rsidRPr="00DC6198">
        <w:t xml:space="preserve">On </w:t>
      </w:r>
      <w:r w:rsidR="00BA7717" w:rsidRPr="00DC6198">
        <w:t>are considered</w:t>
      </w:r>
      <w:r w:rsidR="000E132E" w:rsidRPr="00DC6198">
        <w:t>:</w:t>
      </w:r>
    </w:p>
    <w:p w14:paraId="17EC7903" w14:textId="18C5D66D" w:rsidR="00666881" w:rsidRPr="00DC6198" w:rsidRDefault="00666881" w:rsidP="00666881">
      <w:r w:rsidRPr="00DC6198">
        <w:rPr>
          <w:b/>
        </w:rPr>
        <w:t>Failover Clustering</w:t>
      </w:r>
      <w:r w:rsidRPr="00DC6198">
        <w:t xml:space="preserve"> - A failover cluster is a group of independent computers that work together to increase the availability and scalability of clustered roles (formerly called clustered applications and services). The clustered servers (called nodes) </w:t>
      </w:r>
      <w:r w:rsidR="000C01B1">
        <w:t xml:space="preserve">connect to </w:t>
      </w:r>
      <w:r w:rsidRPr="00DC6198">
        <w:t xml:space="preserve">physical cables and by software. If one or more of the cluster nodes fail, other nodes begin to provide service (a process known as failover). The drawback of failover clustering is </w:t>
      </w:r>
      <w:r w:rsidR="000C01B1">
        <w:t xml:space="preserve">using </w:t>
      </w:r>
      <w:r w:rsidRPr="00DC6198">
        <w:t xml:space="preserve">shared-storage devices, </w:t>
      </w:r>
      <w:r w:rsidR="000C01B1">
        <w:t xml:space="preserve">like </w:t>
      </w:r>
      <w:r w:rsidRPr="00DC6198">
        <w:t>a storage area network (SAN</w:t>
      </w:r>
      <w:r w:rsidR="000C01B1">
        <w:t xml:space="preserve">); </w:t>
      </w:r>
      <w:r w:rsidRPr="00DC6198">
        <w:t xml:space="preserve">which could be a single point of failure. </w:t>
      </w:r>
    </w:p>
    <w:p w14:paraId="65EB2DC5" w14:textId="77777777" w:rsidR="00666881" w:rsidRPr="00DC6198" w:rsidRDefault="00666881" w:rsidP="00666881">
      <w:r w:rsidRPr="00DC6198">
        <w:rPr>
          <w:b/>
        </w:rPr>
        <w:t xml:space="preserve">Database Mirroring – </w:t>
      </w:r>
      <w:r w:rsidRPr="00DC6198">
        <w:t xml:space="preserve">Mirroring is a High availability solution used in SQL 2008 R2 but depreciated in SQL 2012. </w:t>
      </w:r>
    </w:p>
    <w:p w14:paraId="0A47DBED" w14:textId="059EF76E" w:rsidR="00E82B13" w:rsidRPr="00DC6198" w:rsidRDefault="00E82B13" w:rsidP="00E82B13">
      <w:r w:rsidRPr="00DC6198">
        <w:rPr>
          <w:b/>
        </w:rPr>
        <w:t>Log Shipping</w:t>
      </w:r>
      <w:r w:rsidRPr="00DC6198">
        <w:t xml:space="preserve"> - Log shipping allows you to automatically send transaction log backups from a primary database on a primary server instance to one or more secondary databases on separate secondary </w:t>
      </w:r>
      <w:r w:rsidRPr="00DC6198">
        <w:lastRenderedPageBreak/>
        <w:t xml:space="preserve">server instances. The transaction log backups are applied to each of the secondary databases individually. </w:t>
      </w:r>
      <w:r w:rsidR="000C01B1">
        <w:t xml:space="preserve">Log Shipping is used </w:t>
      </w:r>
      <w:r w:rsidR="001526BB" w:rsidRPr="00DC6198">
        <w:t xml:space="preserve">for Large and replicated databases in </w:t>
      </w:r>
      <w:r w:rsidR="00D143E0" w:rsidRPr="00D143E0">
        <w:rPr>
          <w:rFonts w:eastAsiaTheme="minorEastAsia"/>
        </w:rPr>
        <w:t>HomeDepot</w:t>
      </w:r>
      <w:r w:rsidR="001526BB" w:rsidRPr="00DC6198">
        <w:t>.</w:t>
      </w:r>
    </w:p>
    <w:p w14:paraId="29C04DFB" w14:textId="591CE784" w:rsidR="000E132E" w:rsidRPr="00DC6198" w:rsidRDefault="000E132E" w:rsidP="00E82B13">
      <w:r w:rsidRPr="00262664">
        <w:rPr>
          <w:b/>
        </w:rPr>
        <w:t>Peer-to-peer replication</w:t>
      </w:r>
      <w:r w:rsidRPr="00262664">
        <w:t xml:space="preserve"> – </w:t>
      </w:r>
      <w:r w:rsidR="00262664" w:rsidRPr="00262664">
        <w:t>Peer-to-peer replication provides a scale-out and high-availability solution by maintaining copies of data across multiple server instances, also referred to as </w:t>
      </w:r>
      <w:r w:rsidR="00262664" w:rsidRPr="00262664">
        <w:rPr>
          <w:i/>
          <w:iCs/>
        </w:rPr>
        <w:t>nodes</w:t>
      </w:r>
      <w:r w:rsidR="00262664" w:rsidRPr="00262664">
        <w:t>. Built on the foundation of transactional replication, peer-to-peer replication propagates transactionally consistent changes in near real-time. This enables applications that require scale-out of read operations to distribute the reads from clients across multiple nodes. Because data is maintained across the nodes in near real-time, peer-to-peer replication provides data redundancy, which increases the availability of data.</w:t>
      </w:r>
    </w:p>
    <w:p w14:paraId="01CCC228" w14:textId="241C71A8" w:rsidR="001526BB" w:rsidRPr="00DC6198" w:rsidRDefault="000E132E" w:rsidP="00E82B13">
      <w:pPr>
        <w:rPr>
          <w:rFonts w:eastAsiaTheme="minorEastAsia"/>
        </w:rPr>
      </w:pPr>
      <w:r w:rsidRPr="00DC6198">
        <w:rPr>
          <w:b/>
        </w:rPr>
        <w:t>Always</w:t>
      </w:r>
      <w:r w:rsidR="001526BB" w:rsidRPr="00DC6198">
        <w:rPr>
          <w:b/>
        </w:rPr>
        <w:t xml:space="preserve">On - </w:t>
      </w:r>
      <w:r w:rsidR="00673224" w:rsidRPr="00DC6198">
        <w:rPr>
          <w:rFonts w:eastAsiaTheme="minorEastAsia"/>
        </w:rPr>
        <w:t xml:space="preserve">The AlwaysOn Availability Groups feature is a high-availability and disaster-recovery solution that provides an enterprise-level alternative to database mirroring. AlwaysOn Availability Groups maximizes the availability of a set of user databases for an enterprise. An availability group supports a failover environment for a discrete set of user databases, known as availability databases that fail over together. </w:t>
      </w:r>
      <w:r w:rsidR="000C01B1">
        <w:rPr>
          <w:rFonts w:eastAsiaTheme="minorEastAsia"/>
        </w:rPr>
        <w:t xml:space="preserve">AlwaysOn is used </w:t>
      </w:r>
      <w:r w:rsidR="00673224" w:rsidRPr="00DC6198">
        <w:rPr>
          <w:rFonts w:eastAsiaTheme="minorEastAsia"/>
        </w:rPr>
        <w:t xml:space="preserve">for High Availability in </w:t>
      </w:r>
      <w:r w:rsidR="00D143E0" w:rsidRPr="00D143E0">
        <w:rPr>
          <w:rFonts w:eastAsiaTheme="minorEastAsia"/>
        </w:rPr>
        <w:t>HomeDepot</w:t>
      </w:r>
      <w:r w:rsidR="00673224" w:rsidRPr="00DC6198">
        <w:rPr>
          <w:rFonts w:eastAsiaTheme="minorEastAsia"/>
        </w:rPr>
        <w:t xml:space="preserve">. </w:t>
      </w:r>
    </w:p>
    <w:p w14:paraId="1100C5E7" w14:textId="21BB6BA7" w:rsidR="000E132E" w:rsidRPr="00DC6198" w:rsidRDefault="000E132E" w:rsidP="00E82B13">
      <w:pPr>
        <w:rPr>
          <w:rFonts w:eastAsiaTheme="minorEastAsia"/>
        </w:rPr>
      </w:pPr>
      <w:r w:rsidRPr="00DC6198">
        <w:t>To achieve High Availability, AlwaysOn is chosen. For Disaster Recovery, the replications on the secondary server are reinitialized using a Log Sequence Numbering (LSN)-based approach.</w:t>
      </w:r>
    </w:p>
    <w:p w14:paraId="65B4D761" w14:textId="77777777" w:rsidR="000E132E" w:rsidRPr="00DC6198" w:rsidRDefault="000E132E" w:rsidP="00E82B13">
      <w:pPr>
        <w:rPr>
          <w:b/>
        </w:rPr>
      </w:pPr>
    </w:p>
    <w:p w14:paraId="27412EB5" w14:textId="5FA656B4" w:rsidR="008918C7" w:rsidRPr="00DC6198" w:rsidRDefault="008918C7" w:rsidP="008918C7">
      <w:pPr>
        <w:pStyle w:val="Heading2"/>
        <w:rPr>
          <w:rFonts w:asciiTheme="minorHAnsi" w:hAnsiTheme="minorHAnsi"/>
        </w:rPr>
      </w:pPr>
      <w:bookmarkStart w:id="17" w:name="_Toc365580044"/>
      <w:r w:rsidRPr="00DC6198">
        <w:rPr>
          <w:rFonts w:asciiTheme="minorHAnsi" w:hAnsiTheme="minorHAnsi"/>
        </w:rPr>
        <w:t>H</w:t>
      </w:r>
      <w:r w:rsidR="00DF6832" w:rsidRPr="00DC6198">
        <w:rPr>
          <w:rFonts w:asciiTheme="minorHAnsi" w:hAnsiTheme="minorHAnsi"/>
        </w:rPr>
        <w:t>ome</w:t>
      </w:r>
      <w:r w:rsidR="00F24E3E" w:rsidRPr="00DC6198">
        <w:rPr>
          <w:rFonts w:asciiTheme="minorHAnsi" w:hAnsiTheme="minorHAnsi"/>
        </w:rPr>
        <w:t>D</w:t>
      </w:r>
      <w:r w:rsidR="00DF6832" w:rsidRPr="00DC6198">
        <w:rPr>
          <w:rFonts w:asciiTheme="minorHAnsi" w:hAnsiTheme="minorHAnsi"/>
        </w:rPr>
        <w:t>epot Architecture</w:t>
      </w:r>
      <w:bookmarkEnd w:id="17"/>
    </w:p>
    <w:p w14:paraId="0AA995C0" w14:textId="477E9EFE" w:rsidR="00E23BA5" w:rsidRPr="00DC6198" w:rsidRDefault="008918C7" w:rsidP="00E82B13">
      <w:r w:rsidRPr="00DC6198">
        <w:t xml:space="preserve">In </w:t>
      </w:r>
      <w:r w:rsidR="00D143E0" w:rsidRPr="00D143E0">
        <w:rPr>
          <w:rFonts w:eastAsiaTheme="minorEastAsia"/>
        </w:rPr>
        <w:t>HomeDepot</w:t>
      </w:r>
      <w:r w:rsidRPr="00DC6198">
        <w:t xml:space="preserve">, </w:t>
      </w:r>
      <w:r w:rsidR="00D91D44" w:rsidRPr="00DC6198">
        <w:t>the</w:t>
      </w:r>
      <w:r w:rsidRPr="00DC6198">
        <w:t xml:space="preserve"> databases </w:t>
      </w:r>
      <w:r w:rsidR="00D91D44" w:rsidRPr="00DC6198">
        <w:t xml:space="preserve">are separated </w:t>
      </w:r>
      <w:r w:rsidRPr="00DC6198">
        <w:t>into three categories</w:t>
      </w:r>
      <w:r w:rsidR="00D91D44" w:rsidRPr="00DC6198">
        <w:t>:</w:t>
      </w:r>
    </w:p>
    <w:p w14:paraId="26E28F83" w14:textId="2BAF4012" w:rsidR="008918C7" w:rsidRPr="00DC6198" w:rsidRDefault="008918C7" w:rsidP="008918C7">
      <w:pPr>
        <w:pStyle w:val="ListParagraph"/>
        <w:numPr>
          <w:ilvl w:val="0"/>
          <w:numId w:val="5"/>
        </w:numPr>
      </w:pPr>
      <w:r w:rsidRPr="00DC6198">
        <w:rPr>
          <w:b/>
        </w:rPr>
        <w:t>Static Databases</w:t>
      </w:r>
      <w:r w:rsidRPr="00DC6198">
        <w:t xml:space="preserve">: </w:t>
      </w:r>
      <w:r w:rsidR="00725FF5" w:rsidRPr="00DC6198">
        <w:t xml:space="preserve">Static Databases contain </w:t>
      </w:r>
      <w:r w:rsidRPr="00DC6198">
        <w:t xml:space="preserve">configuration tables </w:t>
      </w:r>
      <w:r w:rsidR="00D91D44" w:rsidRPr="00DC6198">
        <w:t>that</w:t>
      </w:r>
      <w:r w:rsidRPr="00DC6198">
        <w:t xml:space="preserve"> are used by other databases</w:t>
      </w:r>
      <w:r w:rsidR="00D91D44" w:rsidRPr="00DC6198">
        <w:t xml:space="preserve">. They are </w:t>
      </w:r>
      <w:r w:rsidRPr="00DC6198">
        <w:t xml:space="preserve">not </w:t>
      </w:r>
      <w:r w:rsidR="00D91D44" w:rsidRPr="00DC6198">
        <w:t xml:space="preserve">used </w:t>
      </w:r>
      <w:r w:rsidRPr="00DC6198">
        <w:t xml:space="preserve">by any external applications. </w:t>
      </w:r>
      <w:r w:rsidR="00725FF5" w:rsidRPr="00DC6198">
        <w:t xml:space="preserve"> </w:t>
      </w:r>
      <w:r w:rsidR="00AC5367">
        <w:t>HomeDepot</w:t>
      </w:r>
      <w:r w:rsidR="00F24E3E" w:rsidRPr="00DC6198">
        <w:t xml:space="preserve"> </w:t>
      </w:r>
      <w:r w:rsidR="00D91D44" w:rsidRPr="00DC6198">
        <w:t>has three</w:t>
      </w:r>
      <w:r w:rsidR="00725FF5" w:rsidRPr="00DC6198">
        <w:t xml:space="preserve"> small static </w:t>
      </w:r>
      <w:r w:rsidR="000C01B1">
        <w:t>databases.</w:t>
      </w:r>
    </w:p>
    <w:p w14:paraId="5CA8673C" w14:textId="1E4F5E7D" w:rsidR="008918C7" w:rsidRPr="00DC6198" w:rsidRDefault="008918C7" w:rsidP="008918C7">
      <w:pPr>
        <w:pStyle w:val="ListParagraph"/>
        <w:numPr>
          <w:ilvl w:val="0"/>
          <w:numId w:val="5"/>
        </w:numPr>
      </w:pPr>
      <w:r w:rsidRPr="00DC6198">
        <w:rPr>
          <w:b/>
        </w:rPr>
        <w:t xml:space="preserve">Transactional </w:t>
      </w:r>
      <w:r w:rsidR="00725FF5" w:rsidRPr="00DC6198">
        <w:rPr>
          <w:b/>
        </w:rPr>
        <w:t xml:space="preserve">Non-Replicated </w:t>
      </w:r>
      <w:r w:rsidRPr="00DC6198">
        <w:rPr>
          <w:b/>
        </w:rPr>
        <w:t>Databases</w:t>
      </w:r>
      <w:r w:rsidR="00725FF5" w:rsidRPr="00DC6198">
        <w:t xml:space="preserve">: Transactional Non-Replicated databases contain tables </w:t>
      </w:r>
      <w:r w:rsidR="000C01B1">
        <w:t>where external applications perform read</w:t>
      </w:r>
      <w:r w:rsidR="00725FF5" w:rsidRPr="00DC6198">
        <w:t xml:space="preserve">-write </w:t>
      </w:r>
      <w:r w:rsidR="000C01B1">
        <w:t>operations</w:t>
      </w:r>
      <w:r w:rsidR="00725FF5" w:rsidRPr="00DC6198">
        <w:t xml:space="preserve">. </w:t>
      </w:r>
      <w:r w:rsidR="00AC5367">
        <w:t>HomeDepot</w:t>
      </w:r>
      <w:r w:rsidR="00F24E3E" w:rsidRPr="00DC6198">
        <w:t xml:space="preserve"> </w:t>
      </w:r>
      <w:r w:rsidR="00D91D44" w:rsidRPr="00DC6198">
        <w:t>has</w:t>
      </w:r>
      <w:r w:rsidR="00725FF5" w:rsidRPr="00DC6198">
        <w:t xml:space="preserve"> </w:t>
      </w:r>
      <w:r w:rsidR="00D66765" w:rsidRPr="00DC6198">
        <w:t>such databases</w:t>
      </w:r>
      <w:r w:rsidR="00725FF5" w:rsidRPr="00DC6198">
        <w:t xml:space="preserve"> whose size ranges from 2 GB to 70 GB.</w:t>
      </w:r>
    </w:p>
    <w:p w14:paraId="0E343483" w14:textId="1C3A5DF7" w:rsidR="00BE4CE1" w:rsidRPr="00DC6198" w:rsidRDefault="00725FF5" w:rsidP="00BE4CE1">
      <w:pPr>
        <w:pStyle w:val="ListParagraph"/>
        <w:numPr>
          <w:ilvl w:val="0"/>
          <w:numId w:val="5"/>
        </w:numPr>
      </w:pPr>
      <w:r w:rsidRPr="00DC6198">
        <w:rPr>
          <w:b/>
        </w:rPr>
        <w:t xml:space="preserve">Transactional </w:t>
      </w:r>
      <w:r w:rsidR="008918C7" w:rsidRPr="00DC6198">
        <w:rPr>
          <w:b/>
        </w:rPr>
        <w:t>Replicated Databases</w:t>
      </w:r>
      <w:r w:rsidRPr="00DC6198">
        <w:t>: Transactional</w:t>
      </w:r>
      <w:r w:rsidR="00D66765" w:rsidRPr="00DC6198">
        <w:t xml:space="preserve"> Replicated Databases contain tables that get data from another database server (to which upstream applications feed data) through pull or push subscriptions</w:t>
      </w:r>
      <w:r w:rsidR="000C01B1">
        <w:t xml:space="preserve">.  </w:t>
      </w:r>
      <w:r w:rsidR="00AC5367">
        <w:t>HomeDepot</w:t>
      </w:r>
      <w:r w:rsidR="00F24E3E" w:rsidRPr="00DC6198">
        <w:t xml:space="preserve"> </w:t>
      </w:r>
      <w:r w:rsidR="00D91D44" w:rsidRPr="00DC6198">
        <w:t>has seven</w:t>
      </w:r>
      <w:r w:rsidR="00D66765" w:rsidRPr="00DC6198">
        <w:t xml:space="preserve"> such databases whose size ranges from 2 GB to 70 GB.</w:t>
      </w:r>
    </w:p>
    <w:p w14:paraId="7801155C" w14:textId="7BC88F8D" w:rsidR="00BE4CE1" w:rsidRPr="00DC6198" w:rsidRDefault="00AC5367" w:rsidP="00B10A51">
      <w:r>
        <w:rPr>
          <w:rFonts w:eastAsiaTheme="minorEastAsia"/>
        </w:rPr>
        <w:t>HomeDepot</w:t>
      </w:r>
      <w:r w:rsidR="00F24E3E" w:rsidRPr="00DC6198">
        <w:rPr>
          <w:rFonts w:eastAsiaTheme="minorEastAsia"/>
        </w:rPr>
        <w:t xml:space="preserve"> </w:t>
      </w:r>
      <w:r w:rsidR="00D66765" w:rsidRPr="00DC6198">
        <w:t xml:space="preserve">gets data from </w:t>
      </w:r>
      <w:r w:rsidR="00D91D44" w:rsidRPr="00DC6198">
        <w:t>eight</w:t>
      </w:r>
      <w:r w:rsidR="00D66765" w:rsidRPr="00DC6198">
        <w:t xml:space="preserve"> upstream app</w:t>
      </w:r>
      <w:r w:rsidR="00D91D44" w:rsidRPr="00DC6198">
        <w:t>lications and provides data to four</w:t>
      </w:r>
      <w:r w:rsidR="00D66765" w:rsidRPr="00DC6198">
        <w:t xml:space="preserve"> downstream applications. </w:t>
      </w:r>
      <w:r>
        <w:rPr>
          <w:rFonts w:eastAsiaTheme="minorEastAsia"/>
        </w:rPr>
        <w:t>HomeDepot</w:t>
      </w:r>
      <w:r w:rsidR="00F24E3E" w:rsidRPr="00DC6198">
        <w:rPr>
          <w:rFonts w:eastAsiaTheme="minorEastAsia"/>
        </w:rPr>
        <w:t xml:space="preserve"> </w:t>
      </w:r>
      <w:r w:rsidR="00D66765" w:rsidRPr="00DC6198">
        <w:t xml:space="preserve">has 18 </w:t>
      </w:r>
      <w:r w:rsidR="001375FE" w:rsidRPr="00DC6198">
        <w:t xml:space="preserve">SQL </w:t>
      </w:r>
      <w:r w:rsidR="00D66765" w:rsidRPr="00DC6198">
        <w:t xml:space="preserve">Jobs </w:t>
      </w:r>
      <w:r w:rsidR="00D91D44" w:rsidRPr="00DC6198">
        <w:t>that</w:t>
      </w:r>
      <w:r w:rsidR="00D66765" w:rsidRPr="00DC6198">
        <w:t xml:space="preserve"> perform </w:t>
      </w:r>
      <w:r w:rsidR="001375FE" w:rsidRPr="00DC6198">
        <w:t xml:space="preserve">data operations. </w:t>
      </w:r>
    </w:p>
    <w:p w14:paraId="1C91FD1F" w14:textId="7ADBE6AF" w:rsidR="00D91D44" w:rsidRPr="00DC6198" w:rsidRDefault="00B10A51" w:rsidP="00B10A51">
      <w:r w:rsidRPr="00DC6198">
        <w:t xml:space="preserve">The architecture of </w:t>
      </w:r>
      <w:r w:rsidR="00AC5367">
        <w:rPr>
          <w:rFonts w:eastAsiaTheme="minorEastAsia"/>
        </w:rPr>
        <w:t>HomeDepot</w:t>
      </w:r>
      <w:r w:rsidR="00F24E3E" w:rsidRPr="00DC6198">
        <w:rPr>
          <w:rFonts w:eastAsiaTheme="minorEastAsia"/>
        </w:rPr>
        <w:t xml:space="preserve"> </w:t>
      </w:r>
      <w:r w:rsidRPr="00DC6198">
        <w:t xml:space="preserve">server </w:t>
      </w:r>
      <w:r w:rsidR="002904D4" w:rsidRPr="00DC6198">
        <w:t>on SQL</w:t>
      </w:r>
      <w:r w:rsidR="00D91D44" w:rsidRPr="00DC6198">
        <w:t xml:space="preserve"> Server</w:t>
      </w:r>
      <w:r w:rsidR="002904D4" w:rsidRPr="00DC6198">
        <w:t xml:space="preserve"> 2008 R2</w:t>
      </w:r>
      <w:r w:rsidR="00D91D44" w:rsidRPr="00DC6198">
        <w:t>:</w:t>
      </w:r>
    </w:p>
    <w:p w14:paraId="579B1F64" w14:textId="06DE8A12" w:rsidR="00BE4CE1" w:rsidRPr="00DC6198" w:rsidRDefault="00BE4CE1" w:rsidP="00B10A51">
      <w:r w:rsidRPr="00DC6198">
        <w:rPr>
          <w:noProof/>
        </w:rPr>
        <w:lastRenderedPageBreak/>
        <w:drawing>
          <wp:inline distT="0" distB="0" distL="0" distR="0" wp14:anchorId="22638E9C" wp14:editId="5A74F653">
            <wp:extent cx="58928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oreArchitecture.png"/>
                    <pic:cNvPicPr/>
                  </pic:nvPicPr>
                  <pic:blipFill>
                    <a:blip r:embed="rId18">
                      <a:extLst>
                        <a:ext uri="{28A0092B-C50C-407E-A947-70E740481C1C}">
                          <a14:useLocalDpi xmlns:a14="http://schemas.microsoft.com/office/drawing/2010/main" val="0"/>
                        </a:ext>
                      </a:extLst>
                    </a:blip>
                    <a:stretch>
                      <a:fillRect/>
                    </a:stretch>
                  </pic:blipFill>
                  <pic:spPr>
                    <a:xfrm>
                      <a:off x="0" y="0"/>
                      <a:ext cx="5904994" cy="3321559"/>
                    </a:xfrm>
                    <a:prstGeom prst="rect">
                      <a:avLst/>
                    </a:prstGeom>
                  </pic:spPr>
                </pic:pic>
              </a:graphicData>
            </a:graphic>
          </wp:inline>
        </w:drawing>
      </w:r>
    </w:p>
    <w:p w14:paraId="2E6C0466" w14:textId="36137AEC" w:rsidR="00BE4CE1" w:rsidRPr="00DC6198" w:rsidRDefault="00BE4CE1" w:rsidP="00BE4CE1">
      <w:pPr>
        <w:pStyle w:val="Caption"/>
      </w:pPr>
      <w:r w:rsidRPr="00DC6198">
        <w:t xml:space="preserve">Figure 4: </w:t>
      </w:r>
      <w:r w:rsidR="00AC5367">
        <w:t>HomeDepot</w:t>
      </w:r>
      <w:r w:rsidRPr="00DC6198">
        <w:t xml:space="preserve"> Server architecture before BCDR.</w:t>
      </w:r>
    </w:p>
    <w:p w14:paraId="648CDB03" w14:textId="24C756FF" w:rsidR="002904D4" w:rsidRPr="00DC6198" w:rsidRDefault="002904D4" w:rsidP="00B10A51">
      <w:r w:rsidRPr="00DC6198">
        <w:t xml:space="preserve">After migrating to SQL </w:t>
      </w:r>
      <w:r w:rsidR="00D91D44" w:rsidRPr="00DC6198">
        <w:t xml:space="preserve">Server </w:t>
      </w:r>
      <w:r w:rsidRPr="00DC6198">
        <w:t xml:space="preserve">2012 and enabling BCDR, the architecture </w:t>
      </w:r>
      <w:r w:rsidR="00D91D44" w:rsidRPr="00DC6198">
        <w:t>consists of the following:</w:t>
      </w:r>
      <w:r w:rsidRPr="00DC6198">
        <w:t xml:space="preserve"> </w:t>
      </w:r>
    </w:p>
    <w:p w14:paraId="31743C7F" w14:textId="154CB494" w:rsidR="00BE4CE1" w:rsidRPr="00DC6198" w:rsidRDefault="00BE4CE1" w:rsidP="00B10A51">
      <w:pPr>
        <w:rPr>
          <w:i/>
        </w:rPr>
      </w:pPr>
      <w:r w:rsidRPr="00DC6198">
        <w:rPr>
          <w:i/>
          <w:noProof/>
        </w:rPr>
        <w:drawing>
          <wp:inline distT="0" distB="0" distL="0" distR="0" wp14:anchorId="3AB8555A" wp14:editId="5C75A8B9">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terArchitectur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BBF0BC" w14:textId="7C5F29EA" w:rsidR="00BE4CE1" w:rsidRPr="00DC6198" w:rsidRDefault="00BE4CE1" w:rsidP="00BE4CE1">
      <w:pPr>
        <w:pStyle w:val="Caption"/>
      </w:pPr>
      <w:r w:rsidRPr="00DC6198">
        <w:t xml:space="preserve">Figure 5: </w:t>
      </w:r>
      <w:r w:rsidR="00AC5367">
        <w:t>HomeDepot</w:t>
      </w:r>
      <w:r w:rsidRPr="00DC6198">
        <w:t xml:space="preserve"> Server architecture after BCDR.</w:t>
      </w:r>
    </w:p>
    <w:p w14:paraId="3E999F5D" w14:textId="518AB5EC" w:rsidR="002904D4" w:rsidRPr="00DC6198" w:rsidRDefault="002904D4" w:rsidP="00B10A51">
      <w:r w:rsidRPr="00DC6198">
        <w:rPr>
          <w:i/>
        </w:rPr>
        <w:t>Primary Server:</w:t>
      </w:r>
      <w:r w:rsidRPr="00DC6198">
        <w:t xml:space="preserve"> </w:t>
      </w:r>
      <w:r w:rsidR="00D91D44" w:rsidRPr="00DC6198">
        <w:t>A</w:t>
      </w:r>
      <w:r w:rsidRPr="00DC6198">
        <w:t xml:space="preserve"> primary </w:t>
      </w:r>
      <w:r w:rsidR="00AC5367">
        <w:rPr>
          <w:rFonts w:eastAsiaTheme="minorEastAsia"/>
        </w:rPr>
        <w:t>HomeDepot</w:t>
      </w:r>
      <w:r w:rsidR="00F24E3E" w:rsidRPr="00DC6198">
        <w:rPr>
          <w:rFonts w:eastAsiaTheme="minorEastAsia"/>
        </w:rPr>
        <w:t xml:space="preserve"> </w:t>
      </w:r>
      <w:r w:rsidRPr="00DC6198">
        <w:t xml:space="preserve">server </w:t>
      </w:r>
      <w:r w:rsidR="000C01B1">
        <w:t xml:space="preserve">that contains </w:t>
      </w:r>
      <w:r w:rsidRPr="00DC6198">
        <w:t xml:space="preserve">all the databases and SQL objects </w:t>
      </w:r>
      <w:r w:rsidR="000C01B1">
        <w:t xml:space="preserve">is described </w:t>
      </w:r>
      <w:r w:rsidR="00D91D44" w:rsidRPr="00DC6198">
        <w:t>in the Architecture</w:t>
      </w:r>
      <w:r w:rsidRPr="00DC6198">
        <w:t>.</w:t>
      </w:r>
    </w:p>
    <w:p w14:paraId="268394CB" w14:textId="2855ACD0" w:rsidR="002904D4" w:rsidRPr="00DC6198" w:rsidRDefault="002904D4" w:rsidP="00B10A51">
      <w:r w:rsidRPr="00DC6198">
        <w:rPr>
          <w:i/>
        </w:rPr>
        <w:lastRenderedPageBreak/>
        <w:t>Primary Replica:</w:t>
      </w:r>
      <w:r w:rsidRPr="00DC6198">
        <w:t xml:space="preserve"> </w:t>
      </w:r>
      <w:r w:rsidR="00D91D44" w:rsidRPr="00DC6198">
        <w:t>A</w:t>
      </w:r>
      <w:r w:rsidRPr="00DC6198">
        <w:t xml:space="preserve">n exact copy of the primary </w:t>
      </w:r>
      <w:r w:rsidR="00AC5367">
        <w:rPr>
          <w:rFonts w:eastAsiaTheme="minorEastAsia"/>
        </w:rPr>
        <w:t>HomeDepot</w:t>
      </w:r>
      <w:r w:rsidR="00F24E3E" w:rsidRPr="00DC6198">
        <w:rPr>
          <w:rFonts w:eastAsiaTheme="minorEastAsia"/>
        </w:rPr>
        <w:t xml:space="preserve"> </w:t>
      </w:r>
      <w:r w:rsidRPr="00DC6198">
        <w:t xml:space="preserve">server. </w:t>
      </w:r>
      <w:r w:rsidR="00D91D44" w:rsidRPr="00DC6198">
        <w:t>The p</w:t>
      </w:r>
      <w:r w:rsidRPr="00DC6198">
        <w:t xml:space="preserve">rimary server and primary replica communicate with each other synchronously. </w:t>
      </w:r>
    </w:p>
    <w:p w14:paraId="20EFF9B4" w14:textId="6FB463ED" w:rsidR="002904D4" w:rsidRPr="00DC6198" w:rsidRDefault="00D91D44" w:rsidP="00B10A51">
      <w:r w:rsidRPr="00DC6198">
        <w:t>The</w:t>
      </w:r>
      <w:r w:rsidR="002904D4" w:rsidRPr="00DC6198">
        <w:t xml:space="preserve"> </w:t>
      </w:r>
      <w:r w:rsidRPr="00DC6198">
        <w:t>p</w:t>
      </w:r>
      <w:r w:rsidR="002904D4" w:rsidRPr="00DC6198">
        <w:t xml:space="preserve">rimary </w:t>
      </w:r>
      <w:r w:rsidRPr="00DC6198">
        <w:t>s</w:t>
      </w:r>
      <w:r w:rsidR="002904D4" w:rsidRPr="00DC6198">
        <w:t xml:space="preserve">erver and </w:t>
      </w:r>
      <w:r w:rsidRPr="00DC6198">
        <w:t>primary r</w:t>
      </w:r>
      <w:r w:rsidR="002904D4" w:rsidRPr="00DC6198">
        <w:t xml:space="preserve">eplica </w:t>
      </w:r>
      <w:r w:rsidRPr="00DC6198">
        <w:t>exist</w:t>
      </w:r>
      <w:r w:rsidR="002904D4" w:rsidRPr="00DC6198">
        <w:t xml:space="preserve"> in the same datacenter. </w:t>
      </w:r>
    </w:p>
    <w:p w14:paraId="314B2C95" w14:textId="1BFCEF00" w:rsidR="002904D4" w:rsidRPr="00DC6198" w:rsidRDefault="002904D4" w:rsidP="00B10A51">
      <w:r w:rsidRPr="00DC6198">
        <w:rPr>
          <w:i/>
        </w:rPr>
        <w:t>Secondary Replica:</w:t>
      </w:r>
      <w:r w:rsidRPr="00DC6198">
        <w:t xml:space="preserve"> </w:t>
      </w:r>
      <w:r w:rsidR="00D91D44" w:rsidRPr="00DC6198">
        <w:t>A</w:t>
      </w:r>
      <w:r w:rsidRPr="00DC6198">
        <w:t xml:space="preserve">n exact copy of </w:t>
      </w:r>
      <w:r w:rsidR="00D91D44" w:rsidRPr="00DC6198">
        <w:t xml:space="preserve">the </w:t>
      </w:r>
      <w:r w:rsidRPr="00DC6198">
        <w:t xml:space="preserve">primary server. It communicates with primary server in asynchronous mode. </w:t>
      </w:r>
      <w:r w:rsidR="00D91D44" w:rsidRPr="00DC6198">
        <w:t>The s</w:t>
      </w:r>
      <w:r w:rsidRPr="00DC6198">
        <w:t xml:space="preserve">econdary replica is </w:t>
      </w:r>
      <w:r w:rsidR="00B44B4C" w:rsidRPr="00DC6198">
        <w:t>kept</w:t>
      </w:r>
      <w:r w:rsidRPr="00DC6198">
        <w:t xml:space="preserve"> in different datacenter </w:t>
      </w:r>
      <w:r w:rsidR="00B44B4C" w:rsidRPr="00DC6198">
        <w:t>to</w:t>
      </w:r>
      <w:r w:rsidRPr="00DC6198">
        <w:t xml:space="preserve"> </w:t>
      </w:r>
      <w:r w:rsidR="00D91D44" w:rsidRPr="00DC6198">
        <w:t>achieve</w:t>
      </w:r>
      <w:r w:rsidRPr="00DC6198">
        <w:t xml:space="preserve"> Geo-redundancy. </w:t>
      </w:r>
    </w:p>
    <w:p w14:paraId="13BD34D0" w14:textId="3FF8D688" w:rsidR="00DC6FB4" w:rsidRPr="00DC6198" w:rsidRDefault="00AC5367" w:rsidP="00B10A51">
      <w:r>
        <w:rPr>
          <w:rFonts w:eastAsiaTheme="minorEastAsia"/>
        </w:rPr>
        <w:t>HomeDepot</w:t>
      </w:r>
      <w:r w:rsidR="00F24E3E" w:rsidRPr="00DC6198">
        <w:rPr>
          <w:rFonts w:eastAsiaTheme="minorEastAsia"/>
        </w:rPr>
        <w:t xml:space="preserve"> </w:t>
      </w:r>
      <w:r w:rsidR="00DC6FB4" w:rsidRPr="00DC6198">
        <w:t xml:space="preserve">uses </w:t>
      </w:r>
      <w:r w:rsidR="00D91D44" w:rsidRPr="00DC6198">
        <w:t xml:space="preserve">a </w:t>
      </w:r>
      <w:r w:rsidR="00DC6FB4" w:rsidRPr="00DC6198">
        <w:t xml:space="preserve">publisher-subscriber model for transactional replication. </w:t>
      </w:r>
    </w:p>
    <w:p w14:paraId="2BFA20D4" w14:textId="00923B10" w:rsidR="00B10A51" w:rsidRPr="00DC6198" w:rsidRDefault="00D91D44" w:rsidP="00B10A51">
      <w:r w:rsidRPr="00DC6198">
        <w:t>The</w:t>
      </w:r>
      <w:r w:rsidR="00B10A51" w:rsidRPr="00DC6198">
        <w:t xml:space="preserve"> follow</w:t>
      </w:r>
      <w:r w:rsidRPr="00DC6198">
        <w:t>ing</w:t>
      </w:r>
      <w:r w:rsidR="00B10A51" w:rsidRPr="00DC6198">
        <w:t xml:space="preserve"> </w:t>
      </w:r>
      <w:r w:rsidR="00FE119B" w:rsidRPr="00DC6198">
        <w:t xml:space="preserve">steps </w:t>
      </w:r>
      <w:r w:rsidRPr="00DC6198">
        <w:t xml:space="preserve">are used </w:t>
      </w:r>
      <w:r w:rsidR="00FE119B" w:rsidRPr="00DC6198">
        <w:t>to migra</w:t>
      </w:r>
      <w:r w:rsidR="00B36FE1" w:rsidRPr="00DC6198">
        <w:t xml:space="preserve">te from SQL </w:t>
      </w:r>
      <w:r w:rsidRPr="00DC6198">
        <w:t xml:space="preserve">Server </w:t>
      </w:r>
      <w:r w:rsidR="00B36FE1" w:rsidRPr="00DC6198">
        <w:t xml:space="preserve">2008 R2 to SQL </w:t>
      </w:r>
      <w:r w:rsidRPr="00DC6198">
        <w:t>Server 2012:</w:t>
      </w:r>
    </w:p>
    <w:p w14:paraId="35CA308B" w14:textId="4EFCC79F" w:rsidR="00B10A51" w:rsidRPr="00DC6198" w:rsidRDefault="00B10A51" w:rsidP="00527198">
      <w:pPr>
        <w:pStyle w:val="ListParagraph"/>
        <w:numPr>
          <w:ilvl w:val="0"/>
          <w:numId w:val="6"/>
        </w:numPr>
      </w:pPr>
      <w:r w:rsidRPr="00DC6198">
        <w:t xml:space="preserve">Installed Windows Service Failover Cluster (WSFC) on </w:t>
      </w:r>
      <w:r w:rsidR="00D91D44" w:rsidRPr="00DC6198">
        <w:t xml:space="preserve">the </w:t>
      </w:r>
      <w:r w:rsidRPr="00DC6198">
        <w:t xml:space="preserve">new </w:t>
      </w:r>
      <w:r w:rsidR="00AC5367">
        <w:t>HomeDepot</w:t>
      </w:r>
      <w:r w:rsidR="00F24E3E" w:rsidRPr="00DC6198">
        <w:t xml:space="preserve"> </w:t>
      </w:r>
      <w:r w:rsidRPr="00DC6198">
        <w:t>server.</w:t>
      </w:r>
      <w:r w:rsidR="00B36FE1" w:rsidRPr="00DC6198">
        <w:t xml:space="preserve"> </w:t>
      </w:r>
      <w:r w:rsidR="00D91D44" w:rsidRPr="00DC6198">
        <w:t>T</w:t>
      </w:r>
      <w:r w:rsidR="00B36FE1" w:rsidRPr="00DC6198">
        <w:t xml:space="preserve">his </w:t>
      </w:r>
      <w:hyperlink r:id="rId20" w:history="1">
        <w:r w:rsidR="00B36FE1" w:rsidRPr="00DC6198">
          <w:rPr>
            <w:rStyle w:val="Hyperlink"/>
          </w:rPr>
          <w:t>blog</w:t>
        </w:r>
      </w:hyperlink>
      <w:r w:rsidR="00527198">
        <w:rPr>
          <w:rStyle w:val="Hyperlink"/>
        </w:rPr>
        <w:t xml:space="preserve"> (</w:t>
      </w:r>
      <w:r w:rsidR="00527198" w:rsidRPr="00527198">
        <w:rPr>
          <w:rStyle w:val="Hyperlink"/>
        </w:rPr>
        <w:t>http://blogs.msdn.com/b/srinivas-v-v/archive/2013/06/25/setting-up-always-on-availability-group-on-sql-server-2012.aspx</w:t>
      </w:r>
      <w:r w:rsidR="00527198">
        <w:rPr>
          <w:rStyle w:val="Hyperlink"/>
        </w:rPr>
        <w:t>)</w:t>
      </w:r>
      <w:r w:rsidR="00B36FE1" w:rsidRPr="00DC6198">
        <w:t xml:space="preserve"> </w:t>
      </w:r>
      <w:r w:rsidR="00D91D44" w:rsidRPr="00DC6198">
        <w:t>lists the</w:t>
      </w:r>
      <w:r w:rsidR="00B36FE1" w:rsidRPr="00DC6198">
        <w:t xml:space="preserve"> step</w:t>
      </w:r>
      <w:r w:rsidR="00D91D44" w:rsidRPr="00DC6198">
        <w:t>-</w:t>
      </w:r>
      <w:r w:rsidR="00B36FE1" w:rsidRPr="00DC6198">
        <w:t>by</w:t>
      </w:r>
      <w:r w:rsidR="00D91D44" w:rsidRPr="00DC6198">
        <w:t>-</w:t>
      </w:r>
      <w:r w:rsidR="00B36FE1" w:rsidRPr="00DC6198">
        <w:t>step procedure</w:t>
      </w:r>
      <w:r w:rsidR="00D91D44" w:rsidRPr="00DC6198">
        <w:t>s</w:t>
      </w:r>
      <w:r w:rsidR="00B36FE1" w:rsidRPr="00DC6198">
        <w:t>.</w:t>
      </w:r>
    </w:p>
    <w:p w14:paraId="28B521EF" w14:textId="59EB1C8B" w:rsidR="0049146F" w:rsidRPr="00DC6198" w:rsidRDefault="00D91D44" w:rsidP="00FE119B">
      <w:pPr>
        <w:pStyle w:val="ListParagraph"/>
        <w:numPr>
          <w:ilvl w:val="0"/>
          <w:numId w:val="6"/>
        </w:numPr>
      </w:pPr>
      <w:r w:rsidRPr="00DC6198">
        <w:t xml:space="preserve">Configured the </w:t>
      </w:r>
      <w:r w:rsidR="0049146F" w:rsidRPr="00DC6198">
        <w:t xml:space="preserve">databases </w:t>
      </w:r>
      <w:r w:rsidRPr="00DC6198">
        <w:t>to use the</w:t>
      </w:r>
      <w:r w:rsidR="0049146F" w:rsidRPr="00DC6198">
        <w:t xml:space="preserve"> </w:t>
      </w:r>
      <w:r w:rsidRPr="00DC6198">
        <w:t xml:space="preserve">Full recovery </w:t>
      </w:r>
      <w:r w:rsidR="003F2110" w:rsidRPr="00DC6198">
        <w:t>model with</w:t>
      </w:r>
      <w:r w:rsidRPr="00DC6198">
        <w:t xml:space="preserve"> </w:t>
      </w:r>
      <w:r w:rsidR="0049146F" w:rsidRPr="00DC6198">
        <w:t>differential backup</w:t>
      </w:r>
      <w:r w:rsidRPr="00DC6198">
        <w:t>s</w:t>
      </w:r>
      <w:r w:rsidR="0049146F" w:rsidRPr="00DC6198">
        <w:t>.</w:t>
      </w:r>
    </w:p>
    <w:p w14:paraId="7CC01884" w14:textId="472165B7" w:rsidR="002E2947" w:rsidRPr="00DC6198" w:rsidRDefault="002E2947" w:rsidP="00FE119B">
      <w:pPr>
        <w:pStyle w:val="ListParagraph"/>
        <w:numPr>
          <w:ilvl w:val="0"/>
          <w:numId w:val="6"/>
        </w:numPr>
      </w:pPr>
      <w:r w:rsidRPr="00DC6198">
        <w:rPr>
          <w:noProof/>
        </w:rPr>
        <w:t xml:space="preserve">Copied the static and transactional </w:t>
      </w:r>
      <w:r w:rsidR="000C01B1">
        <w:rPr>
          <w:noProof/>
        </w:rPr>
        <w:t xml:space="preserve">nonreplicated </w:t>
      </w:r>
      <w:r w:rsidRPr="00DC6198">
        <w:rPr>
          <w:noProof/>
        </w:rPr>
        <w:t>databases backups and restored them on new servers</w:t>
      </w:r>
      <w:r w:rsidR="00E21271">
        <w:rPr>
          <w:noProof/>
        </w:rPr>
        <w:t xml:space="preserve"> using powershell scripts</w:t>
      </w:r>
      <w:r w:rsidRPr="00DC6198">
        <w:rPr>
          <w:noProof/>
        </w:rPr>
        <w:t>.</w:t>
      </w:r>
    </w:p>
    <w:p w14:paraId="47E394B5" w14:textId="5A42FD9A" w:rsidR="0049146F" w:rsidRPr="00DC6198" w:rsidRDefault="0049146F" w:rsidP="00527198">
      <w:pPr>
        <w:pStyle w:val="ListParagraph"/>
        <w:numPr>
          <w:ilvl w:val="0"/>
          <w:numId w:val="6"/>
        </w:numPr>
      </w:pPr>
      <w:r w:rsidRPr="00DC6198">
        <w:t xml:space="preserve">After </w:t>
      </w:r>
      <w:r w:rsidR="00E21271">
        <w:t>restoring the databases on the new servers</w:t>
      </w:r>
      <w:r w:rsidRPr="00DC6198">
        <w:t xml:space="preserve">, </w:t>
      </w:r>
      <w:r w:rsidR="00FE136C">
        <w:t>restored SQL server</w:t>
      </w:r>
      <w:r w:rsidR="003F2110" w:rsidRPr="00DC6198">
        <w:t>-</w:t>
      </w:r>
      <w:r w:rsidRPr="00DC6198">
        <w:t xml:space="preserve">level logins and roles on </w:t>
      </w:r>
      <w:r w:rsidR="003F2110" w:rsidRPr="00DC6198">
        <w:t xml:space="preserve">the </w:t>
      </w:r>
      <w:r w:rsidRPr="00DC6198">
        <w:t xml:space="preserve">new SQL </w:t>
      </w:r>
      <w:r w:rsidR="003F2110" w:rsidRPr="00DC6198">
        <w:t>Server 2012 server</w:t>
      </w:r>
      <w:r w:rsidR="00FE136C">
        <w:t xml:space="preserve"> using </w:t>
      </w:r>
      <w:hyperlink r:id="rId21" w:history="1">
        <w:r w:rsidR="00FE136C" w:rsidRPr="00FE136C">
          <w:rPr>
            <w:rStyle w:val="Hyperlink"/>
          </w:rPr>
          <w:t>sp_help_revlogin</w:t>
        </w:r>
      </w:hyperlink>
      <w:r w:rsidR="00527198">
        <w:rPr>
          <w:rStyle w:val="Hyperlink"/>
        </w:rPr>
        <w:t xml:space="preserve"> (</w:t>
      </w:r>
      <w:r w:rsidR="00527198" w:rsidRPr="00527198">
        <w:rPr>
          <w:rStyle w:val="Hyperlink"/>
        </w:rPr>
        <w:t>http://support.microsoft.com/kb/918992</w:t>
      </w:r>
      <w:r w:rsidR="00527198">
        <w:rPr>
          <w:rStyle w:val="Hyperlink"/>
        </w:rPr>
        <w:t>)</w:t>
      </w:r>
      <w:r w:rsidRPr="00DC6198">
        <w:t>.</w:t>
      </w:r>
    </w:p>
    <w:p w14:paraId="00CCB727" w14:textId="1BB52DEE" w:rsidR="0049146F" w:rsidRPr="00DC6198" w:rsidRDefault="002E2947" w:rsidP="00FE119B">
      <w:pPr>
        <w:pStyle w:val="ListParagraph"/>
        <w:numPr>
          <w:ilvl w:val="0"/>
          <w:numId w:val="6"/>
        </w:numPr>
      </w:pPr>
      <w:r w:rsidRPr="00DC6198">
        <w:t>SQL Agent jobs</w:t>
      </w:r>
      <w:r w:rsidR="00FE136C">
        <w:t xml:space="preserve"> are scripted out and recreated in the new server</w:t>
      </w:r>
      <w:r w:rsidRPr="00DC6198">
        <w:t>, SSIS packages</w:t>
      </w:r>
      <w:r w:rsidR="00FE136C">
        <w:t xml:space="preserve"> are redeployed with appropriate connection settings</w:t>
      </w:r>
      <w:r w:rsidR="003F2110" w:rsidRPr="00DC6198">
        <w:t>,</w:t>
      </w:r>
      <w:r w:rsidRPr="00DC6198">
        <w:t xml:space="preserve"> and </w:t>
      </w:r>
      <w:r w:rsidR="00FE136C">
        <w:t xml:space="preserve">new </w:t>
      </w:r>
      <w:r w:rsidRPr="00DC6198">
        <w:t xml:space="preserve">file shares (DFS and non-DFS) </w:t>
      </w:r>
      <w:r w:rsidR="00CF5C73">
        <w:t xml:space="preserve">are created </w:t>
      </w:r>
      <w:r w:rsidR="00FE136C">
        <w:t>on</w:t>
      </w:r>
      <w:r w:rsidR="00B10A51" w:rsidRPr="00DC6198">
        <w:t xml:space="preserve"> </w:t>
      </w:r>
      <w:r w:rsidR="003F2110" w:rsidRPr="00DC6198">
        <w:t xml:space="preserve">the </w:t>
      </w:r>
      <w:r w:rsidR="00B10A51" w:rsidRPr="00DC6198">
        <w:t>new server.</w:t>
      </w:r>
    </w:p>
    <w:p w14:paraId="489B0D03" w14:textId="24015040" w:rsidR="00B10A51" w:rsidRPr="00DC6198" w:rsidRDefault="00B10A51" w:rsidP="00B44B4C">
      <w:r w:rsidRPr="00DC6198">
        <w:t xml:space="preserve">The migration is complete and </w:t>
      </w:r>
      <w:r w:rsidR="003F2110" w:rsidRPr="00DC6198">
        <w:t xml:space="preserve">the </w:t>
      </w:r>
      <w:r w:rsidRPr="00DC6198">
        <w:t xml:space="preserve">new </w:t>
      </w:r>
      <w:r w:rsidR="00AC5367">
        <w:rPr>
          <w:rFonts w:eastAsiaTheme="minorEastAsia"/>
        </w:rPr>
        <w:t>HomeDepot</w:t>
      </w:r>
      <w:r w:rsidR="006E7A3D" w:rsidRPr="00DC6198">
        <w:rPr>
          <w:rFonts w:eastAsiaTheme="minorEastAsia"/>
        </w:rPr>
        <w:t xml:space="preserve"> </w:t>
      </w:r>
      <w:r w:rsidRPr="00DC6198">
        <w:t xml:space="preserve">server is ready. </w:t>
      </w:r>
    </w:p>
    <w:p w14:paraId="7F4F0E9E" w14:textId="51B83EC3" w:rsidR="00B44B4C" w:rsidRPr="00DC6198" w:rsidRDefault="003F2110" w:rsidP="00B44B4C">
      <w:r w:rsidRPr="00DC6198">
        <w:t>T</w:t>
      </w:r>
      <w:r w:rsidR="00B44B4C" w:rsidRPr="00DC6198">
        <w:t>o set</w:t>
      </w:r>
      <w:r w:rsidRPr="00DC6198">
        <w:t xml:space="preserve"> </w:t>
      </w:r>
      <w:r w:rsidR="00B44B4C" w:rsidRPr="00DC6198">
        <w:t xml:space="preserve">up </w:t>
      </w:r>
      <w:r w:rsidRPr="00DC6198">
        <w:t xml:space="preserve">the new </w:t>
      </w:r>
      <w:r w:rsidR="00B44B4C" w:rsidRPr="00DC6198">
        <w:t>environment for BCDR</w:t>
      </w:r>
      <w:r w:rsidRPr="00DC6198">
        <w:rPr>
          <w:rFonts w:eastAsiaTheme="minorEastAsia"/>
        </w:rPr>
        <w:t>, did the following:</w:t>
      </w:r>
    </w:p>
    <w:p w14:paraId="16F0C999" w14:textId="4720838F" w:rsidR="00733AB1" w:rsidRPr="00DC6198" w:rsidRDefault="00733AB1" w:rsidP="00527198">
      <w:pPr>
        <w:pStyle w:val="ListParagraph"/>
        <w:numPr>
          <w:ilvl w:val="0"/>
          <w:numId w:val="8"/>
        </w:numPr>
      </w:pPr>
      <w:r w:rsidRPr="00DC6198">
        <w:t>Alway</w:t>
      </w:r>
      <w:r w:rsidR="003F2110" w:rsidRPr="00DC6198">
        <w:t>sO</w:t>
      </w:r>
      <w:r w:rsidRPr="00DC6198">
        <w:t xml:space="preserve">n feature is enabled on </w:t>
      </w:r>
      <w:r w:rsidR="003F2110" w:rsidRPr="00DC6198">
        <w:t xml:space="preserve">the </w:t>
      </w:r>
      <w:r w:rsidRPr="00DC6198">
        <w:t xml:space="preserve">primary server. </w:t>
      </w:r>
      <w:r w:rsidR="003F2110" w:rsidRPr="00DC6198">
        <w:t>The</w:t>
      </w:r>
      <w:r w:rsidRPr="00DC6198">
        <w:t xml:space="preserve"> step</w:t>
      </w:r>
      <w:r w:rsidR="003F2110" w:rsidRPr="00DC6198">
        <w:t>-</w:t>
      </w:r>
      <w:r w:rsidRPr="00DC6198">
        <w:t>by</w:t>
      </w:r>
      <w:r w:rsidR="003F2110" w:rsidRPr="00DC6198">
        <w:t xml:space="preserve">-step procedures are listed at </w:t>
      </w:r>
      <w:r w:rsidRPr="00DC6198">
        <w:t xml:space="preserve">this </w:t>
      </w:r>
      <w:hyperlink r:id="rId22" w:history="1">
        <w:r w:rsidRPr="00DC6198">
          <w:rPr>
            <w:rStyle w:val="Hyperlink"/>
          </w:rPr>
          <w:t>blog</w:t>
        </w:r>
      </w:hyperlink>
      <w:r w:rsidR="00527198">
        <w:rPr>
          <w:rStyle w:val="Hyperlink"/>
        </w:rPr>
        <w:t xml:space="preserve"> (</w:t>
      </w:r>
      <w:r w:rsidR="00527198" w:rsidRPr="00527198">
        <w:rPr>
          <w:rStyle w:val="Hyperlink"/>
        </w:rPr>
        <w:t>http://blogs.msdn.com/b/srinivas-v-v/archive/2013/06/25/setting-up-always-on-availability-group-on-sql-server-2012.aspx</w:t>
      </w:r>
      <w:r w:rsidR="00527198">
        <w:rPr>
          <w:rStyle w:val="Hyperlink"/>
        </w:rPr>
        <w:t>)</w:t>
      </w:r>
      <w:r w:rsidR="00587BA5" w:rsidRPr="00DC6198">
        <w:t>.</w:t>
      </w:r>
      <w:r w:rsidRPr="00DC6198">
        <w:t xml:space="preserve"> </w:t>
      </w:r>
    </w:p>
    <w:p w14:paraId="2E72B259" w14:textId="73AFFCDE" w:rsidR="00B44B4C" w:rsidRPr="00DC6198" w:rsidRDefault="00A85ACF" w:rsidP="00B44B4C">
      <w:pPr>
        <w:pStyle w:val="ListParagraph"/>
        <w:numPr>
          <w:ilvl w:val="0"/>
          <w:numId w:val="8"/>
        </w:numPr>
      </w:pPr>
      <w:r w:rsidRPr="00DC6198">
        <w:t xml:space="preserve">For static databases, </w:t>
      </w:r>
      <w:r w:rsidR="00D82567" w:rsidRPr="00DC6198">
        <w:t>t</w:t>
      </w:r>
      <w:r w:rsidR="003F2110" w:rsidRPr="00DC6198">
        <w:t>oo</w:t>
      </w:r>
      <w:r w:rsidR="00D82567" w:rsidRPr="00DC6198">
        <w:t>k</w:t>
      </w:r>
      <w:r w:rsidRPr="00DC6198">
        <w:t xml:space="preserve"> a backup from </w:t>
      </w:r>
      <w:r w:rsidR="003F2110" w:rsidRPr="00DC6198">
        <w:t xml:space="preserve">the </w:t>
      </w:r>
      <w:r w:rsidRPr="00DC6198">
        <w:t xml:space="preserve">primary server and restored </w:t>
      </w:r>
      <w:r w:rsidR="003F2110" w:rsidRPr="00DC6198">
        <w:t xml:space="preserve">it </w:t>
      </w:r>
      <w:r w:rsidRPr="00DC6198">
        <w:t xml:space="preserve">on </w:t>
      </w:r>
      <w:r w:rsidR="003F2110" w:rsidRPr="00DC6198">
        <w:t xml:space="preserve">the </w:t>
      </w:r>
      <w:r w:rsidRPr="00DC6198">
        <w:t>primary replica and secondary replica</w:t>
      </w:r>
      <w:r w:rsidR="00FE136C">
        <w:t xml:space="preserve"> using SQL server backup</w:t>
      </w:r>
      <w:r w:rsidR="001F21E3">
        <w:t xml:space="preserve"> and restore</w:t>
      </w:r>
      <w:r w:rsidR="00FE136C">
        <w:t xml:space="preserve"> </w:t>
      </w:r>
      <w:r w:rsidR="001F21E3">
        <w:t>feature</w:t>
      </w:r>
      <w:r w:rsidRPr="00DC6198">
        <w:t>. As static databases are of</w:t>
      </w:r>
      <w:r w:rsidR="003F2110" w:rsidRPr="00DC6198">
        <w:t xml:space="preserve"> a</w:t>
      </w:r>
      <w:r w:rsidRPr="00DC6198">
        <w:t xml:space="preserve"> small size, backup and restore took less time. </w:t>
      </w:r>
    </w:p>
    <w:p w14:paraId="0130C9EA" w14:textId="7D31B93B" w:rsidR="00A85ACF" w:rsidRPr="00DC6198" w:rsidRDefault="00AE14ED" w:rsidP="00AE14ED">
      <w:pPr>
        <w:pStyle w:val="ListParagraph"/>
        <w:numPr>
          <w:ilvl w:val="0"/>
          <w:numId w:val="8"/>
        </w:numPr>
      </w:pPr>
      <w:r>
        <w:t>After databases are restored</w:t>
      </w:r>
      <w:r w:rsidR="00CF5C73">
        <w:t>,</w:t>
      </w:r>
      <w:r>
        <w:t xml:space="preserve"> they </w:t>
      </w:r>
      <w:r w:rsidR="00CF5C73">
        <w:t>are</w:t>
      </w:r>
      <w:r>
        <w:t xml:space="preserve"> in recovery mode</w:t>
      </w:r>
      <w:r w:rsidR="00CF5C73">
        <w:t xml:space="preserve">. To bring them </w:t>
      </w:r>
      <w:r>
        <w:t>online</w:t>
      </w:r>
      <w:r w:rsidR="00CF5C73">
        <w:t xml:space="preserve">, the </w:t>
      </w:r>
      <w:r>
        <w:t>“</w:t>
      </w:r>
      <w:r w:rsidRPr="00AE14ED">
        <w:t>Restore database [$db] with RECOVERY</w:t>
      </w:r>
      <w:r>
        <w:t>”</w:t>
      </w:r>
      <w:r w:rsidRPr="00AE14ED">
        <w:t xml:space="preserve"> </w:t>
      </w:r>
      <w:r>
        <w:t>SQL Command</w:t>
      </w:r>
      <w:r w:rsidR="00CF5C73">
        <w:t xml:space="preserve"> is used</w:t>
      </w:r>
      <w:r w:rsidR="00A85ACF" w:rsidRPr="00DC6198">
        <w:t xml:space="preserve">. </w:t>
      </w:r>
    </w:p>
    <w:p w14:paraId="47BED7B8" w14:textId="6D8E95A1" w:rsidR="00A85ACF" w:rsidRPr="00DC6198" w:rsidRDefault="00D82567" w:rsidP="00B44B4C">
      <w:pPr>
        <w:pStyle w:val="ListParagraph"/>
        <w:numPr>
          <w:ilvl w:val="0"/>
          <w:numId w:val="8"/>
        </w:numPr>
      </w:pPr>
      <w:r w:rsidRPr="00DC6198">
        <w:t>A</w:t>
      </w:r>
      <w:r w:rsidR="00733AB1" w:rsidRPr="00DC6198">
        <w:t>dd</w:t>
      </w:r>
      <w:r w:rsidR="00D64D70" w:rsidRPr="00DC6198">
        <w:t>ed</w:t>
      </w:r>
      <w:r w:rsidR="00733AB1" w:rsidRPr="00DC6198">
        <w:t xml:space="preserve"> the</w:t>
      </w:r>
      <w:r w:rsidR="00D64D70" w:rsidRPr="00DC6198">
        <w:t xml:space="preserve">se </w:t>
      </w:r>
      <w:r w:rsidR="00733AB1" w:rsidRPr="00DC6198">
        <w:t>static databases to</w:t>
      </w:r>
      <w:r w:rsidR="00D64D70" w:rsidRPr="00DC6198">
        <w:t xml:space="preserve"> the</w:t>
      </w:r>
      <w:r w:rsidR="00733AB1" w:rsidRPr="00DC6198">
        <w:t xml:space="preserve"> Availability Group (AG)</w:t>
      </w:r>
      <w:r w:rsidR="001F21E3">
        <w:t xml:space="preserve"> using PowerShell script</w:t>
      </w:r>
      <w:r w:rsidR="00CF5C73">
        <w:t>; which</w:t>
      </w:r>
      <w:r w:rsidR="001F21E3">
        <w:t xml:space="preserve"> can be done either with </w:t>
      </w:r>
      <w:r w:rsidR="00CF5C73">
        <w:t>a PowerShell script or using SSMS</w:t>
      </w:r>
      <w:r w:rsidR="00733AB1" w:rsidRPr="00DC6198">
        <w:t xml:space="preserve">. </w:t>
      </w:r>
    </w:p>
    <w:p w14:paraId="7F669325" w14:textId="75D42DD9" w:rsidR="00733AB1" w:rsidRPr="00DC6198" w:rsidRDefault="00733AB1" w:rsidP="00527198">
      <w:pPr>
        <w:pStyle w:val="ListParagraph"/>
        <w:numPr>
          <w:ilvl w:val="0"/>
          <w:numId w:val="8"/>
        </w:numPr>
      </w:pPr>
      <w:r w:rsidRPr="00DC6198">
        <w:t xml:space="preserve">For copying transactional replicated and </w:t>
      </w:r>
      <w:r w:rsidR="000C01B1">
        <w:t xml:space="preserve">nonreplicated </w:t>
      </w:r>
      <w:r w:rsidRPr="00DC6198">
        <w:t xml:space="preserve">databases to </w:t>
      </w:r>
      <w:r w:rsidR="00E906A5" w:rsidRPr="00DC6198">
        <w:t xml:space="preserve">the </w:t>
      </w:r>
      <w:r w:rsidRPr="00DC6198">
        <w:t>primary replica and secondary replica</w:t>
      </w:r>
      <w:r w:rsidR="00E906A5" w:rsidRPr="00DC6198">
        <w:t>, l</w:t>
      </w:r>
      <w:r w:rsidRPr="00DC6198">
        <w:t>og shipping</w:t>
      </w:r>
      <w:r w:rsidR="00E906A5" w:rsidRPr="00DC6198">
        <w:t xml:space="preserve"> is used</w:t>
      </w:r>
      <w:r w:rsidRPr="00DC6198">
        <w:t xml:space="preserve">. </w:t>
      </w:r>
      <w:r w:rsidR="00D82567" w:rsidRPr="00DC6198">
        <w:t xml:space="preserve">For </w:t>
      </w:r>
      <w:r w:rsidR="00E906A5" w:rsidRPr="00DC6198">
        <w:t xml:space="preserve">the </w:t>
      </w:r>
      <w:r w:rsidR="00D82567" w:rsidRPr="00DC6198">
        <w:t>step</w:t>
      </w:r>
      <w:r w:rsidR="00E906A5" w:rsidRPr="00DC6198">
        <w:t>-</w:t>
      </w:r>
      <w:r w:rsidR="00D82567" w:rsidRPr="00DC6198">
        <w:t>by</w:t>
      </w:r>
      <w:r w:rsidR="00E906A5" w:rsidRPr="00DC6198">
        <w:t>-</w:t>
      </w:r>
      <w:r w:rsidR="00D82567" w:rsidRPr="00DC6198">
        <w:t xml:space="preserve">step procedure </w:t>
      </w:r>
      <w:r w:rsidR="00E906A5" w:rsidRPr="00DC6198">
        <w:t>used for</w:t>
      </w:r>
      <w:r w:rsidR="00D82567" w:rsidRPr="00DC6198">
        <w:t xml:space="preserve"> log shipping</w:t>
      </w:r>
      <w:r w:rsidR="00E906A5" w:rsidRPr="00DC6198">
        <w:t>,</w:t>
      </w:r>
      <w:r w:rsidR="00D82567" w:rsidRPr="00DC6198">
        <w:t xml:space="preserve"> refer this </w:t>
      </w:r>
      <w:hyperlink r:id="rId23" w:history="1">
        <w:r w:rsidR="00D82567" w:rsidRPr="00DC6198">
          <w:rPr>
            <w:rStyle w:val="Hyperlink"/>
          </w:rPr>
          <w:t>blog</w:t>
        </w:r>
      </w:hyperlink>
      <w:r w:rsidR="00527198">
        <w:rPr>
          <w:rStyle w:val="Hyperlink"/>
        </w:rPr>
        <w:t xml:space="preserve"> (</w:t>
      </w:r>
      <w:r w:rsidR="00527198" w:rsidRPr="00527198">
        <w:rPr>
          <w:rStyle w:val="Hyperlink"/>
        </w:rPr>
        <w:t>http://blogs.msdn.com/b/srinivas-v-v/archive/2013/06/17/log-shipping-for-sql-server.aspx</w:t>
      </w:r>
      <w:r w:rsidR="00527198">
        <w:rPr>
          <w:rStyle w:val="Hyperlink"/>
        </w:rPr>
        <w:t xml:space="preserve">) </w:t>
      </w:r>
      <w:r w:rsidR="00587BA5" w:rsidRPr="00DC6198">
        <w:t>.</w:t>
      </w:r>
    </w:p>
    <w:p w14:paraId="1D27EDED" w14:textId="397CEDFC" w:rsidR="00D82567" w:rsidRPr="00DC6198" w:rsidRDefault="00D82567" w:rsidP="00B44B4C">
      <w:pPr>
        <w:pStyle w:val="ListParagraph"/>
        <w:numPr>
          <w:ilvl w:val="0"/>
          <w:numId w:val="8"/>
        </w:numPr>
      </w:pPr>
      <w:r w:rsidRPr="00DC6198">
        <w:t>Break the log shipping</w:t>
      </w:r>
      <w:r w:rsidR="00E906A5" w:rsidRPr="00DC6198">
        <w:t>. B</w:t>
      </w:r>
      <w:r w:rsidRPr="00DC6198">
        <w:t xml:space="preserve">ring all transactional replicated and </w:t>
      </w:r>
      <w:r w:rsidR="000C01B1">
        <w:t xml:space="preserve">nonreplicated </w:t>
      </w:r>
      <w:r w:rsidRPr="00DC6198">
        <w:t xml:space="preserve">databases on primary replica and secondary replica online. </w:t>
      </w:r>
    </w:p>
    <w:p w14:paraId="1FDF5DC3" w14:textId="7991E86D" w:rsidR="00D82567" w:rsidRPr="00DC6198" w:rsidRDefault="00D82567" w:rsidP="00B44B4C">
      <w:pPr>
        <w:pStyle w:val="ListParagraph"/>
        <w:numPr>
          <w:ilvl w:val="0"/>
          <w:numId w:val="8"/>
        </w:numPr>
      </w:pPr>
      <w:r w:rsidRPr="00DC6198">
        <w:lastRenderedPageBreak/>
        <w:t xml:space="preserve">Add these transactional replicated and </w:t>
      </w:r>
      <w:r w:rsidR="000C01B1">
        <w:t xml:space="preserve">nonreplicated </w:t>
      </w:r>
      <w:r w:rsidRPr="00DC6198">
        <w:t xml:space="preserve">databases to </w:t>
      </w:r>
      <w:r w:rsidR="00E906A5" w:rsidRPr="00DC6198">
        <w:t xml:space="preserve">the </w:t>
      </w:r>
      <w:r w:rsidRPr="00DC6198">
        <w:t>AG</w:t>
      </w:r>
      <w:r w:rsidR="001F21E3">
        <w:t xml:space="preserve"> using PowerShell script</w:t>
      </w:r>
      <w:r w:rsidR="00CF5C73">
        <w:t xml:space="preserve">; which </w:t>
      </w:r>
      <w:r w:rsidR="001F21E3">
        <w:t xml:space="preserve">can be done either with </w:t>
      </w:r>
      <w:r w:rsidR="00CF5C73">
        <w:t xml:space="preserve">a </w:t>
      </w:r>
      <w:r w:rsidR="001F21E3">
        <w:t>PowerShell script or using SSMS</w:t>
      </w:r>
      <w:r w:rsidRPr="00DC6198">
        <w:t>.</w:t>
      </w:r>
    </w:p>
    <w:p w14:paraId="2CD79914" w14:textId="668AF2E0" w:rsidR="00DC6FB4" w:rsidRPr="00DC6198" w:rsidRDefault="00D82567" w:rsidP="00527198">
      <w:pPr>
        <w:pStyle w:val="ListParagraph"/>
        <w:numPr>
          <w:ilvl w:val="0"/>
          <w:numId w:val="8"/>
        </w:numPr>
      </w:pPr>
      <w:r w:rsidRPr="00DC6198">
        <w:t>Set</w:t>
      </w:r>
      <w:r w:rsidR="00E906A5" w:rsidRPr="00DC6198">
        <w:t xml:space="preserve"> </w:t>
      </w:r>
      <w:r w:rsidRPr="00DC6198">
        <w:t xml:space="preserve">up replication on </w:t>
      </w:r>
      <w:r w:rsidR="00E906A5" w:rsidRPr="00DC6198">
        <w:t xml:space="preserve">the </w:t>
      </w:r>
      <w:r w:rsidRPr="00DC6198">
        <w:t xml:space="preserve">transactional replicated databases. For </w:t>
      </w:r>
      <w:r w:rsidR="00E906A5" w:rsidRPr="00DC6198">
        <w:t xml:space="preserve">the step-by-step procedure, </w:t>
      </w:r>
      <w:r w:rsidRPr="00DC6198">
        <w:t xml:space="preserve">refer </w:t>
      </w:r>
      <w:r w:rsidR="00E906A5" w:rsidRPr="00DC6198">
        <w:t xml:space="preserve">to </w:t>
      </w:r>
      <w:r w:rsidRPr="00DC6198">
        <w:t xml:space="preserve">this </w:t>
      </w:r>
      <w:hyperlink r:id="rId24" w:history="1">
        <w:r w:rsidRPr="00DC6198">
          <w:rPr>
            <w:rStyle w:val="Hyperlink"/>
          </w:rPr>
          <w:t>blog</w:t>
        </w:r>
      </w:hyperlink>
      <w:r w:rsidR="00527198">
        <w:rPr>
          <w:rStyle w:val="Hyperlink"/>
        </w:rPr>
        <w:t xml:space="preserve"> (</w:t>
      </w:r>
      <w:r w:rsidR="00527198" w:rsidRPr="00527198">
        <w:rPr>
          <w:rStyle w:val="Hyperlink"/>
        </w:rPr>
        <w:t>http://blogs.msdn.com/b/srinivas-v-v/archive/2013/06/25/sql-server-replication.aspx</w:t>
      </w:r>
      <w:r w:rsidR="00527198">
        <w:rPr>
          <w:rStyle w:val="Hyperlink"/>
        </w:rPr>
        <w:t>)</w:t>
      </w:r>
      <w:r w:rsidR="00587BA5" w:rsidRPr="00DC6198">
        <w:t>.</w:t>
      </w:r>
    </w:p>
    <w:p w14:paraId="07BD240D" w14:textId="77777777" w:rsidR="00D82567" w:rsidRPr="00DC6198" w:rsidRDefault="000F1742" w:rsidP="000F1742">
      <w:pPr>
        <w:pStyle w:val="Heading2"/>
        <w:rPr>
          <w:rFonts w:asciiTheme="minorHAnsi" w:hAnsiTheme="minorHAnsi"/>
        </w:rPr>
      </w:pPr>
      <w:bookmarkStart w:id="18" w:name="_Toc365580045"/>
      <w:r w:rsidRPr="00DC6198">
        <w:rPr>
          <w:rFonts w:asciiTheme="minorHAnsi" w:hAnsiTheme="minorHAnsi"/>
        </w:rPr>
        <w:t>BCDR Testing</w:t>
      </w:r>
      <w:bookmarkEnd w:id="18"/>
    </w:p>
    <w:p w14:paraId="7E1CCA28" w14:textId="79A23B30" w:rsidR="000F1742" w:rsidRPr="00DC6198" w:rsidRDefault="000F1742" w:rsidP="000F1742">
      <w:r w:rsidRPr="00DC6198">
        <w:t xml:space="preserve">BCDR testing is performed to </w:t>
      </w:r>
      <w:r w:rsidR="000C01B1">
        <w:t xml:space="preserve">ensure that the system meets </w:t>
      </w:r>
      <w:r w:rsidRPr="00DC6198">
        <w:t>the Service Level Agreements (SLA)</w:t>
      </w:r>
      <w:r w:rsidR="00742429" w:rsidRPr="00DC6198">
        <w:t xml:space="preserve">, including a </w:t>
      </w:r>
      <w:r w:rsidRPr="00DC6198">
        <w:t xml:space="preserve">disaster </w:t>
      </w:r>
      <w:r w:rsidR="00742429" w:rsidRPr="00DC6198">
        <w:t>scenario or</w:t>
      </w:r>
      <w:r w:rsidRPr="00DC6198">
        <w:t xml:space="preserve"> </w:t>
      </w:r>
      <w:r w:rsidR="00742429" w:rsidRPr="00DC6198">
        <w:t>when</w:t>
      </w:r>
      <w:r w:rsidRPr="00DC6198">
        <w:t xml:space="preserve"> system maintenance </w:t>
      </w:r>
      <w:r w:rsidR="00742429" w:rsidRPr="00DC6198">
        <w:t>requires</w:t>
      </w:r>
      <w:r w:rsidRPr="00DC6198">
        <w:t xml:space="preserve"> the system </w:t>
      </w:r>
      <w:r w:rsidR="00742429" w:rsidRPr="00DC6198">
        <w:t xml:space="preserve">to </w:t>
      </w:r>
      <w:r w:rsidR="000C01B1">
        <w:t>stop</w:t>
      </w:r>
      <w:r w:rsidRPr="00DC6198">
        <w:t xml:space="preserve">. BCDR testing is performed through Failover and Failback. </w:t>
      </w:r>
    </w:p>
    <w:p w14:paraId="52C493B7" w14:textId="77777777" w:rsidR="00742429" w:rsidRPr="00DC6198" w:rsidRDefault="000F1742" w:rsidP="00742429">
      <w:pPr>
        <w:pStyle w:val="Heading3"/>
        <w:rPr>
          <w:rFonts w:asciiTheme="minorHAnsi" w:hAnsiTheme="minorHAnsi"/>
        </w:rPr>
      </w:pPr>
      <w:bookmarkStart w:id="19" w:name="_Toc365580046"/>
      <w:r w:rsidRPr="00DC6198">
        <w:rPr>
          <w:rFonts w:asciiTheme="minorHAnsi" w:hAnsiTheme="minorHAnsi"/>
        </w:rPr>
        <w:t>Failover</w:t>
      </w:r>
      <w:bookmarkEnd w:id="19"/>
    </w:p>
    <w:p w14:paraId="3B7D80B4" w14:textId="4ADEDCA7" w:rsidR="00880F72" w:rsidRPr="00DC6198" w:rsidRDefault="00880F72" w:rsidP="00742429">
      <w:r w:rsidRPr="00DC6198">
        <w:t xml:space="preserve">When the primary server is down (due to </w:t>
      </w:r>
      <w:r w:rsidR="00742429" w:rsidRPr="00DC6198">
        <w:t xml:space="preserve">a </w:t>
      </w:r>
      <w:r w:rsidRPr="00DC6198">
        <w:t xml:space="preserve">disaster </w:t>
      </w:r>
      <w:r w:rsidR="00742429" w:rsidRPr="00DC6198">
        <w:t>a</w:t>
      </w:r>
      <w:r w:rsidRPr="00DC6198">
        <w:t xml:space="preserve"> </w:t>
      </w:r>
      <w:r w:rsidR="00742429" w:rsidRPr="00DC6198">
        <w:t>patching issue</w:t>
      </w:r>
      <w:r w:rsidRPr="00DC6198">
        <w:t xml:space="preserve">), failover to the secondary server or the disaster recovery server is </w:t>
      </w:r>
      <w:r w:rsidR="00742429" w:rsidRPr="00DC6198">
        <w:t>completed</w:t>
      </w:r>
      <w:r w:rsidRPr="00DC6198">
        <w:t xml:space="preserve">. </w:t>
      </w:r>
      <w:r w:rsidR="000C01B1">
        <w:t>Then</w:t>
      </w:r>
      <w:r w:rsidR="00742429" w:rsidRPr="00DC6198">
        <w:t>, drop the old subscriptions:</w:t>
      </w:r>
    </w:p>
    <w:p w14:paraId="58BF51A8" w14:textId="5AFFCD37" w:rsidR="00880F72" w:rsidRPr="00DC6198" w:rsidRDefault="00880F72" w:rsidP="002E2947">
      <w:pPr>
        <w:pStyle w:val="ListParagraph"/>
        <w:numPr>
          <w:ilvl w:val="0"/>
          <w:numId w:val="12"/>
        </w:numPr>
        <w:spacing w:line="259" w:lineRule="auto"/>
        <w:jc w:val="both"/>
      </w:pPr>
      <w:r w:rsidRPr="00DC6198">
        <w:t>Check if the secondary server on the primary datacenter is up or the entire primary datacenter is down.</w:t>
      </w:r>
      <w:r w:rsidR="002E2947" w:rsidRPr="00DC6198">
        <w:t xml:space="preserve"> </w:t>
      </w:r>
      <w:r w:rsidR="000C01B1">
        <w:t xml:space="preserve">If the </w:t>
      </w:r>
      <w:r w:rsidR="002E2947" w:rsidRPr="00DC6198">
        <w:t xml:space="preserve">primary server is down, the replications </w:t>
      </w:r>
      <w:r w:rsidR="000C01B1">
        <w:t>can break</w:t>
      </w:r>
      <w:r w:rsidR="002E2947" w:rsidRPr="00DC6198">
        <w:t xml:space="preserve">. </w:t>
      </w:r>
      <w:r w:rsidR="000C01B1">
        <w:t xml:space="preserve">During </w:t>
      </w:r>
      <w:r w:rsidR="002E2947" w:rsidRPr="00DC6198">
        <w:t>planned downtime windows (</w:t>
      </w:r>
      <w:r w:rsidR="000C01B1">
        <w:t xml:space="preserve">for example, </w:t>
      </w:r>
      <w:r w:rsidR="002E2947" w:rsidRPr="00DC6198">
        <w:t>patching operations)</w:t>
      </w:r>
      <w:r w:rsidR="00742429" w:rsidRPr="00DC6198">
        <w:t>,</w:t>
      </w:r>
      <w:r w:rsidR="002E2947" w:rsidRPr="00DC6198">
        <w:t xml:space="preserve"> </w:t>
      </w:r>
      <w:r w:rsidR="000C01B1">
        <w:t xml:space="preserve">you </w:t>
      </w:r>
      <w:r w:rsidR="002E2947" w:rsidRPr="00DC6198">
        <w:t xml:space="preserve">can choose to wait </w:t>
      </w:r>
      <w:r w:rsidR="00742429" w:rsidRPr="00DC6198">
        <w:t>until the</w:t>
      </w:r>
      <w:r w:rsidR="002E2947" w:rsidRPr="00DC6198">
        <w:t xml:space="preserve"> primary server is up and running or </w:t>
      </w:r>
      <w:r w:rsidR="000C01B1">
        <w:t xml:space="preserve">reinitialize </w:t>
      </w:r>
      <w:r w:rsidR="002E2947" w:rsidRPr="00DC6198">
        <w:t xml:space="preserve">replication on </w:t>
      </w:r>
      <w:r w:rsidR="00742429" w:rsidRPr="00DC6198">
        <w:t xml:space="preserve">the </w:t>
      </w:r>
      <w:r w:rsidR="002E2947" w:rsidRPr="00DC6198">
        <w:t>new primary server.</w:t>
      </w:r>
    </w:p>
    <w:p w14:paraId="4121779F" w14:textId="77777777" w:rsidR="002E2947" w:rsidRPr="00DC6198" w:rsidRDefault="002E2947" w:rsidP="002E2947">
      <w:pPr>
        <w:pStyle w:val="ListParagraph"/>
        <w:spacing w:line="259" w:lineRule="auto"/>
        <w:jc w:val="both"/>
      </w:pPr>
    </w:p>
    <w:p w14:paraId="2E4C5F3B" w14:textId="66C00637" w:rsidR="00742429" w:rsidRPr="00DC6198" w:rsidRDefault="00880F72" w:rsidP="00742429">
      <w:pPr>
        <w:pStyle w:val="ListParagraph"/>
        <w:numPr>
          <w:ilvl w:val="0"/>
          <w:numId w:val="12"/>
        </w:numPr>
        <w:spacing w:after="160" w:line="259" w:lineRule="auto"/>
        <w:jc w:val="both"/>
        <w:rPr>
          <w:rFonts w:cs="Consolas"/>
          <w:color w:val="0000FF"/>
          <w:sz w:val="19"/>
          <w:szCs w:val="19"/>
        </w:rPr>
      </w:pPr>
      <w:r w:rsidRPr="00DC6198">
        <w:t>If the secondary server on the primary datacenter  is still up and running</w:t>
      </w:r>
      <w:r w:rsidR="00742429" w:rsidRPr="00DC6198">
        <w:t>,</w:t>
      </w:r>
      <w:r w:rsidRPr="00DC6198">
        <w:t xml:space="preserve"> then </w:t>
      </w:r>
      <w:r w:rsidR="00742429" w:rsidRPr="00DC6198">
        <w:t>execute</w:t>
      </w:r>
      <w:r w:rsidRPr="00DC6198">
        <w:t xml:space="preserve"> the following command:</w:t>
      </w:r>
    </w:p>
    <w:p w14:paraId="78BDC57E" w14:textId="1285B3B8" w:rsidR="00880F72" w:rsidRPr="00281FA7" w:rsidRDefault="00880F72" w:rsidP="00742429">
      <w:pPr>
        <w:ind w:left="720"/>
        <w:jc w:val="both"/>
        <w:rPr>
          <w:rFonts w:ascii="Courier New" w:hAnsi="Courier New" w:cs="Courier New"/>
        </w:rPr>
      </w:pPr>
      <w:r w:rsidRPr="00281FA7">
        <w:rPr>
          <w:rFonts w:ascii="Courier New" w:hAnsi="Courier New" w:cs="Courier New"/>
          <w:color w:val="0000FF"/>
          <w:sz w:val="19"/>
          <w:szCs w:val="19"/>
        </w:rPr>
        <w:t>ALTER</w:t>
      </w:r>
      <w:r w:rsidRPr="00281FA7">
        <w:rPr>
          <w:rFonts w:ascii="Courier New" w:hAnsi="Courier New" w:cs="Courier New"/>
          <w:sz w:val="19"/>
          <w:szCs w:val="19"/>
        </w:rPr>
        <w:t xml:space="preserve"> </w:t>
      </w:r>
      <w:r w:rsidRPr="00281FA7">
        <w:rPr>
          <w:rFonts w:ascii="Courier New" w:hAnsi="Courier New" w:cs="Courier New"/>
          <w:color w:val="0000FF"/>
          <w:sz w:val="19"/>
          <w:szCs w:val="19"/>
        </w:rPr>
        <w:t>AVAILABILITY</w:t>
      </w:r>
      <w:r w:rsidRPr="00281FA7">
        <w:rPr>
          <w:rFonts w:ascii="Courier New" w:hAnsi="Courier New" w:cs="Courier New"/>
          <w:sz w:val="19"/>
          <w:szCs w:val="19"/>
        </w:rPr>
        <w:t xml:space="preserve"> </w:t>
      </w:r>
      <w:r w:rsidRPr="00281FA7">
        <w:rPr>
          <w:rFonts w:ascii="Courier New" w:hAnsi="Courier New" w:cs="Courier New"/>
          <w:color w:val="0000FF"/>
          <w:sz w:val="19"/>
          <w:szCs w:val="19"/>
        </w:rPr>
        <w:t>GROUP</w:t>
      </w:r>
      <w:r w:rsidRPr="00281FA7">
        <w:rPr>
          <w:rFonts w:ascii="Courier New" w:hAnsi="Courier New" w:cs="Courier New"/>
          <w:sz w:val="19"/>
          <w:szCs w:val="19"/>
        </w:rPr>
        <w:t xml:space="preserve"> </w:t>
      </w:r>
      <w:r w:rsidRPr="00281FA7">
        <w:rPr>
          <w:rFonts w:ascii="Courier New" w:hAnsi="Courier New" w:cs="Courier New"/>
          <w:color w:val="008080"/>
          <w:sz w:val="19"/>
          <w:szCs w:val="19"/>
        </w:rPr>
        <w:t>[$(ag_name)]</w:t>
      </w:r>
      <w:r w:rsidRPr="00281FA7">
        <w:rPr>
          <w:rFonts w:ascii="Courier New" w:hAnsi="Courier New" w:cs="Courier New"/>
          <w:sz w:val="19"/>
          <w:szCs w:val="19"/>
        </w:rPr>
        <w:t xml:space="preserve"> </w:t>
      </w:r>
      <w:r w:rsidRPr="00281FA7">
        <w:rPr>
          <w:rFonts w:ascii="Courier New" w:hAnsi="Courier New" w:cs="Courier New"/>
          <w:color w:val="0000FF"/>
          <w:sz w:val="19"/>
          <w:szCs w:val="19"/>
        </w:rPr>
        <w:t>FAILOVER</w:t>
      </w:r>
      <w:r w:rsidRPr="00281FA7">
        <w:rPr>
          <w:rFonts w:ascii="Courier New" w:hAnsi="Courier New" w:cs="Courier New"/>
          <w:color w:val="808080"/>
          <w:sz w:val="19"/>
          <w:szCs w:val="19"/>
        </w:rPr>
        <w:t>;</w:t>
      </w:r>
    </w:p>
    <w:p w14:paraId="234E5F7F" w14:textId="77777777" w:rsidR="00880F72" w:rsidRPr="00DC6198" w:rsidRDefault="00880F72" w:rsidP="00880F72">
      <w:pPr>
        <w:pStyle w:val="ListParagraph"/>
        <w:autoSpaceDE w:val="0"/>
        <w:autoSpaceDN w:val="0"/>
        <w:adjustRightInd w:val="0"/>
        <w:spacing w:after="0" w:line="240" w:lineRule="auto"/>
        <w:rPr>
          <w:rFonts w:cs="Consolas"/>
          <w:color w:val="808080"/>
          <w:sz w:val="19"/>
          <w:szCs w:val="19"/>
        </w:rPr>
      </w:pPr>
    </w:p>
    <w:p w14:paraId="2454B977" w14:textId="738B0824" w:rsidR="00880F72" w:rsidRPr="00DC6198" w:rsidRDefault="00742429" w:rsidP="00742429">
      <w:pPr>
        <w:pStyle w:val="ListParagraph"/>
        <w:numPr>
          <w:ilvl w:val="0"/>
          <w:numId w:val="12"/>
        </w:numPr>
        <w:spacing w:after="160" w:line="259" w:lineRule="auto"/>
        <w:jc w:val="both"/>
      </w:pPr>
      <w:r w:rsidRPr="00DC6198">
        <w:t>If</w:t>
      </w:r>
      <w:r w:rsidR="00880F72" w:rsidRPr="00DC6198">
        <w:t xml:space="preserve"> the en</w:t>
      </w:r>
      <w:r w:rsidRPr="00DC6198">
        <w:t xml:space="preserve">tire primary datacenter is down, </w:t>
      </w:r>
      <w:r w:rsidR="00917851" w:rsidRPr="00DC6198">
        <w:t>f</w:t>
      </w:r>
      <w:r w:rsidR="00880F72" w:rsidRPr="00DC6198">
        <w:t>orce quorum on one of the DR nodes and ensure that the nodes in the primary data center</w:t>
      </w:r>
      <w:r w:rsidRPr="00DC6198">
        <w:t xml:space="preserve"> do not form their own quorum. </w:t>
      </w:r>
    </w:p>
    <w:p w14:paraId="31DECFE1" w14:textId="77777777" w:rsidR="00742429" w:rsidRDefault="00880F72" w:rsidP="00742429">
      <w:pPr>
        <w:pStyle w:val="ListParagraph"/>
      </w:pPr>
      <w:r w:rsidRPr="00DC6198">
        <w:rPr>
          <w:noProof/>
        </w:rPr>
        <w:drawing>
          <wp:inline distT="0" distB="0" distL="0" distR="0" wp14:anchorId="759019D8" wp14:editId="343C7240">
            <wp:extent cx="4663440" cy="3139440"/>
            <wp:effectExtent l="0" t="0" r="3810" b="381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stretch>
                      <a:fillRect/>
                    </a:stretch>
                  </pic:blipFill>
                  <pic:spPr>
                    <a:xfrm>
                      <a:off x="0" y="0"/>
                      <a:ext cx="4663440" cy="3139440"/>
                    </a:xfrm>
                    <a:prstGeom prst="rect">
                      <a:avLst/>
                    </a:prstGeom>
                  </pic:spPr>
                </pic:pic>
              </a:graphicData>
            </a:graphic>
          </wp:inline>
        </w:drawing>
      </w:r>
    </w:p>
    <w:p w14:paraId="492EE492" w14:textId="639A56BA" w:rsidR="00FE136C" w:rsidRPr="00DC6198" w:rsidRDefault="005E78AD" w:rsidP="00FE136C">
      <w:pPr>
        <w:pStyle w:val="Caption"/>
      </w:pPr>
      <w:r>
        <w:lastRenderedPageBreak/>
        <w:t xml:space="preserve">                  </w:t>
      </w:r>
      <w:r w:rsidR="00FE136C">
        <w:t>Figure 6: Vote count indicating primary server not forming its own quorum</w:t>
      </w:r>
      <w:r w:rsidR="00FE136C" w:rsidRPr="00DC6198">
        <w:t>.</w:t>
      </w:r>
    </w:p>
    <w:p w14:paraId="7AE4641E" w14:textId="77777777" w:rsidR="00742429" w:rsidRPr="00DC6198" w:rsidRDefault="00742429" w:rsidP="00742429">
      <w:pPr>
        <w:pStyle w:val="ListParagraph"/>
        <w:ind w:left="1080"/>
      </w:pPr>
    </w:p>
    <w:p w14:paraId="17D45711" w14:textId="09301967" w:rsidR="00880F72" w:rsidRPr="00DC6198" w:rsidRDefault="003D5F86" w:rsidP="00742429">
      <w:pPr>
        <w:pStyle w:val="ListParagraph"/>
      </w:pPr>
      <w:r w:rsidRPr="00DC6198">
        <w:t xml:space="preserve">When you open </w:t>
      </w:r>
      <w:r w:rsidR="00880F72" w:rsidRPr="00DC6198">
        <w:t>Failover Cluster Manager on a disaster recovery node</w:t>
      </w:r>
      <w:r w:rsidRPr="00DC6198">
        <w:t xml:space="preserve">, it may </w:t>
      </w:r>
      <w:r w:rsidR="00880F72" w:rsidRPr="00DC6198">
        <w:t xml:space="preserve">not provide useful information (initially) on the state of the </w:t>
      </w:r>
      <w:r w:rsidRPr="00DC6198">
        <w:t>Failover Cluster</w:t>
      </w:r>
      <w:r w:rsidR="00880F72" w:rsidRPr="00DC6198">
        <w:t xml:space="preserve"> because t</w:t>
      </w:r>
      <w:r w:rsidR="00742429" w:rsidRPr="00DC6198">
        <w:t>he cluster no longer has quorum:</w:t>
      </w:r>
    </w:p>
    <w:p w14:paraId="481CE225" w14:textId="77777777" w:rsidR="00880F72" w:rsidRPr="00DC6198" w:rsidRDefault="00880F72" w:rsidP="00880F72">
      <w:pPr>
        <w:ind w:left="1080"/>
      </w:pPr>
      <w:r w:rsidRPr="00DC6198">
        <w:rPr>
          <w:noProof/>
        </w:rPr>
        <w:drawing>
          <wp:anchor distT="0" distB="0" distL="114300" distR="114300" simplePos="0" relativeHeight="251659264" behindDoc="1" locked="0" layoutInCell="1" allowOverlap="1" wp14:anchorId="0DF7C19E" wp14:editId="74CB7EFF">
            <wp:simplePos x="0" y="0"/>
            <wp:positionH relativeFrom="column">
              <wp:posOffset>400050</wp:posOffset>
            </wp:positionH>
            <wp:positionV relativeFrom="paragraph">
              <wp:posOffset>358775</wp:posOffset>
            </wp:positionV>
            <wp:extent cx="2078990" cy="1524000"/>
            <wp:effectExtent l="0" t="0" r="0" b="0"/>
            <wp:wrapThrough wrapText="bothSides">
              <wp:wrapPolygon edited="0">
                <wp:start x="0" y="0"/>
                <wp:lineTo x="0" y="21330"/>
                <wp:lineTo x="21376" y="21330"/>
                <wp:lineTo x="21376" y="0"/>
                <wp:lineTo x="0"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extLst>
                        <a:ext uri="{28A0092B-C50C-407E-A947-70E740481C1C}">
                          <a14:useLocalDpi xmlns:a14="http://schemas.microsoft.com/office/drawing/2010/main" val="0"/>
                        </a:ext>
                      </a:extLst>
                    </a:blip>
                    <a:stretch>
                      <a:fillRect/>
                    </a:stretch>
                  </pic:blipFill>
                  <pic:spPr>
                    <a:xfrm>
                      <a:off x="0" y="0"/>
                      <a:ext cx="2078990" cy="1524000"/>
                    </a:xfrm>
                    <a:prstGeom prst="rect">
                      <a:avLst/>
                    </a:prstGeom>
                  </pic:spPr>
                </pic:pic>
              </a:graphicData>
            </a:graphic>
            <wp14:sizeRelH relativeFrom="page">
              <wp14:pctWidth>0</wp14:pctWidth>
            </wp14:sizeRelH>
            <wp14:sizeRelV relativeFrom="page">
              <wp14:pctHeight>0</wp14:pctHeight>
            </wp14:sizeRelV>
          </wp:anchor>
        </w:drawing>
      </w:r>
      <w:r w:rsidRPr="00DC6198">
        <w:rPr>
          <w:noProof/>
        </w:rPr>
        <w:t xml:space="preserve"> </w:t>
      </w:r>
      <w:r w:rsidRPr="00DC6198">
        <w:rPr>
          <w:noProof/>
        </w:rPr>
        <w:drawing>
          <wp:inline distT="0" distB="0" distL="0" distR="0" wp14:anchorId="3DD3EA1B" wp14:editId="2E7F0468">
            <wp:extent cx="3419475" cy="1895475"/>
            <wp:effectExtent l="0" t="0" r="9525" b="952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stretch>
                      <a:fillRect/>
                    </a:stretch>
                  </pic:blipFill>
                  <pic:spPr>
                    <a:xfrm>
                      <a:off x="0" y="0"/>
                      <a:ext cx="3420444" cy="1896012"/>
                    </a:xfrm>
                    <a:prstGeom prst="rect">
                      <a:avLst/>
                    </a:prstGeom>
                  </pic:spPr>
                </pic:pic>
              </a:graphicData>
            </a:graphic>
          </wp:inline>
        </w:drawing>
      </w:r>
    </w:p>
    <w:p w14:paraId="03787BCB" w14:textId="32FE13E2" w:rsidR="003D5F86" w:rsidRPr="00DC6198" w:rsidRDefault="000C01B1" w:rsidP="003D5F86">
      <w:pPr>
        <w:ind w:left="720"/>
      </w:pPr>
      <w:r>
        <w:t xml:space="preserve">To </w:t>
      </w:r>
      <w:r w:rsidR="003D5F86" w:rsidRPr="00DC6198">
        <w:t>enable Quorum on the Failover Cluster node</w:t>
      </w:r>
      <w:r>
        <w:t>, execute the following command</w:t>
      </w:r>
      <w:r w:rsidR="005E78AD">
        <w:t xml:space="preserve"> on DR node</w:t>
      </w:r>
      <w:r>
        <w:t>:</w:t>
      </w:r>
    </w:p>
    <w:p w14:paraId="75B33D03" w14:textId="4031D4E4" w:rsidR="003D5F86" w:rsidRPr="00281FA7" w:rsidRDefault="003D5F86" w:rsidP="00B1763E">
      <w:pPr>
        <w:ind w:left="1080"/>
        <w:rPr>
          <w:rFonts w:ascii="Courier New" w:hAnsi="Courier New" w:cs="Courier New"/>
        </w:rPr>
      </w:pPr>
      <w:r w:rsidRPr="00281FA7">
        <w:rPr>
          <w:rFonts w:ascii="Courier New" w:hAnsi="Courier New" w:cs="Courier New"/>
        </w:rPr>
        <w:t>Start-ClusterNode –Name "DRNODE1" –FixQuorum</w:t>
      </w:r>
    </w:p>
    <w:p w14:paraId="2E34FE73" w14:textId="77777777" w:rsidR="003D5F86" w:rsidRPr="00DC6198" w:rsidRDefault="003D5F86" w:rsidP="00742429">
      <w:pPr>
        <w:ind w:left="720"/>
      </w:pPr>
    </w:p>
    <w:p w14:paraId="035CB4DD" w14:textId="77777777" w:rsidR="00B1763E" w:rsidRPr="00DC6198" w:rsidRDefault="003D5F86" w:rsidP="00B1763E">
      <w:pPr>
        <w:ind w:left="720"/>
      </w:pPr>
      <w:r w:rsidRPr="00DC6198">
        <w:t>Y</w:t>
      </w:r>
      <w:r w:rsidR="00880F72" w:rsidRPr="00DC6198">
        <w:t xml:space="preserve">ou should see </w:t>
      </w:r>
      <w:r w:rsidR="00742429" w:rsidRPr="00DC6198">
        <w:t>output similar to the following:</w:t>
      </w:r>
    </w:p>
    <w:p w14:paraId="0681E516" w14:textId="2DFE91A2" w:rsidR="00B1763E" w:rsidRPr="00281FA7" w:rsidRDefault="00B1763E" w:rsidP="00B1763E">
      <w:pPr>
        <w:ind w:left="1080"/>
        <w:rPr>
          <w:rFonts w:ascii="Courier New" w:hAnsi="Courier New" w:cs="Courier New"/>
        </w:rPr>
      </w:pPr>
      <w:r w:rsidRPr="00281FA7">
        <w:rPr>
          <w:rFonts w:ascii="Courier New" w:hAnsi="Courier New" w:cs="Courier New"/>
        </w:rPr>
        <w:t>Name</w:t>
      </w:r>
      <w:r w:rsidRPr="00281FA7">
        <w:rPr>
          <w:rFonts w:ascii="Courier New" w:hAnsi="Courier New" w:cs="Courier New"/>
        </w:rPr>
        <w:tab/>
      </w:r>
      <w:r w:rsidRPr="00281FA7">
        <w:rPr>
          <w:rFonts w:ascii="Courier New" w:hAnsi="Courier New" w:cs="Courier New"/>
        </w:rPr>
        <w:tab/>
      </w:r>
      <w:r w:rsidR="00880F72" w:rsidRPr="00281FA7">
        <w:rPr>
          <w:rFonts w:ascii="Courier New" w:hAnsi="Courier New" w:cs="Courier New"/>
        </w:rPr>
        <w:t>State</w:t>
      </w:r>
    </w:p>
    <w:p w14:paraId="57917D96" w14:textId="77777777" w:rsidR="00B1763E" w:rsidRPr="00281FA7" w:rsidRDefault="00880F72" w:rsidP="00B1763E">
      <w:pPr>
        <w:ind w:left="1080"/>
        <w:rPr>
          <w:rFonts w:ascii="Courier New" w:hAnsi="Courier New" w:cs="Courier New"/>
        </w:rPr>
      </w:pPr>
      <w:r w:rsidRPr="00281FA7">
        <w:rPr>
          <w:rFonts w:ascii="Courier New" w:hAnsi="Courier New" w:cs="Courier New"/>
        </w:rPr>
        <w:t>-------</w:t>
      </w:r>
      <w:r w:rsidRPr="00281FA7">
        <w:rPr>
          <w:rFonts w:ascii="Courier New" w:hAnsi="Courier New" w:cs="Courier New"/>
        </w:rPr>
        <w:tab/>
      </w:r>
      <w:r w:rsidRPr="00281FA7">
        <w:rPr>
          <w:rFonts w:ascii="Courier New" w:hAnsi="Courier New" w:cs="Courier New"/>
        </w:rPr>
        <w:tab/>
        <w:t>--------</w:t>
      </w:r>
    </w:p>
    <w:p w14:paraId="692A2200" w14:textId="038BDA7B" w:rsidR="00880F72" w:rsidRPr="00281FA7" w:rsidRDefault="00880F72" w:rsidP="00B1763E">
      <w:pPr>
        <w:ind w:left="1080"/>
        <w:rPr>
          <w:rFonts w:ascii="Courier New" w:hAnsi="Courier New" w:cs="Courier New"/>
        </w:rPr>
      </w:pPr>
      <w:r w:rsidRPr="00281FA7">
        <w:rPr>
          <w:rFonts w:ascii="Courier New" w:hAnsi="Courier New" w:cs="Courier New"/>
        </w:rPr>
        <w:t>drnode1</w:t>
      </w:r>
      <w:r w:rsidRPr="00281FA7">
        <w:rPr>
          <w:rFonts w:ascii="Courier New" w:hAnsi="Courier New" w:cs="Courier New"/>
        </w:rPr>
        <w:tab/>
      </w:r>
      <w:r w:rsidRPr="00281FA7">
        <w:rPr>
          <w:rFonts w:ascii="Courier New" w:hAnsi="Courier New" w:cs="Courier New"/>
        </w:rPr>
        <w:tab/>
        <w:t>Joining</w:t>
      </w:r>
    </w:p>
    <w:p w14:paraId="055D5D85" w14:textId="2DB8E6DC" w:rsidR="003D5F86" w:rsidRPr="00DC6198" w:rsidRDefault="00880F72" w:rsidP="003D5F86">
      <w:pPr>
        <w:ind w:left="720"/>
      </w:pPr>
      <w:r w:rsidRPr="00DC6198">
        <w:rPr>
          <w:b/>
        </w:rPr>
        <w:t>Note</w:t>
      </w:r>
      <w:r w:rsidRPr="00DC6198">
        <w:t xml:space="preserve">: If the cluster service is still running on “DRNODE1”, you can use the following Windows PowerShell </w:t>
      </w:r>
      <w:r w:rsidR="000C01B1">
        <w:t xml:space="preserve">command to </w:t>
      </w:r>
      <w:r w:rsidRPr="00DC6198">
        <w:t>stop the service before you start the cluster s</w:t>
      </w:r>
      <w:r w:rsidR="003D5F86" w:rsidRPr="00DC6198">
        <w:t>ervice again with force quorum:</w:t>
      </w:r>
    </w:p>
    <w:p w14:paraId="57C21C31" w14:textId="27D0812D" w:rsidR="00880F72" w:rsidRPr="00281FA7" w:rsidRDefault="00880F72" w:rsidP="00B1763E">
      <w:pPr>
        <w:ind w:left="1080"/>
        <w:rPr>
          <w:rFonts w:ascii="Courier New" w:hAnsi="Courier New" w:cs="Courier New"/>
        </w:rPr>
      </w:pPr>
      <w:r w:rsidRPr="00281FA7">
        <w:rPr>
          <w:rFonts w:ascii="Courier New" w:hAnsi="Courier New" w:cs="Courier New"/>
        </w:rPr>
        <w:t>Stop-ClusterNode –Name "DRNODE1"</w:t>
      </w:r>
    </w:p>
    <w:p w14:paraId="4CC07132" w14:textId="47A24B2F" w:rsidR="00880F72" w:rsidRPr="00DC6198" w:rsidRDefault="00880F72" w:rsidP="00880F72">
      <w:pPr>
        <w:ind w:left="720"/>
      </w:pPr>
      <w:r w:rsidRPr="00DC6198">
        <w:t xml:space="preserve">If </w:t>
      </w:r>
      <w:r w:rsidR="000C01B1">
        <w:t xml:space="preserve">a data loss </w:t>
      </w:r>
      <w:r w:rsidRPr="00DC6198">
        <w:t xml:space="preserve">risk is acceptable and </w:t>
      </w:r>
      <w:r w:rsidR="003D5F86" w:rsidRPr="00DC6198">
        <w:t xml:space="preserve">the </w:t>
      </w:r>
      <w:r w:rsidRPr="00DC6198">
        <w:t xml:space="preserve">service </w:t>
      </w:r>
      <w:r w:rsidR="000C01B1">
        <w:t xml:space="preserve">must </w:t>
      </w:r>
      <w:r w:rsidRPr="00DC6198">
        <w:t xml:space="preserve">be restored at the data center, execute the following </w:t>
      </w:r>
      <w:r w:rsidR="00461B0C" w:rsidRPr="00DC6198">
        <w:t>T</w:t>
      </w:r>
      <w:r w:rsidRPr="00DC6198">
        <w:t xml:space="preserve">-SQL syntax at the disaster recovery </w:t>
      </w:r>
      <w:r w:rsidR="00461B0C" w:rsidRPr="00DC6198">
        <w:t>Failover Cluster Instance (</w:t>
      </w:r>
      <w:r w:rsidRPr="00DC6198">
        <w:t>FCI</w:t>
      </w:r>
      <w:r w:rsidR="00461B0C" w:rsidRPr="00DC6198">
        <w:t>)</w:t>
      </w:r>
      <w:r w:rsidRPr="00DC6198">
        <w:t xml:space="preserve"> </w:t>
      </w:r>
      <w:r w:rsidR="003D5F86" w:rsidRPr="00DC6198">
        <w:t>to force failover:</w:t>
      </w:r>
    </w:p>
    <w:p w14:paraId="0DC36C80"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ALTER AVAILABILITY GROUP [AG1] FORCE_FAILOVER_ALLOW_DATA_LOSS;</w:t>
      </w:r>
    </w:p>
    <w:p w14:paraId="2F4FE9FE" w14:textId="77777777" w:rsidR="003D5F86" w:rsidRPr="00DC6198" w:rsidRDefault="003D5F86" w:rsidP="003D5F86">
      <w:pPr>
        <w:pStyle w:val="ListParagraph"/>
        <w:rPr>
          <w:rFonts w:cs="Courier New"/>
        </w:rPr>
      </w:pPr>
    </w:p>
    <w:p w14:paraId="0C5954D9" w14:textId="22708AFA" w:rsidR="00917851" w:rsidRPr="00DC6198" w:rsidRDefault="00917851" w:rsidP="00917851">
      <w:pPr>
        <w:pStyle w:val="ListParagraph"/>
        <w:numPr>
          <w:ilvl w:val="0"/>
          <w:numId w:val="12"/>
        </w:numPr>
        <w:rPr>
          <w:rFonts w:eastAsiaTheme="minorHAnsi"/>
        </w:rPr>
      </w:pPr>
      <w:r w:rsidRPr="00DC6198">
        <w:rPr>
          <w:rFonts w:eastAsiaTheme="minorHAnsi"/>
        </w:rPr>
        <w:t xml:space="preserve">Modify the </w:t>
      </w:r>
      <w:r w:rsidR="00461B0C" w:rsidRPr="00DC6198">
        <w:rPr>
          <w:rFonts w:eastAsiaTheme="minorHAnsi"/>
        </w:rPr>
        <w:t xml:space="preserve">Windows Server </w:t>
      </w:r>
      <w:r w:rsidR="00461B0C" w:rsidRPr="00DC6198">
        <w:t xml:space="preserve">Failover Cluster </w:t>
      </w:r>
      <w:r w:rsidR="00D613B8" w:rsidRPr="00DC6198">
        <w:t xml:space="preserve">(WSFC) </w:t>
      </w:r>
      <w:r w:rsidRPr="00DC6198">
        <w:rPr>
          <w:rFonts w:eastAsiaTheme="minorHAnsi"/>
        </w:rPr>
        <w:t>voting configuration</w:t>
      </w:r>
      <w:r w:rsidR="005E78AD">
        <w:rPr>
          <w:rFonts w:eastAsiaTheme="minorHAnsi"/>
        </w:rPr>
        <w:t xml:space="preserve"> on </w:t>
      </w:r>
      <w:r w:rsidR="00883910">
        <w:rPr>
          <w:rFonts w:eastAsiaTheme="minorHAnsi"/>
        </w:rPr>
        <w:t xml:space="preserve">the </w:t>
      </w:r>
      <w:r w:rsidR="005E78AD">
        <w:rPr>
          <w:rFonts w:eastAsiaTheme="minorHAnsi"/>
        </w:rPr>
        <w:t>DR Node</w:t>
      </w:r>
      <w:r w:rsidRPr="00DC6198">
        <w:rPr>
          <w:rFonts w:eastAsiaTheme="minorHAnsi"/>
        </w:rPr>
        <w:t>.</w:t>
      </w:r>
    </w:p>
    <w:p w14:paraId="15516B4C" w14:textId="385C0D09" w:rsidR="00917851" w:rsidRPr="00DC6198" w:rsidRDefault="00534892" w:rsidP="00527198">
      <w:pPr>
        <w:pStyle w:val="ListParagraph"/>
        <w:numPr>
          <w:ilvl w:val="0"/>
          <w:numId w:val="12"/>
        </w:numPr>
        <w:rPr>
          <w:rFonts w:eastAsiaTheme="minorHAnsi"/>
        </w:rPr>
      </w:pPr>
      <w:r>
        <w:rPr>
          <w:rFonts w:eastAsiaTheme="minorHAnsi"/>
        </w:rPr>
        <w:t xml:space="preserve">Re-initialize the </w:t>
      </w:r>
      <w:r w:rsidR="00917851" w:rsidRPr="00DC6198">
        <w:rPr>
          <w:rFonts w:eastAsiaTheme="minorHAnsi"/>
        </w:rPr>
        <w:t>S</w:t>
      </w:r>
      <w:r>
        <w:rPr>
          <w:rFonts w:eastAsiaTheme="minorHAnsi"/>
        </w:rPr>
        <w:t xml:space="preserve">QL </w:t>
      </w:r>
      <w:r w:rsidR="00917851" w:rsidRPr="00DC6198">
        <w:rPr>
          <w:rFonts w:eastAsiaTheme="minorHAnsi"/>
        </w:rPr>
        <w:t xml:space="preserve">replication </w:t>
      </w:r>
      <w:r>
        <w:rPr>
          <w:rFonts w:eastAsiaTheme="minorHAnsi"/>
        </w:rPr>
        <w:t xml:space="preserve">using LSN </w:t>
      </w:r>
      <w:r w:rsidR="00917851" w:rsidRPr="00DC6198">
        <w:rPr>
          <w:rFonts w:eastAsiaTheme="minorHAnsi"/>
        </w:rPr>
        <w:t xml:space="preserve">on </w:t>
      </w:r>
      <w:r w:rsidR="00461B0C" w:rsidRPr="00DC6198">
        <w:rPr>
          <w:rFonts w:eastAsiaTheme="minorHAnsi"/>
        </w:rPr>
        <w:t xml:space="preserve">the </w:t>
      </w:r>
      <w:r w:rsidR="00917851" w:rsidRPr="00DC6198">
        <w:rPr>
          <w:rFonts w:eastAsiaTheme="minorHAnsi"/>
        </w:rPr>
        <w:t>new primary server</w:t>
      </w:r>
      <w:r>
        <w:rPr>
          <w:rFonts w:eastAsiaTheme="minorHAnsi"/>
        </w:rPr>
        <w:t xml:space="preserve">. Follow this </w:t>
      </w:r>
      <w:hyperlink r:id="rId28" w:history="1">
        <w:r w:rsidRPr="00534892">
          <w:rPr>
            <w:rStyle w:val="Hyperlink"/>
            <w:rFonts w:eastAsiaTheme="minorHAnsi"/>
          </w:rPr>
          <w:t>blog</w:t>
        </w:r>
      </w:hyperlink>
      <w:r>
        <w:rPr>
          <w:rFonts w:eastAsiaTheme="minorHAnsi"/>
        </w:rPr>
        <w:t xml:space="preserve"> </w:t>
      </w:r>
      <w:r w:rsidR="00527198">
        <w:rPr>
          <w:rFonts w:eastAsiaTheme="minorHAnsi"/>
        </w:rPr>
        <w:t>(</w:t>
      </w:r>
      <w:hyperlink r:id="rId29" w:history="1">
        <w:r w:rsidR="00527198" w:rsidRPr="00A62676">
          <w:rPr>
            <w:rStyle w:val="Hyperlink"/>
            <w:rFonts w:eastAsiaTheme="minorHAnsi"/>
          </w:rPr>
          <w:t>http://blogs.msdn.com/b/srinivas-v-v/archive/2013/06/25/re-initialization-with-log-sequence-numbering-lsn-for-sql-server-failover.aspx</w:t>
        </w:r>
      </w:hyperlink>
      <w:r w:rsidR="00527198">
        <w:rPr>
          <w:rFonts w:eastAsiaTheme="minorHAnsi"/>
        </w:rPr>
        <w:t xml:space="preserve">) </w:t>
      </w:r>
      <w:r>
        <w:rPr>
          <w:rFonts w:eastAsiaTheme="minorHAnsi"/>
        </w:rPr>
        <w:t>for details</w:t>
      </w:r>
      <w:r w:rsidR="00917851" w:rsidRPr="00DC6198">
        <w:rPr>
          <w:rFonts w:eastAsiaTheme="minorHAnsi"/>
        </w:rPr>
        <w:t>.</w:t>
      </w:r>
    </w:p>
    <w:p w14:paraId="35F1201D" w14:textId="20B91ABB" w:rsidR="00917851" w:rsidRDefault="00917851" w:rsidP="00917851">
      <w:pPr>
        <w:pStyle w:val="ListParagraph"/>
        <w:numPr>
          <w:ilvl w:val="0"/>
          <w:numId w:val="12"/>
        </w:numPr>
        <w:rPr>
          <w:rFonts w:eastAsiaTheme="minorHAnsi"/>
        </w:rPr>
      </w:pPr>
      <w:r w:rsidRPr="00DC6198">
        <w:rPr>
          <w:rFonts w:eastAsiaTheme="minorHAnsi"/>
        </w:rPr>
        <w:t xml:space="preserve">Enable the SQL Agent jobs on </w:t>
      </w:r>
      <w:r w:rsidR="00461B0C" w:rsidRPr="00DC6198">
        <w:rPr>
          <w:rFonts w:eastAsiaTheme="minorHAnsi"/>
        </w:rPr>
        <w:t xml:space="preserve">the </w:t>
      </w:r>
      <w:r w:rsidRPr="00DC6198">
        <w:rPr>
          <w:rFonts w:eastAsiaTheme="minorHAnsi"/>
        </w:rPr>
        <w:t>new primary server.</w:t>
      </w:r>
    </w:p>
    <w:p w14:paraId="35BA91DF" w14:textId="2F1BDA6F" w:rsidR="00E31EC6" w:rsidRPr="00E31EC6" w:rsidRDefault="00E31EC6" w:rsidP="00E31EC6">
      <w:r>
        <w:lastRenderedPageBreak/>
        <w:t>Note: If your server has dependent file shares, it is good to have them on Distributed File system (DFS)</w:t>
      </w:r>
      <w:r w:rsidR="004C059B">
        <w:t xml:space="preserve">. The advantage is that </w:t>
      </w:r>
      <w:r>
        <w:t xml:space="preserve">during failover and failback, the files shares </w:t>
      </w:r>
      <w:r w:rsidR="004C059B">
        <w:t>are</w:t>
      </w:r>
      <w:r>
        <w:t xml:space="preserve"> still available.</w:t>
      </w:r>
    </w:p>
    <w:p w14:paraId="1D261C1B" w14:textId="77777777" w:rsidR="008052E4" w:rsidRPr="00DC6198" w:rsidRDefault="008052E4" w:rsidP="00C31AEE">
      <w:pPr>
        <w:pStyle w:val="Heading3"/>
        <w:rPr>
          <w:rFonts w:asciiTheme="minorHAnsi" w:hAnsiTheme="minorHAnsi"/>
        </w:rPr>
      </w:pPr>
      <w:bookmarkStart w:id="20" w:name="_Toc365580047"/>
      <w:r w:rsidRPr="00DC6198">
        <w:rPr>
          <w:rFonts w:asciiTheme="minorHAnsi" w:hAnsiTheme="minorHAnsi"/>
        </w:rPr>
        <w:t>Failback</w:t>
      </w:r>
      <w:bookmarkEnd w:id="20"/>
    </w:p>
    <w:p w14:paraId="5A10F4B9" w14:textId="243742E2" w:rsidR="00880F72" w:rsidRPr="00DC6198" w:rsidRDefault="000C01B1" w:rsidP="00880F72">
      <w:pPr>
        <w:jc w:val="both"/>
      </w:pPr>
      <w:r>
        <w:t xml:space="preserve">When </w:t>
      </w:r>
      <w:r w:rsidR="00880F72" w:rsidRPr="00DC6198">
        <w:t xml:space="preserve">the primary data center </w:t>
      </w:r>
      <w:r>
        <w:t xml:space="preserve">issues are </w:t>
      </w:r>
      <w:r w:rsidR="00880F72" w:rsidRPr="00DC6198">
        <w:t xml:space="preserve">resolved and the nodes in the primary data center are </w:t>
      </w:r>
      <w:r w:rsidR="00D613B8" w:rsidRPr="00DC6198">
        <w:t>enabled</w:t>
      </w:r>
      <w:r w:rsidR="00880F72" w:rsidRPr="00DC6198">
        <w:t xml:space="preserve">, the nodes attempt to connect to the </w:t>
      </w:r>
      <w:r w:rsidR="00F67631" w:rsidRPr="00DC6198">
        <w:t xml:space="preserve">Windows Server Failover Cluster </w:t>
      </w:r>
      <w:r w:rsidR="00F67631">
        <w:t>(</w:t>
      </w:r>
      <w:r w:rsidR="00880F72" w:rsidRPr="00DC6198">
        <w:t>WSFC</w:t>
      </w:r>
      <w:r w:rsidR="00F67631">
        <w:t>)</w:t>
      </w:r>
      <w:r w:rsidR="00880F72" w:rsidRPr="00DC6198">
        <w:t xml:space="preserve">. After they are reconnected to the WSFC with </w:t>
      </w:r>
      <w:r>
        <w:t xml:space="preserve">the cluster </w:t>
      </w:r>
      <w:r w:rsidR="00880F72" w:rsidRPr="00DC6198">
        <w:t xml:space="preserve">services running, the node weights assigned at the disaster recovery node should be in effect. This scenario also assumes that the original SQL Server installations and associated databases are still intact.  </w:t>
      </w:r>
    </w:p>
    <w:p w14:paraId="2C5744CA" w14:textId="2AF6BD45" w:rsidR="00D613B8" w:rsidRPr="00DC6198" w:rsidRDefault="00D613B8" w:rsidP="00880F72">
      <w:pPr>
        <w:jc w:val="both"/>
      </w:pPr>
      <w:r w:rsidRPr="00DC6198">
        <w:t>Failback steps include:</w:t>
      </w:r>
    </w:p>
    <w:p w14:paraId="578950E5" w14:textId="1F114307" w:rsidR="00880F72" w:rsidRPr="00DC6198" w:rsidRDefault="00880F72" w:rsidP="00880F72">
      <w:pPr>
        <w:pStyle w:val="ListParagraph"/>
        <w:numPr>
          <w:ilvl w:val="0"/>
          <w:numId w:val="11"/>
        </w:numPr>
      </w:pPr>
      <w:r w:rsidRPr="00DC6198">
        <w:t xml:space="preserve">Start the controlled migration back to the primary data center by adding back the quorum votes to the two primary data center nodes. After configuring this setting, verify that all nodes in the WSFC have a vote. </w:t>
      </w:r>
    </w:p>
    <w:p w14:paraId="49F14C6A" w14:textId="6ABAC7E0" w:rsidR="00880F72" w:rsidRPr="00DC6198" w:rsidRDefault="00880F72" w:rsidP="00880F72">
      <w:pPr>
        <w:pStyle w:val="ListParagraph"/>
        <w:numPr>
          <w:ilvl w:val="0"/>
          <w:numId w:val="11"/>
        </w:numPr>
      </w:pPr>
      <w:r w:rsidRPr="00DC6198">
        <w:t xml:space="preserve">To resume each database that participates in the availability group, execute </w:t>
      </w:r>
      <w:r w:rsidR="00B1763E" w:rsidRPr="00DC6198">
        <w:t>the T</w:t>
      </w:r>
      <w:r w:rsidRPr="00DC6198">
        <w:t xml:space="preserve">-SQL ALTER DATABASE commands on the primary data center </w:t>
      </w:r>
      <w:r w:rsidR="00B1763E" w:rsidRPr="00DC6198">
        <w:t>Failover Cluster Instance (</w:t>
      </w:r>
      <w:r w:rsidRPr="00DC6198">
        <w:t>FCI</w:t>
      </w:r>
      <w:r w:rsidR="00B1763E" w:rsidRPr="00DC6198">
        <w:t>):</w:t>
      </w:r>
    </w:p>
    <w:p w14:paraId="490D5593" w14:textId="77777777" w:rsidR="00880F72" w:rsidRPr="00DC6198" w:rsidRDefault="00880F72" w:rsidP="00880F72">
      <w:pPr>
        <w:pStyle w:val="ListParagraph"/>
        <w:ind w:left="765"/>
      </w:pPr>
    </w:p>
    <w:p w14:paraId="1F98C4CB"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ALTER DATABASE AppDB SET HADR RESUME;</w:t>
      </w:r>
    </w:p>
    <w:p w14:paraId="42C251CC"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GO</w:t>
      </w:r>
    </w:p>
    <w:p w14:paraId="33C8E5D6"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ALTER DATABASE ConfigDB SET HADR RESUME;</w:t>
      </w:r>
    </w:p>
    <w:p w14:paraId="3D261DB5"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GO</w:t>
      </w:r>
    </w:p>
    <w:p w14:paraId="7A4E6FDC"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ALTER DATABASE ReportDB SET HADR RESUME;</w:t>
      </w:r>
    </w:p>
    <w:p w14:paraId="2E263339" w14:textId="77777777" w:rsidR="00880F72" w:rsidRPr="00281FA7" w:rsidRDefault="00880F72" w:rsidP="00B1763E">
      <w:pPr>
        <w:pStyle w:val="ListParagraph"/>
        <w:ind w:left="1080"/>
        <w:rPr>
          <w:rFonts w:ascii="Courier New" w:hAnsi="Courier New" w:cs="Courier New"/>
        </w:rPr>
      </w:pPr>
      <w:r w:rsidRPr="00281FA7">
        <w:rPr>
          <w:rFonts w:ascii="Courier New" w:hAnsi="Courier New" w:cs="Courier New"/>
        </w:rPr>
        <w:t>GO</w:t>
      </w:r>
    </w:p>
    <w:p w14:paraId="0A87E58E" w14:textId="77777777" w:rsidR="00880F72" w:rsidRPr="00DC6198" w:rsidRDefault="00880F72" w:rsidP="00880F72">
      <w:pPr>
        <w:pStyle w:val="ListParagraph"/>
        <w:ind w:left="765"/>
        <w:rPr>
          <w:rFonts w:cs="Courier New"/>
        </w:rPr>
      </w:pPr>
    </w:p>
    <w:p w14:paraId="1A7E35E1" w14:textId="47D6AC4A" w:rsidR="00880F72" w:rsidRPr="00DC6198" w:rsidRDefault="00880F72" w:rsidP="00880F72">
      <w:pPr>
        <w:pStyle w:val="ListParagraph"/>
        <w:numPr>
          <w:ilvl w:val="0"/>
          <w:numId w:val="11"/>
        </w:numPr>
      </w:pPr>
      <w:r w:rsidRPr="00DC6198">
        <w:t xml:space="preserve">To synchronize </w:t>
      </w:r>
      <w:r w:rsidR="000C01B1">
        <w:t xml:space="preserve">before </w:t>
      </w:r>
      <w:r w:rsidRPr="00DC6198">
        <w:t>failover, modify the availability group on the DR FCI to temporarily use the synchr</w:t>
      </w:r>
      <w:r w:rsidR="005362CD" w:rsidRPr="00DC6198">
        <w:t>onous commit availability mode:</w:t>
      </w:r>
    </w:p>
    <w:p w14:paraId="1CAF817E" w14:textId="77777777" w:rsidR="005362CD" w:rsidRPr="00DC6198" w:rsidRDefault="005362CD" w:rsidP="005362CD">
      <w:pPr>
        <w:pStyle w:val="ListParagraph"/>
        <w:ind w:left="765"/>
      </w:pPr>
    </w:p>
    <w:p w14:paraId="76E5C28A"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ALTER AVAILABILITY GROUP [AG1] MODIFY REPLICA ON N'SQLFCIPrimary\INST_A' WITH (AVAILABILITY_MODE = SYNCHRONOUS_COMMIT);</w:t>
      </w:r>
    </w:p>
    <w:p w14:paraId="6765251C" w14:textId="77777777" w:rsidR="00880F72" w:rsidRPr="00DC6198" w:rsidRDefault="00880F72" w:rsidP="00880F72">
      <w:pPr>
        <w:pStyle w:val="ListParagraph"/>
        <w:ind w:left="765"/>
        <w:rPr>
          <w:rFonts w:cs="Courier New"/>
        </w:rPr>
      </w:pPr>
    </w:p>
    <w:p w14:paraId="50662A90" w14:textId="77777777" w:rsidR="005362CD" w:rsidRPr="00DC6198" w:rsidRDefault="005362CD" w:rsidP="00880F72">
      <w:pPr>
        <w:pStyle w:val="ListParagraph"/>
        <w:ind w:left="765"/>
        <w:rPr>
          <w:b/>
        </w:rPr>
      </w:pPr>
      <w:r w:rsidRPr="00DC6198">
        <w:rPr>
          <w:b/>
        </w:rPr>
        <w:t>Tip</w:t>
      </w:r>
    </w:p>
    <w:p w14:paraId="45A1EE79" w14:textId="1A0E5C0F" w:rsidR="005362CD" w:rsidRPr="00DC6198" w:rsidRDefault="005362CD" w:rsidP="00880F72">
      <w:pPr>
        <w:pStyle w:val="ListParagraph"/>
        <w:ind w:left="765"/>
      </w:pPr>
      <w:r w:rsidRPr="00DC6198">
        <w:t xml:space="preserve">The synchronous commit setting should be made during a period of low application activity to minimize the impact of transaction latency on users.  </w:t>
      </w:r>
    </w:p>
    <w:p w14:paraId="7BA3A7B8" w14:textId="77777777" w:rsidR="005362CD" w:rsidRPr="00DC6198" w:rsidRDefault="005362CD" w:rsidP="00880F72">
      <w:pPr>
        <w:pStyle w:val="ListParagraph"/>
        <w:ind w:left="765"/>
        <w:rPr>
          <w:rFonts w:cs="Courier New"/>
        </w:rPr>
      </w:pPr>
    </w:p>
    <w:p w14:paraId="735EED19" w14:textId="019B378D" w:rsidR="00880F72" w:rsidRPr="00DC6198" w:rsidRDefault="00880F72" w:rsidP="00880F72">
      <w:pPr>
        <w:pStyle w:val="ListParagraph"/>
        <w:numPr>
          <w:ilvl w:val="0"/>
          <w:numId w:val="11"/>
        </w:numPr>
      </w:pPr>
      <w:r w:rsidRPr="00DC6198">
        <w:t>Confirm the synchronization status between the two locations</w:t>
      </w:r>
      <w:r w:rsidR="005362CD" w:rsidRPr="00DC6198">
        <w:t>:</w:t>
      </w:r>
    </w:p>
    <w:p w14:paraId="3AAED6BE" w14:textId="77777777" w:rsidR="005362CD" w:rsidRPr="00DC6198" w:rsidRDefault="005362CD" w:rsidP="005362CD">
      <w:pPr>
        <w:pStyle w:val="ListParagraph"/>
        <w:ind w:left="765"/>
      </w:pPr>
    </w:p>
    <w:p w14:paraId="1BBABC90"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SELECT role_desc,synchronization_health_desc</w:t>
      </w:r>
    </w:p>
    <w:p w14:paraId="76EB1783" w14:textId="3EAE6295"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FROM sys.dm_ha</w:t>
      </w:r>
      <w:r w:rsidR="005362CD" w:rsidRPr="00281FA7">
        <w:rPr>
          <w:rFonts w:ascii="Courier New" w:hAnsi="Courier New" w:cs="Courier New"/>
        </w:rPr>
        <w:t>dr_availability_replica_states;</w:t>
      </w:r>
    </w:p>
    <w:p w14:paraId="4308C74B" w14:textId="77777777" w:rsidR="005362CD" w:rsidRPr="00DC6198" w:rsidRDefault="005362CD" w:rsidP="005362CD">
      <w:pPr>
        <w:pStyle w:val="ListParagraph"/>
        <w:rPr>
          <w:rFonts w:cs="Courier New"/>
        </w:rPr>
      </w:pPr>
    </w:p>
    <w:p w14:paraId="42D267EE" w14:textId="5294F4B5" w:rsidR="005362CD" w:rsidRPr="00DC6198" w:rsidRDefault="005362CD" w:rsidP="005362CD">
      <w:pPr>
        <w:pStyle w:val="ListParagraph"/>
      </w:pPr>
      <w:r w:rsidRPr="00DC6198">
        <w:t>Both replica states should say “healthy” before moving to the next step; meaning that both synchronous-commit replicas are synchronized.</w:t>
      </w:r>
    </w:p>
    <w:p w14:paraId="1FD10872" w14:textId="77777777" w:rsidR="005362CD" w:rsidRPr="00DC6198" w:rsidRDefault="005362CD" w:rsidP="005362CD">
      <w:pPr>
        <w:pStyle w:val="ListParagraph"/>
        <w:rPr>
          <w:rFonts w:cs="Courier New"/>
        </w:rPr>
      </w:pPr>
    </w:p>
    <w:p w14:paraId="430FED77" w14:textId="2177CCD0" w:rsidR="005362CD" w:rsidRPr="00DC6198" w:rsidRDefault="00880F72" w:rsidP="005362CD">
      <w:pPr>
        <w:pStyle w:val="ListParagraph"/>
        <w:numPr>
          <w:ilvl w:val="0"/>
          <w:numId w:val="11"/>
        </w:numPr>
      </w:pPr>
      <w:r w:rsidRPr="00DC6198">
        <w:lastRenderedPageBreak/>
        <w:t xml:space="preserve">To fail over from the disaster recovery data center FCI to the former primary data center FCI, connect and execute the following script </w:t>
      </w:r>
      <w:r w:rsidR="005362CD" w:rsidRPr="00DC6198">
        <w:t>on the primary data center FCI:</w:t>
      </w:r>
    </w:p>
    <w:p w14:paraId="3EB1F755" w14:textId="77777777" w:rsidR="005362CD" w:rsidRPr="00DC6198" w:rsidRDefault="005362CD" w:rsidP="005362CD">
      <w:pPr>
        <w:pStyle w:val="ListParagraph"/>
        <w:ind w:left="765"/>
      </w:pPr>
    </w:p>
    <w:p w14:paraId="0D696B07" w14:textId="44FB0494"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ALTER AVAILABILITY GROUP [AG1] FAILOVER;</w:t>
      </w:r>
    </w:p>
    <w:p w14:paraId="6CEB89B0" w14:textId="77777777" w:rsidR="005362CD" w:rsidRPr="00DC6198" w:rsidRDefault="005362CD" w:rsidP="005362CD">
      <w:pPr>
        <w:pStyle w:val="ListParagraph"/>
        <w:ind w:left="1080"/>
      </w:pPr>
    </w:p>
    <w:p w14:paraId="230E22AB" w14:textId="461B812A" w:rsidR="005362CD" w:rsidRPr="00DC6198" w:rsidRDefault="005362CD" w:rsidP="005362CD">
      <w:pPr>
        <w:pStyle w:val="ListParagraph"/>
      </w:pPr>
      <w:r w:rsidRPr="00DC6198">
        <w:t>The primary data center FCI becomes the new primary replica.</w:t>
      </w:r>
    </w:p>
    <w:p w14:paraId="5B914E5C" w14:textId="77777777" w:rsidR="005362CD" w:rsidRPr="00DC6198" w:rsidRDefault="005362CD" w:rsidP="005362CD">
      <w:pPr>
        <w:pStyle w:val="ListParagraph"/>
      </w:pPr>
    </w:p>
    <w:p w14:paraId="203B9535" w14:textId="0DA3186C" w:rsidR="00880F72" w:rsidRPr="00DC6198" w:rsidRDefault="00880F72" w:rsidP="005362CD">
      <w:pPr>
        <w:pStyle w:val="ListParagraph"/>
        <w:numPr>
          <w:ilvl w:val="0"/>
          <w:numId w:val="11"/>
        </w:numPr>
      </w:pPr>
      <w:r w:rsidRPr="00DC6198">
        <w:t>If your topology uses high-performance mode, as mentioned earlier, change the disaster recovery FCI replica node back to asynchronous commit. Execute the following Tran</w:t>
      </w:r>
      <w:r w:rsidR="005362CD" w:rsidRPr="00DC6198">
        <w:t>sact-SQL on the primary replica:</w:t>
      </w:r>
    </w:p>
    <w:p w14:paraId="28D7C56F" w14:textId="77777777" w:rsidR="00880F72" w:rsidRPr="00DC6198" w:rsidRDefault="00880F72" w:rsidP="00880F72">
      <w:pPr>
        <w:pStyle w:val="ListParagraph"/>
        <w:ind w:left="765"/>
      </w:pPr>
    </w:p>
    <w:p w14:paraId="78BDE91F"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USE [master]</w:t>
      </w:r>
    </w:p>
    <w:p w14:paraId="28A53423"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GO</w:t>
      </w:r>
    </w:p>
    <w:p w14:paraId="64CDEF84"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ALTER AVAILABILITY GROUP [AG1]</w:t>
      </w:r>
    </w:p>
    <w:p w14:paraId="4B6A7BC3"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 xml:space="preserve">MODIFY REPLICA ON N'SQLFCIDR\INST_B' WITH </w:t>
      </w:r>
    </w:p>
    <w:p w14:paraId="4F1AB564"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(AVAILABILITY_MODE = ASYNCHRONOUS_COMMIT);</w:t>
      </w:r>
    </w:p>
    <w:p w14:paraId="4EAD9717"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GO</w:t>
      </w:r>
    </w:p>
    <w:p w14:paraId="748A3E6B" w14:textId="77777777" w:rsidR="00880F72" w:rsidRPr="00DC6198" w:rsidRDefault="00880F72" w:rsidP="005362CD">
      <w:pPr>
        <w:pStyle w:val="ListParagraph"/>
        <w:ind w:left="1080"/>
        <w:rPr>
          <w:rFonts w:cs="Courier New"/>
        </w:rPr>
      </w:pPr>
    </w:p>
    <w:p w14:paraId="768992BE"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USE [master]</w:t>
      </w:r>
    </w:p>
    <w:p w14:paraId="16CF773D"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GO</w:t>
      </w:r>
    </w:p>
    <w:p w14:paraId="301E2E83"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ALTER AVAILABILITY GROUP [AG1]</w:t>
      </w:r>
    </w:p>
    <w:p w14:paraId="10EB18C8"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 xml:space="preserve">MODIFY REPLICA ON N'SQLFCIPrimary\INST_A' WITH </w:t>
      </w:r>
    </w:p>
    <w:p w14:paraId="2622652F"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(AVAILABILITY_MODE = ASYNCHRONOUS_COMMIT);</w:t>
      </w:r>
    </w:p>
    <w:p w14:paraId="10907C37" w14:textId="77777777" w:rsidR="00880F72" w:rsidRPr="00281FA7" w:rsidRDefault="00880F72" w:rsidP="005362CD">
      <w:pPr>
        <w:pStyle w:val="ListParagraph"/>
        <w:ind w:left="1080"/>
        <w:rPr>
          <w:rFonts w:ascii="Courier New" w:hAnsi="Courier New" w:cs="Courier New"/>
        </w:rPr>
      </w:pPr>
      <w:r w:rsidRPr="00281FA7">
        <w:rPr>
          <w:rFonts w:ascii="Courier New" w:hAnsi="Courier New" w:cs="Courier New"/>
        </w:rPr>
        <w:t>GO</w:t>
      </w:r>
    </w:p>
    <w:p w14:paraId="11FA100B" w14:textId="77777777" w:rsidR="00880F72" w:rsidRPr="00DC6198" w:rsidRDefault="00880F72" w:rsidP="005362CD">
      <w:pPr>
        <w:pStyle w:val="ListParagraph"/>
        <w:rPr>
          <w:rFonts w:cs="Courier New"/>
        </w:rPr>
      </w:pPr>
    </w:p>
    <w:p w14:paraId="4146231A" w14:textId="77777777" w:rsidR="00880F72" w:rsidRPr="00DC6198" w:rsidRDefault="00880F72" w:rsidP="00880F72">
      <w:pPr>
        <w:pStyle w:val="ListParagraph"/>
        <w:numPr>
          <w:ilvl w:val="0"/>
          <w:numId w:val="11"/>
        </w:numPr>
        <w:rPr>
          <w:rFonts w:cs="Courier New"/>
        </w:rPr>
      </w:pPr>
      <w:r w:rsidRPr="00DC6198">
        <w:t>Remove quorum votes from the disaster recovery nodes.</w:t>
      </w:r>
    </w:p>
    <w:p w14:paraId="3ABD839F" w14:textId="383567AD" w:rsidR="00880F72" w:rsidRPr="00DC6198" w:rsidRDefault="00880F72" w:rsidP="00FC031E">
      <w:pPr>
        <w:pStyle w:val="ListParagraph"/>
        <w:numPr>
          <w:ilvl w:val="0"/>
          <w:numId w:val="11"/>
        </w:numPr>
        <w:ind w:left="720"/>
      </w:pPr>
      <w:r w:rsidRPr="00DC6198">
        <w:t>Once the fai</w:t>
      </w:r>
      <w:r w:rsidR="00E42DEF" w:rsidRPr="00DC6198">
        <w:t>lback is complete,</w:t>
      </w:r>
      <w:r w:rsidR="00E23080" w:rsidRPr="00DC6198">
        <w:t xml:space="preserve"> use the following </w:t>
      </w:r>
      <w:r w:rsidR="00E42DEF" w:rsidRPr="00DC6198">
        <w:t xml:space="preserve">steps for Log Sequence Numbering (LSN) </w:t>
      </w:r>
      <w:r w:rsidR="00E23080" w:rsidRPr="00DC6198">
        <w:t>to reinitialize the subscriber:</w:t>
      </w:r>
    </w:p>
    <w:p w14:paraId="5C1F4F63" w14:textId="77777777" w:rsidR="00E23080" w:rsidRPr="00DC6198" w:rsidRDefault="00E23080" w:rsidP="00E23080">
      <w:pPr>
        <w:pStyle w:val="ListParagraph"/>
        <w:ind w:left="765"/>
      </w:pPr>
    </w:p>
    <w:p w14:paraId="4410A7B7" w14:textId="47A7F208" w:rsidR="00673224" w:rsidRPr="00DC6198" w:rsidRDefault="00673224" w:rsidP="00673224">
      <w:pPr>
        <w:pStyle w:val="ListParagraph"/>
        <w:numPr>
          <w:ilvl w:val="1"/>
          <w:numId w:val="11"/>
        </w:numPr>
        <w:rPr>
          <w:rFonts w:cs="Courier New"/>
        </w:rPr>
      </w:pPr>
      <w:r w:rsidRPr="00DC6198">
        <w:t>Validate the LSN with the distributor.</w:t>
      </w:r>
    </w:p>
    <w:p w14:paraId="4DFEEBC6" w14:textId="41A37D21" w:rsidR="00673224" w:rsidRPr="00DC6198" w:rsidRDefault="00673224" w:rsidP="00673224">
      <w:pPr>
        <w:pStyle w:val="ListParagraph"/>
        <w:numPr>
          <w:ilvl w:val="1"/>
          <w:numId w:val="11"/>
        </w:numPr>
        <w:rPr>
          <w:rFonts w:cs="Courier New"/>
        </w:rPr>
      </w:pPr>
      <w:r w:rsidRPr="00DC6198">
        <w:t>Clean up the new subscriber</w:t>
      </w:r>
      <w:r w:rsidR="00C8175F">
        <w:t>.</w:t>
      </w:r>
    </w:p>
    <w:p w14:paraId="10FCF45A" w14:textId="35C63ED8" w:rsidR="00673224" w:rsidRPr="00DC6198" w:rsidRDefault="00673224" w:rsidP="00673224">
      <w:pPr>
        <w:pStyle w:val="ListParagraph"/>
        <w:numPr>
          <w:ilvl w:val="1"/>
          <w:numId w:val="11"/>
        </w:numPr>
        <w:rPr>
          <w:rFonts w:cs="Courier New"/>
        </w:rPr>
      </w:pPr>
      <w:r w:rsidRPr="00DC6198">
        <w:t>Add subscription for the new subscriber on the publisher.</w:t>
      </w:r>
    </w:p>
    <w:p w14:paraId="79510F56" w14:textId="419399AE" w:rsidR="00673224" w:rsidRPr="00DC6198" w:rsidRDefault="00673224" w:rsidP="00673224">
      <w:pPr>
        <w:pStyle w:val="ListParagraph"/>
        <w:numPr>
          <w:ilvl w:val="1"/>
          <w:numId w:val="11"/>
        </w:numPr>
        <w:rPr>
          <w:rFonts w:cs="Courier New"/>
        </w:rPr>
      </w:pPr>
      <w:r w:rsidRPr="00DC6198">
        <w:t xml:space="preserve">Check the type of subscription and add </w:t>
      </w:r>
      <w:r w:rsidR="00FC031E" w:rsidRPr="00DC6198">
        <w:t>appropriate subscription agents:</w:t>
      </w:r>
    </w:p>
    <w:p w14:paraId="1165ADD4" w14:textId="4EBCB47D" w:rsidR="00673224" w:rsidRPr="00DC6198" w:rsidRDefault="00E42DEF" w:rsidP="00E42DEF">
      <w:pPr>
        <w:pStyle w:val="ListParagraph"/>
        <w:numPr>
          <w:ilvl w:val="2"/>
          <w:numId w:val="11"/>
        </w:numPr>
      </w:pPr>
      <w:r w:rsidRPr="00DC6198">
        <w:t xml:space="preserve">Check the subscription agent at </w:t>
      </w:r>
      <w:r w:rsidR="000C01B1">
        <w:t>subscriber.</w:t>
      </w:r>
    </w:p>
    <w:p w14:paraId="69CFA4C9" w14:textId="443E927B" w:rsidR="00E42DEF" w:rsidRPr="00DC6198" w:rsidRDefault="00E42DEF" w:rsidP="00E42DEF">
      <w:pPr>
        <w:pStyle w:val="ListParagraph"/>
        <w:numPr>
          <w:ilvl w:val="2"/>
          <w:numId w:val="11"/>
        </w:numPr>
      </w:pPr>
      <w:r w:rsidRPr="00DC6198">
        <w:t xml:space="preserve">Check the subscription agent at </w:t>
      </w:r>
      <w:r w:rsidR="000C01B1">
        <w:t>publisher.</w:t>
      </w:r>
    </w:p>
    <w:p w14:paraId="3CA9E289" w14:textId="627B4214" w:rsidR="00E42DEF" w:rsidRPr="00DC6198" w:rsidRDefault="00FC031E" w:rsidP="00FC031E">
      <w:pPr>
        <w:spacing w:after="0"/>
        <w:ind w:left="720"/>
      </w:pPr>
      <w:r w:rsidRPr="00DC6198">
        <w:t>T</w:t>
      </w:r>
      <w:r w:rsidR="00D448C7" w:rsidRPr="00DC6198">
        <w:t xml:space="preserve">his </w:t>
      </w:r>
      <w:hyperlink r:id="rId30" w:history="1">
        <w:r w:rsidR="00D448C7" w:rsidRPr="00DC6198">
          <w:rPr>
            <w:rStyle w:val="Hyperlink"/>
          </w:rPr>
          <w:t>blog</w:t>
        </w:r>
      </w:hyperlink>
      <w:r w:rsidR="00D448C7" w:rsidRPr="00DC6198">
        <w:t xml:space="preserve"> </w:t>
      </w:r>
      <w:r w:rsidR="00527198">
        <w:t>(</w:t>
      </w:r>
      <w:hyperlink r:id="rId31" w:history="1">
        <w:r w:rsidR="00527198" w:rsidRPr="00A62676">
          <w:rPr>
            <w:rStyle w:val="Hyperlink"/>
          </w:rPr>
          <w:t>http://blogs.msdn.com/b/srinivas-v-v/archive/2013/06/25/re-initialization-with-log-sequence-numbering-lsn-for-sql-server-failover.aspx</w:t>
        </w:r>
      </w:hyperlink>
      <w:r w:rsidR="00527198">
        <w:t xml:space="preserve">) </w:t>
      </w:r>
      <w:r w:rsidRPr="00DC6198">
        <w:t>lists the</w:t>
      </w:r>
      <w:r w:rsidR="00D448C7" w:rsidRPr="00DC6198">
        <w:t xml:space="preserve"> details and scripts </w:t>
      </w:r>
      <w:r w:rsidRPr="00DC6198">
        <w:t>used in this</w:t>
      </w:r>
      <w:r w:rsidR="00D448C7" w:rsidRPr="00DC6198">
        <w:t xml:space="preserve"> </w:t>
      </w:r>
      <w:r w:rsidRPr="00DC6198">
        <w:t>s</w:t>
      </w:r>
      <w:r w:rsidR="00D448C7" w:rsidRPr="00DC6198">
        <w:t>tep.</w:t>
      </w:r>
    </w:p>
    <w:p w14:paraId="74B79B62" w14:textId="77777777" w:rsidR="00FC031E" w:rsidRPr="00DC6198" w:rsidRDefault="00FC031E" w:rsidP="00FC031E">
      <w:pPr>
        <w:spacing w:after="0"/>
        <w:ind w:left="720"/>
      </w:pPr>
    </w:p>
    <w:p w14:paraId="501E2957" w14:textId="14ADFE91" w:rsidR="00917851" w:rsidRPr="00DC6198" w:rsidRDefault="00917851" w:rsidP="00917851">
      <w:pPr>
        <w:pStyle w:val="ListParagraph"/>
        <w:numPr>
          <w:ilvl w:val="0"/>
          <w:numId w:val="11"/>
        </w:numPr>
        <w:rPr>
          <w:rFonts w:eastAsiaTheme="minorHAnsi"/>
        </w:rPr>
      </w:pPr>
      <w:r w:rsidRPr="00DC6198">
        <w:rPr>
          <w:rFonts w:eastAsiaTheme="minorHAnsi"/>
        </w:rPr>
        <w:t>Modify the WFSC voting configuration.</w:t>
      </w:r>
    </w:p>
    <w:p w14:paraId="3024C1ED" w14:textId="77777777" w:rsidR="00917851" w:rsidRPr="00DC6198" w:rsidRDefault="00917851" w:rsidP="00FC031E">
      <w:pPr>
        <w:pStyle w:val="ListParagraph"/>
        <w:numPr>
          <w:ilvl w:val="0"/>
          <w:numId w:val="11"/>
        </w:numPr>
        <w:ind w:left="720"/>
        <w:rPr>
          <w:rFonts w:eastAsiaTheme="minorHAnsi"/>
        </w:rPr>
      </w:pPr>
      <w:r w:rsidRPr="00DC6198">
        <w:rPr>
          <w:rFonts w:eastAsiaTheme="minorHAnsi"/>
        </w:rPr>
        <w:t>Configure DFS to point to the file location on new primary server.</w:t>
      </w:r>
    </w:p>
    <w:p w14:paraId="0BCB96AA" w14:textId="77777777" w:rsidR="004024AC" w:rsidRPr="00DC6198" w:rsidRDefault="00917851" w:rsidP="00FC031E">
      <w:pPr>
        <w:pStyle w:val="ListParagraph"/>
        <w:numPr>
          <w:ilvl w:val="0"/>
          <w:numId w:val="11"/>
        </w:numPr>
        <w:ind w:left="720"/>
        <w:rPr>
          <w:rFonts w:eastAsiaTheme="minorHAnsi"/>
        </w:rPr>
      </w:pPr>
      <w:r w:rsidRPr="00DC6198">
        <w:rPr>
          <w:rFonts w:eastAsiaTheme="minorHAnsi"/>
        </w:rPr>
        <w:t>Set up the replication on new primary server.</w:t>
      </w:r>
    </w:p>
    <w:p w14:paraId="77B186E4" w14:textId="1C5FC097" w:rsidR="00E42DEF" w:rsidRPr="00DC6198" w:rsidRDefault="00917851" w:rsidP="00FC031E">
      <w:pPr>
        <w:pStyle w:val="ListParagraph"/>
        <w:numPr>
          <w:ilvl w:val="0"/>
          <w:numId w:val="11"/>
        </w:numPr>
        <w:ind w:left="720"/>
        <w:rPr>
          <w:rFonts w:eastAsiaTheme="minorHAnsi"/>
        </w:rPr>
      </w:pPr>
      <w:r w:rsidRPr="00DC6198">
        <w:rPr>
          <w:rFonts w:eastAsiaTheme="minorHAnsi"/>
        </w:rPr>
        <w:lastRenderedPageBreak/>
        <w:t>Enable the SQL Agent jobs on new primary server.</w:t>
      </w:r>
    </w:p>
    <w:p w14:paraId="136F492D" w14:textId="6C484A7B" w:rsidR="00880F72" w:rsidRPr="00DC6198" w:rsidRDefault="00880F72" w:rsidP="00880F72">
      <w:pPr>
        <w:pStyle w:val="Heading1"/>
        <w:rPr>
          <w:rFonts w:asciiTheme="minorHAnsi" w:hAnsiTheme="minorHAnsi"/>
        </w:rPr>
      </w:pPr>
      <w:bookmarkStart w:id="21" w:name="_Toc365580048"/>
      <w:r w:rsidRPr="00DC6198">
        <w:rPr>
          <w:rFonts w:asciiTheme="minorHAnsi" w:hAnsiTheme="minorHAnsi"/>
        </w:rPr>
        <w:t>Challenges</w:t>
      </w:r>
      <w:bookmarkEnd w:id="21"/>
    </w:p>
    <w:p w14:paraId="2F56F1BB" w14:textId="2F43F882" w:rsidR="00880F72" w:rsidRPr="00DC6198" w:rsidRDefault="00EB1DB6" w:rsidP="00880F72">
      <w:r w:rsidRPr="00DC6198">
        <w:t xml:space="preserve"> </w:t>
      </w:r>
      <w:r w:rsidR="00FD066A" w:rsidRPr="00DC6198">
        <w:t>A s</w:t>
      </w:r>
      <w:r w:rsidRPr="00DC6198">
        <w:t xml:space="preserve">plit brain scenario is one of the </w:t>
      </w:r>
      <w:r w:rsidR="00C90853" w:rsidRPr="00DC6198">
        <w:t>challenges</w:t>
      </w:r>
      <w:r w:rsidRPr="00DC6198">
        <w:t xml:space="preserve"> in this </w:t>
      </w:r>
      <w:r w:rsidR="00AC5367">
        <w:rPr>
          <w:rFonts w:eastAsiaTheme="minorEastAsia"/>
        </w:rPr>
        <w:t>HomeDepot</w:t>
      </w:r>
      <w:r w:rsidR="006E7A3D" w:rsidRPr="00DC6198">
        <w:rPr>
          <w:rFonts w:eastAsiaTheme="minorEastAsia"/>
        </w:rPr>
        <w:t xml:space="preserve"> </w:t>
      </w:r>
      <w:r w:rsidRPr="00DC6198">
        <w:t>BCDR.</w:t>
      </w:r>
    </w:p>
    <w:p w14:paraId="54586FD1" w14:textId="77777777" w:rsidR="00FD066A" w:rsidRPr="00DC6198" w:rsidRDefault="00EB1DB6" w:rsidP="00FD066A">
      <w:pPr>
        <w:pStyle w:val="Body"/>
        <w:jc w:val="both"/>
        <w:rPr>
          <w:rFonts w:asciiTheme="minorHAnsi" w:hAnsiTheme="minorHAnsi"/>
          <w:sz w:val="22"/>
          <w:szCs w:val="22"/>
        </w:rPr>
      </w:pPr>
      <w:r w:rsidRPr="00DC6198">
        <w:rPr>
          <w:rFonts w:asciiTheme="minorHAnsi" w:hAnsiTheme="minorHAnsi"/>
          <w:sz w:val="22"/>
          <w:szCs w:val="22"/>
        </w:rPr>
        <w:t xml:space="preserve">Split brain is a typical scenario that occurs during a network outage at the primary datacenter. </w:t>
      </w:r>
      <w:r w:rsidR="00FD066A" w:rsidRPr="00DC6198">
        <w:rPr>
          <w:rFonts w:asciiTheme="minorHAnsi" w:hAnsiTheme="minorHAnsi"/>
          <w:sz w:val="22"/>
          <w:szCs w:val="22"/>
        </w:rPr>
        <w:t>T</w:t>
      </w:r>
      <w:r w:rsidRPr="00DC6198">
        <w:rPr>
          <w:rFonts w:asciiTheme="minorHAnsi" w:hAnsiTheme="minorHAnsi"/>
          <w:sz w:val="22"/>
          <w:szCs w:val="22"/>
        </w:rPr>
        <w:t xml:space="preserve">he underlying databases at the primary datacenter are still online and are not able to communicate with the DR site. </w:t>
      </w:r>
    </w:p>
    <w:p w14:paraId="3584571F" w14:textId="5FC69790" w:rsidR="00EB1DB6" w:rsidRPr="00DC6198" w:rsidRDefault="00FD066A" w:rsidP="00FD066A">
      <w:pPr>
        <w:pStyle w:val="Body"/>
        <w:jc w:val="both"/>
        <w:rPr>
          <w:rFonts w:asciiTheme="minorHAnsi" w:hAnsiTheme="minorHAnsi"/>
          <w:sz w:val="22"/>
          <w:szCs w:val="22"/>
        </w:rPr>
      </w:pPr>
      <w:r w:rsidRPr="00DC6198">
        <w:rPr>
          <w:rFonts w:asciiTheme="minorHAnsi" w:hAnsiTheme="minorHAnsi"/>
          <w:sz w:val="22"/>
          <w:szCs w:val="22"/>
        </w:rPr>
        <w:t>A sample split brain scenario includes:</w:t>
      </w:r>
    </w:p>
    <w:p w14:paraId="310EFEFA" w14:textId="766D03B6" w:rsidR="00EB1DB6" w:rsidRPr="00DC6198" w:rsidRDefault="00EB1DB6" w:rsidP="00FD066A">
      <w:pPr>
        <w:pStyle w:val="Body"/>
        <w:numPr>
          <w:ilvl w:val="0"/>
          <w:numId w:val="23"/>
        </w:numPr>
        <w:ind w:left="720"/>
        <w:jc w:val="both"/>
        <w:rPr>
          <w:rFonts w:asciiTheme="minorHAnsi" w:hAnsiTheme="minorHAnsi"/>
          <w:sz w:val="22"/>
          <w:szCs w:val="22"/>
        </w:rPr>
      </w:pPr>
      <w:r w:rsidRPr="00DC6198">
        <w:rPr>
          <w:rFonts w:asciiTheme="minorHAnsi" w:hAnsiTheme="minorHAnsi"/>
          <w:sz w:val="22"/>
          <w:szCs w:val="22"/>
        </w:rPr>
        <w:t xml:space="preserve">Failover to DR node takes place. </w:t>
      </w:r>
      <w:r w:rsidR="00C90853" w:rsidRPr="00DC6198">
        <w:rPr>
          <w:rFonts w:asciiTheme="minorHAnsi" w:hAnsiTheme="minorHAnsi"/>
          <w:sz w:val="22"/>
          <w:szCs w:val="22"/>
        </w:rPr>
        <w:t>The Availability Group (</w:t>
      </w:r>
      <w:r w:rsidRPr="00DC6198">
        <w:rPr>
          <w:rFonts w:asciiTheme="minorHAnsi" w:hAnsiTheme="minorHAnsi"/>
          <w:sz w:val="22"/>
          <w:szCs w:val="22"/>
        </w:rPr>
        <w:t>AG</w:t>
      </w:r>
      <w:r w:rsidR="00C90853" w:rsidRPr="00DC6198">
        <w:rPr>
          <w:rFonts w:asciiTheme="minorHAnsi" w:hAnsiTheme="minorHAnsi"/>
          <w:sz w:val="22"/>
          <w:szCs w:val="22"/>
        </w:rPr>
        <w:t>)</w:t>
      </w:r>
      <w:r w:rsidRPr="00DC6198">
        <w:rPr>
          <w:rFonts w:asciiTheme="minorHAnsi" w:hAnsiTheme="minorHAnsi"/>
          <w:sz w:val="22"/>
          <w:szCs w:val="22"/>
        </w:rPr>
        <w:t xml:space="preserve"> is up and running on the DR node.</w:t>
      </w:r>
    </w:p>
    <w:p w14:paraId="275897EF" w14:textId="4053A328" w:rsidR="00EB1DB6" w:rsidRPr="00DC6198" w:rsidRDefault="00EB1DB6" w:rsidP="00FD066A">
      <w:pPr>
        <w:pStyle w:val="Body"/>
        <w:numPr>
          <w:ilvl w:val="0"/>
          <w:numId w:val="23"/>
        </w:numPr>
        <w:ind w:left="720"/>
        <w:jc w:val="both"/>
        <w:rPr>
          <w:rFonts w:asciiTheme="minorHAnsi" w:hAnsiTheme="minorHAnsi"/>
          <w:sz w:val="22"/>
          <w:szCs w:val="22"/>
        </w:rPr>
      </w:pPr>
      <w:r w:rsidRPr="00DC6198">
        <w:rPr>
          <w:rFonts w:asciiTheme="minorHAnsi" w:hAnsiTheme="minorHAnsi"/>
          <w:sz w:val="22"/>
          <w:szCs w:val="22"/>
        </w:rPr>
        <w:t>Voting configuration for DR and PR node is changed.</w:t>
      </w:r>
    </w:p>
    <w:p w14:paraId="5A869572" w14:textId="77777777" w:rsidR="00C90853" w:rsidRPr="00DC6198" w:rsidRDefault="00EB1DB6" w:rsidP="00FD066A">
      <w:pPr>
        <w:pStyle w:val="Body"/>
        <w:numPr>
          <w:ilvl w:val="0"/>
          <w:numId w:val="23"/>
        </w:numPr>
        <w:ind w:left="720"/>
        <w:jc w:val="both"/>
        <w:rPr>
          <w:rFonts w:asciiTheme="minorHAnsi" w:hAnsiTheme="minorHAnsi"/>
          <w:sz w:val="22"/>
          <w:szCs w:val="22"/>
        </w:rPr>
      </w:pPr>
      <w:r w:rsidRPr="00DC6198">
        <w:rPr>
          <w:rFonts w:asciiTheme="minorHAnsi" w:hAnsiTheme="minorHAnsi"/>
          <w:sz w:val="22"/>
          <w:szCs w:val="22"/>
        </w:rPr>
        <w:t xml:space="preserve">If the network comes back at the primary datacenter, both sites have </w:t>
      </w:r>
      <w:r w:rsidR="00C90853" w:rsidRPr="00DC6198">
        <w:rPr>
          <w:rFonts w:asciiTheme="minorHAnsi" w:hAnsiTheme="minorHAnsi"/>
          <w:sz w:val="22"/>
          <w:szCs w:val="22"/>
        </w:rPr>
        <w:t>their</w:t>
      </w:r>
      <w:r w:rsidRPr="00DC6198">
        <w:rPr>
          <w:rFonts w:asciiTheme="minorHAnsi" w:hAnsiTheme="minorHAnsi"/>
          <w:sz w:val="22"/>
          <w:szCs w:val="22"/>
        </w:rPr>
        <w:t xml:space="preserve"> own copy of </w:t>
      </w:r>
      <w:r w:rsidR="00C90853" w:rsidRPr="00DC6198">
        <w:rPr>
          <w:rFonts w:asciiTheme="minorHAnsi" w:hAnsiTheme="minorHAnsi"/>
          <w:sz w:val="22"/>
          <w:szCs w:val="22"/>
        </w:rPr>
        <w:t xml:space="preserve">the </w:t>
      </w:r>
      <w:r w:rsidRPr="00DC6198">
        <w:rPr>
          <w:rFonts w:asciiTheme="minorHAnsi" w:hAnsiTheme="minorHAnsi"/>
          <w:sz w:val="22"/>
          <w:szCs w:val="22"/>
        </w:rPr>
        <w:t xml:space="preserve">availability group and </w:t>
      </w:r>
      <w:r w:rsidR="00C90853" w:rsidRPr="00DC6198">
        <w:rPr>
          <w:rFonts w:asciiTheme="minorHAnsi" w:hAnsiTheme="minorHAnsi"/>
          <w:sz w:val="22"/>
          <w:szCs w:val="22"/>
        </w:rPr>
        <w:t xml:space="preserve">the group </w:t>
      </w:r>
      <w:r w:rsidRPr="00DC6198">
        <w:rPr>
          <w:rFonts w:asciiTheme="minorHAnsi" w:hAnsiTheme="minorHAnsi"/>
          <w:sz w:val="22"/>
          <w:szCs w:val="22"/>
        </w:rPr>
        <w:t xml:space="preserve">is accessible. </w:t>
      </w:r>
    </w:p>
    <w:p w14:paraId="0CC980DF" w14:textId="33DA8212" w:rsidR="00EB1DB6" w:rsidRPr="00DC6198" w:rsidRDefault="00EB1DB6" w:rsidP="00C90853">
      <w:pPr>
        <w:pStyle w:val="Body"/>
        <w:jc w:val="both"/>
        <w:rPr>
          <w:rFonts w:asciiTheme="minorHAnsi" w:hAnsiTheme="minorHAnsi"/>
          <w:sz w:val="22"/>
          <w:szCs w:val="22"/>
        </w:rPr>
      </w:pPr>
      <w:r w:rsidRPr="00DC6198">
        <w:rPr>
          <w:rFonts w:asciiTheme="minorHAnsi" w:hAnsiTheme="minorHAnsi"/>
          <w:sz w:val="22"/>
          <w:szCs w:val="22"/>
        </w:rPr>
        <w:t xml:space="preserve">This </w:t>
      </w:r>
      <w:r w:rsidR="000C01B1">
        <w:rPr>
          <w:rFonts w:asciiTheme="minorHAnsi" w:hAnsiTheme="minorHAnsi"/>
          <w:sz w:val="22"/>
          <w:szCs w:val="22"/>
        </w:rPr>
        <w:t xml:space="preserve">scenario can </w:t>
      </w:r>
      <w:r w:rsidRPr="00DC6198">
        <w:rPr>
          <w:rFonts w:asciiTheme="minorHAnsi" w:hAnsiTheme="minorHAnsi"/>
          <w:sz w:val="22"/>
          <w:szCs w:val="22"/>
        </w:rPr>
        <w:t>cause serious data consistency problems</w:t>
      </w:r>
      <w:r w:rsidR="00C90853" w:rsidRPr="00DC6198">
        <w:rPr>
          <w:rFonts w:asciiTheme="minorHAnsi" w:hAnsiTheme="minorHAnsi"/>
          <w:sz w:val="22"/>
          <w:szCs w:val="22"/>
        </w:rPr>
        <w:t>.</w:t>
      </w:r>
    </w:p>
    <w:p w14:paraId="2961A4B5" w14:textId="530B3194" w:rsidR="00EB1DB6" w:rsidRPr="00DC6198" w:rsidRDefault="00EB1DB6" w:rsidP="00EB1DB6">
      <w:pPr>
        <w:pStyle w:val="Body"/>
        <w:jc w:val="both"/>
        <w:rPr>
          <w:rFonts w:asciiTheme="minorHAnsi" w:hAnsiTheme="minorHAnsi"/>
          <w:sz w:val="22"/>
          <w:szCs w:val="22"/>
        </w:rPr>
      </w:pPr>
      <w:r w:rsidRPr="00DC6198">
        <w:rPr>
          <w:rFonts w:asciiTheme="minorHAnsi" w:hAnsiTheme="minorHAnsi"/>
          <w:sz w:val="22"/>
          <w:szCs w:val="22"/>
        </w:rPr>
        <w:t>The only clean way to come out of this scenario involve</w:t>
      </w:r>
      <w:r w:rsidR="00C90853" w:rsidRPr="00DC6198">
        <w:rPr>
          <w:rFonts w:asciiTheme="minorHAnsi" w:hAnsiTheme="minorHAnsi"/>
          <w:sz w:val="22"/>
          <w:szCs w:val="22"/>
        </w:rPr>
        <w:t>s</w:t>
      </w:r>
      <w:r w:rsidRPr="00DC6198">
        <w:rPr>
          <w:rFonts w:asciiTheme="minorHAnsi" w:hAnsiTheme="minorHAnsi"/>
          <w:sz w:val="22"/>
          <w:szCs w:val="22"/>
        </w:rPr>
        <w:t xml:space="preserve"> the physical presence of </w:t>
      </w:r>
      <w:r w:rsidR="00C90853" w:rsidRPr="00DC6198">
        <w:rPr>
          <w:rFonts w:asciiTheme="minorHAnsi" w:hAnsiTheme="minorHAnsi"/>
          <w:sz w:val="22"/>
          <w:szCs w:val="22"/>
        </w:rPr>
        <w:t>a</w:t>
      </w:r>
      <w:r w:rsidR="000D479C" w:rsidRPr="00DC6198">
        <w:rPr>
          <w:rFonts w:asciiTheme="minorHAnsi" w:hAnsiTheme="minorHAnsi"/>
          <w:sz w:val="22"/>
          <w:szCs w:val="22"/>
        </w:rPr>
        <w:t>n</w:t>
      </w:r>
      <w:r w:rsidR="00C90853" w:rsidRPr="00DC6198">
        <w:rPr>
          <w:rFonts w:asciiTheme="minorHAnsi" w:hAnsiTheme="minorHAnsi"/>
          <w:sz w:val="22"/>
          <w:szCs w:val="22"/>
        </w:rPr>
        <w:t xml:space="preserve"> </w:t>
      </w:r>
      <w:r w:rsidR="000D479C" w:rsidRPr="00DC6198">
        <w:rPr>
          <w:rFonts w:asciiTheme="minorHAnsi" w:hAnsiTheme="minorHAnsi"/>
          <w:sz w:val="22"/>
          <w:szCs w:val="22"/>
        </w:rPr>
        <w:t>on-</w:t>
      </w:r>
      <w:r w:rsidRPr="00DC6198">
        <w:rPr>
          <w:rFonts w:asciiTheme="minorHAnsi" w:hAnsiTheme="minorHAnsi"/>
          <w:sz w:val="22"/>
          <w:szCs w:val="22"/>
        </w:rPr>
        <w:t>site support team</w:t>
      </w:r>
      <w:r w:rsidR="00C90853" w:rsidRPr="00DC6198">
        <w:rPr>
          <w:rFonts w:asciiTheme="minorHAnsi" w:hAnsiTheme="minorHAnsi"/>
          <w:sz w:val="22"/>
          <w:szCs w:val="22"/>
        </w:rPr>
        <w:t xml:space="preserve">. The support team </w:t>
      </w:r>
      <w:r w:rsidRPr="00DC6198">
        <w:rPr>
          <w:rFonts w:asciiTheme="minorHAnsi" w:hAnsiTheme="minorHAnsi"/>
          <w:sz w:val="22"/>
          <w:szCs w:val="22"/>
        </w:rPr>
        <w:t>manually take</w:t>
      </w:r>
      <w:r w:rsidR="00C90853" w:rsidRPr="00DC6198">
        <w:rPr>
          <w:rFonts w:asciiTheme="minorHAnsi" w:hAnsiTheme="minorHAnsi"/>
          <w:sz w:val="22"/>
          <w:szCs w:val="22"/>
        </w:rPr>
        <w:t>s</w:t>
      </w:r>
      <w:r w:rsidRPr="00DC6198">
        <w:rPr>
          <w:rFonts w:asciiTheme="minorHAnsi" w:hAnsiTheme="minorHAnsi"/>
          <w:sz w:val="22"/>
          <w:szCs w:val="22"/>
        </w:rPr>
        <w:t xml:space="preserve"> the nodes at </w:t>
      </w:r>
      <w:r w:rsidR="00C90853" w:rsidRPr="00DC6198">
        <w:rPr>
          <w:rFonts w:asciiTheme="minorHAnsi" w:hAnsiTheme="minorHAnsi"/>
          <w:sz w:val="22"/>
          <w:szCs w:val="22"/>
        </w:rPr>
        <w:t xml:space="preserve">the </w:t>
      </w:r>
      <w:r w:rsidRPr="00DC6198">
        <w:rPr>
          <w:rFonts w:asciiTheme="minorHAnsi" w:hAnsiTheme="minorHAnsi"/>
          <w:sz w:val="22"/>
          <w:szCs w:val="22"/>
        </w:rPr>
        <w:t>primary data center down or out of network</w:t>
      </w:r>
      <w:r w:rsidR="00C90853" w:rsidRPr="00DC6198">
        <w:rPr>
          <w:rFonts w:asciiTheme="minorHAnsi" w:hAnsiTheme="minorHAnsi"/>
          <w:sz w:val="22"/>
          <w:szCs w:val="22"/>
        </w:rPr>
        <w:t>. Then, do</w:t>
      </w:r>
      <w:r w:rsidRPr="00DC6198">
        <w:rPr>
          <w:rFonts w:asciiTheme="minorHAnsi" w:hAnsiTheme="minorHAnsi"/>
          <w:sz w:val="22"/>
          <w:szCs w:val="22"/>
        </w:rPr>
        <w:t xml:space="preserve"> manual changes before bringing up </w:t>
      </w:r>
      <w:r w:rsidR="00C90853" w:rsidRPr="00DC6198">
        <w:rPr>
          <w:rFonts w:asciiTheme="minorHAnsi" w:hAnsiTheme="minorHAnsi"/>
          <w:sz w:val="22"/>
          <w:szCs w:val="22"/>
        </w:rPr>
        <w:t xml:space="preserve">the nodes </w:t>
      </w:r>
      <w:r w:rsidRPr="00DC6198">
        <w:rPr>
          <w:rFonts w:asciiTheme="minorHAnsi" w:hAnsiTheme="minorHAnsi"/>
          <w:sz w:val="22"/>
          <w:szCs w:val="22"/>
        </w:rPr>
        <w:t>in</w:t>
      </w:r>
      <w:r w:rsidR="00C90853" w:rsidRPr="00DC6198">
        <w:rPr>
          <w:rFonts w:asciiTheme="minorHAnsi" w:hAnsiTheme="minorHAnsi"/>
          <w:sz w:val="22"/>
          <w:szCs w:val="22"/>
        </w:rPr>
        <w:t xml:space="preserve"> a </w:t>
      </w:r>
      <w:r w:rsidRPr="00DC6198">
        <w:rPr>
          <w:rFonts w:asciiTheme="minorHAnsi" w:hAnsiTheme="minorHAnsi"/>
          <w:sz w:val="22"/>
          <w:szCs w:val="22"/>
        </w:rPr>
        <w:t xml:space="preserve">specific order with a quorum vote of 0 and prevent </w:t>
      </w:r>
      <w:r w:rsidR="00C90853" w:rsidRPr="00DC6198">
        <w:rPr>
          <w:rFonts w:asciiTheme="minorHAnsi" w:hAnsiTheme="minorHAnsi"/>
          <w:sz w:val="22"/>
          <w:szCs w:val="22"/>
        </w:rPr>
        <w:t xml:space="preserve">the </w:t>
      </w:r>
      <w:r w:rsidRPr="00DC6198">
        <w:rPr>
          <w:rFonts w:asciiTheme="minorHAnsi" w:hAnsiTheme="minorHAnsi"/>
          <w:sz w:val="22"/>
          <w:szCs w:val="22"/>
        </w:rPr>
        <w:t xml:space="preserve">quorum setting. But, this </w:t>
      </w:r>
      <w:r w:rsidR="000C01B1">
        <w:rPr>
          <w:rFonts w:asciiTheme="minorHAnsi" w:hAnsiTheme="minorHAnsi"/>
          <w:sz w:val="22"/>
          <w:szCs w:val="22"/>
        </w:rPr>
        <w:t xml:space="preserve">solution may </w:t>
      </w:r>
      <w:r w:rsidRPr="00DC6198">
        <w:rPr>
          <w:rFonts w:asciiTheme="minorHAnsi" w:hAnsiTheme="minorHAnsi"/>
          <w:sz w:val="22"/>
          <w:szCs w:val="22"/>
        </w:rPr>
        <w:t xml:space="preserve">not be a viable solution during a real disaster. </w:t>
      </w:r>
    </w:p>
    <w:p w14:paraId="21F8885A" w14:textId="77777777" w:rsidR="00EB1DB6" w:rsidRPr="00DC6198" w:rsidRDefault="00ED1DDA" w:rsidP="00ED1DDA">
      <w:pPr>
        <w:pStyle w:val="Heading1"/>
        <w:rPr>
          <w:rFonts w:asciiTheme="minorHAnsi" w:hAnsiTheme="minorHAnsi"/>
        </w:rPr>
      </w:pPr>
      <w:bookmarkStart w:id="22" w:name="_Toc365580049"/>
      <w:r w:rsidRPr="00DC6198">
        <w:rPr>
          <w:rFonts w:asciiTheme="minorHAnsi" w:hAnsiTheme="minorHAnsi"/>
        </w:rPr>
        <w:t>Conclusion</w:t>
      </w:r>
      <w:bookmarkEnd w:id="22"/>
      <w:r w:rsidRPr="00DC6198">
        <w:rPr>
          <w:rFonts w:asciiTheme="minorHAnsi" w:hAnsiTheme="minorHAnsi"/>
        </w:rPr>
        <w:t xml:space="preserve"> </w:t>
      </w:r>
    </w:p>
    <w:p w14:paraId="0331E2D3" w14:textId="4B459AA0" w:rsidR="005C5B19" w:rsidRPr="00DC6198" w:rsidRDefault="005C5B19" w:rsidP="005C5B19">
      <w:r w:rsidRPr="00DC6198">
        <w:rPr>
          <w:rFonts w:eastAsia="Calibri" w:cs="Times New Roman"/>
        </w:rPr>
        <w:t xml:space="preserve">This case study describes how </w:t>
      </w:r>
      <w:r w:rsidR="000C01B1">
        <w:rPr>
          <w:rFonts w:eastAsia="Calibri" w:cs="Times New Roman"/>
        </w:rPr>
        <w:t xml:space="preserve">a </w:t>
      </w:r>
      <w:r w:rsidRPr="00DC6198">
        <w:rPr>
          <w:rFonts w:eastAsia="Calibri" w:cs="Times New Roman"/>
        </w:rPr>
        <w:t xml:space="preserve">critical </w:t>
      </w:r>
      <w:r>
        <w:rPr>
          <w:rFonts w:eastAsia="Calibri" w:cs="Times New Roman"/>
        </w:rPr>
        <w:t xml:space="preserve">Microsoft IT </w:t>
      </w:r>
      <w:r w:rsidRPr="00DC6198">
        <w:rPr>
          <w:rFonts w:eastAsia="Calibri" w:cs="Times New Roman"/>
        </w:rPr>
        <w:t xml:space="preserve">database server </w:t>
      </w:r>
      <w:r w:rsidR="000C01B1">
        <w:rPr>
          <w:rFonts w:eastAsia="Calibri" w:cs="Times New Roman"/>
        </w:rPr>
        <w:t xml:space="preserve">is moved </w:t>
      </w:r>
      <w:r w:rsidRPr="00DC6198">
        <w:rPr>
          <w:rFonts w:eastAsia="Calibri" w:cs="Times New Roman"/>
        </w:rPr>
        <w:t xml:space="preserve">to SQL Server 2012 and BCDR </w:t>
      </w:r>
      <w:r w:rsidR="000C01B1">
        <w:rPr>
          <w:rFonts w:eastAsia="Calibri" w:cs="Times New Roman"/>
        </w:rPr>
        <w:t xml:space="preserve">is </w:t>
      </w:r>
      <w:r w:rsidRPr="00DC6198">
        <w:rPr>
          <w:rFonts w:eastAsia="Calibri" w:cs="Times New Roman"/>
        </w:rPr>
        <w:t>enabled for all the dependent applications and services</w:t>
      </w:r>
      <w:r>
        <w:rPr>
          <w:rFonts w:eastAsia="Calibri" w:cs="Times New Roman"/>
        </w:rPr>
        <w:t>.</w:t>
      </w:r>
      <w:r w:rsidRPr="00DC6198">
        <w:rPr>
          <w:rFonts w:eastAsia="Calibri" w:cs="Times New Roman"/>
        </w:rPr>
        <w:t xml:space="preserve"> </w:t>
      </w:r>
    </w:p>
    <w:p w14:paraId="53733749" w14:textId="07E2E579" w:rsidR="00250B6E" w:rsidRPr="00DC6198" w:rsidRDefault="00250B6E" w:rsidP="00250B6E">
      <w:pPr>
        <w:spacing w:after="0" w:line="240" w:lineRule="auto"/>
        <w:rPr>
          <w:rFonts w:eastAsia="Calibri" w:cs="Times New Roman"/>
        </w:rPr>
      </w:pPr>
      <w:r w:rsidRPr="00DC6198">
        <w:rPr>
          <w:rFonts w:eastAsia="Calibri" w:cs="Times New Roman"/>
        </w:rPr>
        <w:t xml:space="preserve">SQL Server 2012 has significant enhancements to support High availability scenarios. This </w:t>
      </w:r>
      <w:r w:rsidR="000D479C" w:rsidRPr="00DC6198">
        <w:rPr>
          <w:rFonts w:eastAsia="Calibri" w:cs="Times New Roman"/>
        </w:rPr>
        <w:t xml:space="preserve">white </w:t>
      </w:r>
      <w:r w:rsidRPr="00DC6198">
        <w:rPr>
          <w:rFonts w:eastAsia="Calibri" w:cs="Times New Roman"/>
        </w:rPr>
        <w:t xml:space="preserve">paper </w:t>
      </w:r>
      <w:r w:rsidR="000D479C" w:rsidRPr="00DC6198">
        <w:rPr>
          <w:rFonts w:eastAsia="Calibri" w:cs="Times New Roman"/>
        </w:rPr>
        <w:t>describes the</w:t>
      </w:r>
      <w:r w:rsidRPr="00DC6198">
        <w:rPr>
          <w:rFonts w:eastAsia="Calibri" w:cs="Times New Roman"/>
        </w:rPr>
        <w:t xml:space="preserve"> enhancements to </w:t>
      </w:r>
      <w:r w:rsidR="000C01B1">
        <w:rPr>
          <w:rFonts w:eastAsia="Calibri" w:cs="Times New Roman"/>
        </w:rPr>
        <w:t xml:space="preserve">the High </w:t>
      </w:r>
      <w:r w:rsidRPr="00DC6198">
        <w:rPr>
          <w:rFonts w:eastAsia="Calibri" w:cs="Times New Roman"/>
        </w:rPr>
        <w:t>availability and Disaster Recovery features of SQL Server 2012</w:t>
      </w:r>
      <w:r w:rsidR="000D479C" w:rsidRPr="00DC6198">
        <w:rPr>
          <w:rFonts w:eastAsia="Calibri" w:cs="Times New Roman"/>
        </w:rPr>
        <w:t xml:space="preserve"> and </w:t>
      </w:r>
      <w:r w:rsidRPr="00DC6198">
        <w:rPr>
          <w:rFonts w:eastAsia="Calibri" w:cs="Times New Roman"/>
        </w:rPr>
        <w:t xml:space="preserve">explained approaches related to failover/failback for Business Continuity and Disaster Recovery. This </w:t>
      </w:r>
      <w:r w:rsidR="000D479C" w:rsidRPr="00DC6198">
        <w:rPr>
          <w:rFonts w:eastAsia="Calibri" w:cs="Times New Roman"/>
        </w:rPr>
        <w:t xml:space="preserve">white </w:t>
      </w:r>
      <w:r w:rsidRPr="00DC6198">
        <w:rPr>
          <w:rFonts w:eastAsia="Calibri" w:cs="Times New Roman"/>
        </w:rPr>
        <w:t xml:space="preserve">paper also </w:t>
      </w:r>
      <w:r w:rsidR="000C01B1">
        <w:rPr>
          <w:rFonts w:eastAsia="Calibri" w:cs="Times New Roman"/>
        </w:rPr>
        <w:t xml:space="preserve">enlists </w:t>
      </w:r>
      <w:r w:rsidRPr="00DC6198">
        <w:rPr>
          <w:rFonts w:eastAsia="Calibri" w:cs="Times New Roman"/>
        </w:rPr>
        <w:t xml:space="preserve">different dependencies on a typical enterprise database </w:t>
      </w:r>
      <w:r w:rsidR="000C01B1">
        <w:rPr>
          <w:rFonts w:eastAsia="Calibri" w:cs="Times New Roman"/>
        </w:rPr>
        <w:t xml:space="preserve">server, </w:t>
      </w:r>
      <w:r w:rsidRPr="00DC6198">
        <w:rPr>
          <w:rFonts w:eastAsia="Calibri" w:cs="Times New Roman"/>
        </w:rPr>
        <w:t xml:space="preserve">like databases (categorized as large, transactional, </w:t>
      </w:r>
      <w:r w:rsidR="000C01B1">
        <w:rPr>
          <w:rFonts w:eastAsia="Calibri" w:cs="Times New Roman"/>
        </w:rPr>
        <w:t xml:space="preserve">static, </w:t>
      </w:r>
      <w:r w:rsidRPr="00DC6198">
        <w:rPr>
          <w:rFonts w:eastAsia="Calibri" w:cs="Times New Roman"/>
        </w:rPr>
        <w:t>and small), Server objects (like SQL jobs, logins/roles, linked servers, file system dependencies, SSIS packages), replications from a prior version of SQL Server that move large data from/to SQL Server, applications connecting to the database server</w:t>
      </w:r>
      <w:r w:rsidR="000D479C" w:rsidRPr="00DC6198">
        <w:rPr>
          <w:rFonts w:eastAsia="Calibri" w:cs="Times New Roman"/>
        </w:rPr>
        <w:t>,</w:t>
      </w:r>
      <w:r w:rsidRPr="00DC6198">
        <w:rPr>
          <w:rFonts w:eastAsia="Calibri" w:cs="Times New Roman"/>
        </w:rPr>
        <w:t xml:space="preserve"> and different strategies to allow fail-over and failback of applications/services during a </w:t>
      </w:r>
      <w:r w:rsidR="000D479C" w:rsidRPr="00DC6198">
        <w:rPr>
          <w:rFonts w:eastAsia="Calibri" w:cs="Times New Roman"/>
        </w:rPr>
        <w:t xml:space="preserve">disaster. </w:t>
      </w:r>
      <w:r w:rsidR="00281FA7">
        <w:rPr>
          <w:rFonts w:eastAsia="Calibri" w:cs="Times New Roman"/>
        </w:rPr>
        <w:t>You</w:t>
      </w:r>
      <w:r w:rsidR="000D479C" w:rsidRPr="00DC6198">
        <w:rPr>
          <w:rFonts w:eastAsia="Calibri" w:cs="Times New Roman"/>
        </w:rPr>
        <w:t xml:space="preserve"> can refer to the </w:t>
      </w:r>
      <w:r w:rsidRPr="00DC6198">
        <w:rPr>
          <w:rFonts w:eastAsia="Calibri" w:cs="Times New Roman"/>
        </w:rPr>
        <w:t xml:space="preserve">blog references in this </w:t>
      </w:r>
      <w:r w:rsidR="000D479C" w:rsidRPr="00DC6198">
        <w:rPr>
          <w:rFonts w:eastAsia="Calibri" w:cs="Times New Roman"/>
        </w:rPr>
        <w:t xml:space="preserve">white </w:t>
      </w:r>
      <w:r w:rsidRPr="00DC6198">
        <w:rPr>
          <w:rFonts w:eastAsia="Calibri" w:cs="Times New Roman"/>
        </w:rPr>
        <w:t xml:space="preserve">paper to learn </w:t>
      </w:r>
      <w:r w:rsidR="000D479C" w:rsidRPr="00DC6198">
        <w:rPr>
          <w:rFonts w:eastAsia="Calibri" w:cs="Times New Roman"/>
        </w:rPr>
        <w:t xml:space="preserve">the </w:t>
      </w:r>
      <w:r w:rsidRPr="00DC6198">
        <w:rPr>
          <w:rFonts w:eastAsia="Calibri" w:cs="Times New Roman"/>
        </w:rPr>
        <w:t>step</w:t>
      </w:r>
      <w:r w:rsidR="000D479C" w:rsidRPr="00DC6198">
        <w:rPr>
          <w:rFonts w:eastAsia="Calibri" w:cs="Times New Roman"/>
        </w:rPr>
        <w:t>-</w:t>
      </w:r>
      <w:r w:rsidRPr="00DC6198">
        <w:rPr>
          <w:rFonts w:eastAsia="Calibri" w:cs="Times New Roman"/>
        </w:rPr>
        <w:t>by</w:t>
      </w:r>
      <w:r w:rsidR="000D479C" w:rsidRPr="00DC6198">
        <w:rPr>
          <w:rFonts w:eastAsia="Calibri" w:cs="Times New Roman"/>
        </w:rPr>
        <w:t>-</w:t>
      </w:r>
      <w:r w:rsidRPr="00DC6198">
        <w:rPr>
          <w:rFonts w:eastAsia="Calibri" w:cs="Times New Roman"/>
        </w:rPr>
        <w:t>step process</w:t>
      </w:r>
      <w:r w:rsidR="00281FA7">
        <w:rPr>
          <w:rFonts w:eastAsia="Calibri" w:cs="Times New Roman"/>
        </w:rPr>
        <w:t>es</w:t>
      </w:r>
      <w:r w:rsidRPr="00DC6198">
        <w:rPr>
          <w:rFonts w:eastAsia="Calibri" w:cs="Times New Roman"/>
        </w:rPr>
        <w:t xml:space="preserve"> for different as</w:t>
      </w:r>
      <w:r w:rsidR="000D479C" w:rsidRPr="00DC6198">
        <w:rPr>
          <w:rFonts w:eastAsia="Calibri" w:cs="Times New Roman"/>
        </w:rPr>
        <w:t>pects of SQL Server 2012 Always</w:t>
      </w:r>
      <w:r w:rsidRPr="00DC6198">
        <w:rPr>
          <w:rFonts w:eastAsia="Calibri" w:cs="Times New Roman"/>
        </w:rPr>
        <w:t>O</w:t>
      </w:r>
      <w:r w:rsidR="00281FA7">
        <w:rPr>
          <w:rFonts w:eastAsia="Calibri" w:cs="Times New Roman"/>
        </w:rPr>
        <w:t>n</w:t>
      </w:r>
      <w:r w:rsidRPr="00DC6198">
        <w:rPr>
          <w:rFonts w:eastAsia="Calibri" w:cs="Times New Roman"/>
        </w:rPr>
        <w:t>.</w:t>
      </w:r>
    </w:p>
    <w:p w14:paraId="061CBBEC" w14:textId="77777777" w:rsidR="00250B6E" w:rsidRPr="00DC6198" w:rsidRDefault="00250B6E" w:rsidP="00250B6E">
      <w:pPr>
        <w:spacing w:after="0" w:line="240" w:lineRule="auto"/>
        <w:rPr>
          <w:rFonts w:eastAsia="Calibri" w:cs="Times New Roman"/>
        </w:rPr>
      </w:pPr>
    </w:p>
    <w:p w14:paraId="77ABFCDE" w14:textId="77777777" w:rsidR="006049BA" w:rsidRPr="00DC6198" w:rsidRDefault="006049BA" w:rsidP="006049BA">
      <w:pPr>
        <w:pStyle w:val="Heading1"/>
        <w:rPr>
          <w:rFonts w:asciiTheme="minorHAnsi" w:hAnsiTheme="minorHAnsi"/>
        </w:rPr>
      </w:pPr>
      <w:bookmarkStart w:id="23" w:name="_Toc365580050"/>
      <w:r w:rsidRPr="00DC6198">
        <w:rPr>
          <w:rFonts w:asciiTheme="minorHAnsi" w:hAnsiTheme="minorHAnsi"/>
        </w:rPr>
        <w:t>Appendix</w:t>
      </w:r>
      <w:bookmarkEnd w:id="23"/>
    </w:p>
    <w:p w14:paraId="1C10D161" w14:textId="476ADC31" w:rsidR="006049BA" w:rsidRPr="00DC6198" w:rsidRDefault="006049BA" w:rsidP="006049BA">
      <w:r w:rsidRPr="00DC6198">
        <w:rPr>
          <w:b/>
        </w:rPr>
        <w:t xml:space="preserve">Recovery </w:t>
      </w:r>
      <w:r w:rsidR="006C08DE" w:rsidRPr="00DC6198">
        <w:rPr>
          <w:b/>
        </w:rPr>
        <w:t>Time Objective (RTO):</w:t>
      </w:r>
      <w:r w:rsidR="006C08DE" w:rsidRPr="00DC6198">
        <w:t xml:space="preserve"> Recovery time objective is the time period </w:t>
      </w:r>
      <w:r w:rsidR="00660E41">
        <w:t>in</w:t>
      </w:r>
      <w:r w:rsidR="006C08DE" w:rsidRPr="00DC6198">
        <w:t xml:space="preserve"> which a system has to be restored after disaster. Any further delay in restoring the system can result in loss of information. </w:t>
      </w:r>
    </w:p>
    <w:p w14:paraId="4C3D2C1C" w14:textId="77777777" w:rsidR="006C08DE" w:rsidRPr="00DC6198" w:rsidRDefault="006C08DE" w:rsidP="006049BA">
      <w:r w:rsidRPr="00DC6198">
        <w:rPr>
          <w:b/>
        </w:rPr>
        <w:t>Recovery Point Objective (RPO):</w:t>
      </w:r>
      <w:r w:rsidRPr="00DC6198">
        <w:t xml:space="preserve"> Recovery point objective defines the maximum tolerable time limit after which data might be lost. Reduced value of RPO refers to the need for high availability. </w:t>
      </w:r>
    </w:p>
    <w:p w14:paraId="6F1F7CA6" w14:textId="49019173" w:rsidR="00466CBB" w:rsidRPr="00DC6198" w:rsidRDefault="00DC6FB4" w:rsidP="00DC6FB4">
      <w:pPr>
        <w:pStyle w:val="NormalWeb"/>
        <w:rPr>
          <w:rFonts w:asciiTheme="minorHAnsi" w:eastAsiaTheme="minorHAnsi" w:hAnsiTheme="minorHAnsi" w:cstheme="minorBidi"/>
          <w:sz w:val="22"/>
          <w:szCs w:val="22"/>
        </w:rPr>
      </w:pPr>
      <w:r w:rsidRPr="00DC6198">
        <w:rPr>
          <w:rFonts w:asciiTheme="minorHAnsi" w:eastAsiaTheme="minorHAnsi" w:hAnsiTheme="minorHAnsi" w:cstheme="minorBidi"/>
          <w:b/>
          <w:sz w:val="22"/>
          <w:szCs w:val="22"/>
        </w:rPr>
        <w:t>Snapshot Replication:</w:t>
      </w:r>
      <w:r w:rsidRPr="00DC6198">
        <w:rPr>
          <w:rFonts w:asciiTheme="minorHAnsi" w:hAnsiTheme="minorHAnsi"/>
          <w:b/>
        </w:rPr>
        <w:t xml:space="preserve"> </w:t>
      </w:r>
      <w:r w:rsidR="00466CBB" w:rsidRPr="00DC6198">
        <w:rPr>
          <w:rFonts w:asciiTheme="minorHAnsi" w:eastAsiaTheme="minorHAnsi" w:hAnsiTheme="minorHAnsi" w:cstheme="minorBidi"/>
          <w:sz w:val="22"/>
          <w:szCs w:val="22"/>
        </w:rPr>
        <w:t xml:space="preserve">Snapshot replication distributes data exactly as it appears at a specific moment in time and does not monitor for updates to the data. Snapshot replication is best used </w:t>
      </w:r>
      <w:r w:rsidR="000C01B1">
        <w:rPr>
          <w:rFonts w:asciiTheme="minorHAnsi" w:eastAsiaTheme="minorHAnsi" w:hAnsiTheme="minorHAnsi" w:cstheme="minorBidi"/>
          <w:sz w:val="22"/>
          <w:szCs w:val="22"/>
        </w:rPr>
        <w:t xml:space="preserve">to replicate </w:t>
      </w:r>
      <w:r w:rsidR="00466CBB" w:rsidRPr="00DC6198">
        <w:rPr>
          <w:rFonts w:asciiTheme="minorHAnsi" w:eastAsiaTheme="minorHAnsi" w:hAnsiTheme="minorHAnsi" w:cstheme="minorBidi"/>
          <w:sz w:val="22"/>
          <w:szCs w:val="22"/>
        </w:rPr>
        <w:t xml:space="preserve">data </w:t>
      </w:r>
      <w:r w:rsidR="00466CBB" w:rsidRPr="00DC6198">
        <w:rPr>
          <w:rFonts w:asciiTheme="minorHAnsi" w:eastAsiaTheme="minorHAnsi" w:hAnsiTheme="minorHAnsi" w:cstheme="minorBidi"/>
          <w:sz w:val="22"/>
          <w:szCs w:val="22"/>
        </w:rPr>
        <w:lastRenderedPageBreak/>
        <w:t xml:space="preserve">that changes infrequently or </w:t>
      </w:r>
      <w:r w:rsidR="000C01B1">
        <w:rPr>
          <w:rFonts w:asciiTheme="minorHAnsi" w:eastAsiaTheme="minorHAnsi" w:hAnsiTheme="minorHAnsi" w:cstheme="minorBidi"/>
          <w:sz w:val="22"/>
          <w:szCs w:val="22"/>
        </w:rPr>
        <w:t xml:space="preserve">when </w:t>
      </w:r>
      <w:r w:rsidR="00466CBB" w:rsidRPr="00DC6198">
        <w:rPr>
          <w:rFonts w:asciiTheme="minorHAnsi" w:eastAsiaTheme="minorHAnsi" w:hAnsiTheme="minorHAnsi" w:cstheme="minorBidi"/>
          <w:sz w:val="22"/>
          <w:szCs w:val="22"/>
        </w:rPr>
        <w:t xml:space="preserve">the most </w:t>
      </w:r>
      <w:r w:rsidR="000C01B1">
        <w:rPr>
          <w:rFonts w:asciiTheme="minorHAnsi" w:eastAsiaTheme="minorHAnsi" w:hAnsiTheme="minorHAnsi" w:cstheme="minorBidi"/>
          <w:sz w:val="22"/>
          <w:szCs w:val="22"/>
        </w:rPr>
        <w:t xml:space="preserve">current </w:t>
      </w:r>
      <w:r w:rsidR="00466CBB" w:rsidRPr="00DC6198">
        <w:rPr>
          <w:rFonts w:asciiTheme="minorHAnsi" w:eastAsiaTheme="minorHAnsi" w:hAnsiTheme="minorHAnsi" w:cstheme="minorBidi"/>
          <w:sz w:val="22"/>
          <w:szCs w:val="22"/>
        </w:rPr>
        <w:t xml:space="preserve">values (low latency) are not </w:t>
      </w:r>
      <w:r w:rsidR="000C01B1">
        <w:rPr>
          <w:rFonts w:asciiTheme="minorHAnsi" w:eastAsiaTheme="minorHAnsi" w:hAnsiTheme="minorHAnsi" w:cstheme="minorBidi"/>
          <w:sz w:val="22"/>
          <w:szCs w:val="22"/>
        </w:rPr>
        <w:t>required</w:t>
      </w:r>
      <w:r w:rsidR="00466CBB" w:rsidRPr="00DC6198">
        <w:rPr>
          <w:rFonts w:asciiTheme="minorHAnsi" w:eastAsiaTheme="minorHAnsi" w:hAnsiTheme="minorHAnsi" w:cstheme="minorBidi"/>
          <w:sz w:val="22"/>
          <w:szCs w:val="22"/>
        </w:rPr>
        <w:t xml:space="preserve">. When synchronization occurs, the entire snapshot is generated and sent to Subscribers. For </w:t>
      </w:r>
      <w:r w:rsidR="00660E41">
        <w:rPr>
          <w:rFonts w:asciiTheme="minorHAnsi" w:eastAsiaTheme="minorHAnsi" w:hAnsiTheme="minorHAnsi" w:cstheme="minorBidi"/>
          <w:sz w:val="22"/>
          <w:szCs w:val="22"/>
        </w:rPr>
        <w:t xml:space="preserve">more </w:t>
      </w:r>
      <w:r w:rsidR="00466CBB" w:rsidRPr="00DC6198">
        <w:rPr>
          <w:rFonts w:asciiTheme="minorHAnsi" w:eastAsiaTheme="minorHAnsi" w:hAnsiTheme="minorHAnsi" w:cstheme="minorBidi"/>
          <w:sz w:val="22"/>
          <w:szCs w:val="22"/>
        </w:rPr>
        <w:t>details on snapshot replication</w:t>
      </w:r>
      <w:r w:rsidR="00660E41">
        <w:rPr>
          <w:rFonts w:asciiTheme="minorHAnsi" w:eastAsiaTheme="minorHAnsi" w:hAnsiTheme="minorHAnsi" w:cstheme="minorBidi"/>
          <w:sz w:val="22"/>
          <w:szCs w:val="22"/>
        </w:rPr>
        <w:t>,</w:t>
      </w:r>
      <w:r w:rsidR="00466CBB" w:rsidRPr="00DC6198">
        <w:rPr>
          <w:rFonts w:asciiTheme="minorHAnsi" w:eastAsiaTheme="minorHAnsi" w:hAnsiTheme="minorHAnsi" w:cstheme="minorBidi"/>
          <w:sz w:val="22"/>
          <w:szCs w:val="22"/>
        </w:rPr>
        <w:t xml:space="preserve"> refer</w:t>
      </w:r>
      <w:r w:rsidR="00660E41">
        <w:rPr>
          <w:rFonts w:asciiTheme="minorHAnsi" w:eastAsiaTheme="minorHAnsi" w:hAnsiTheme="minorHAnsi" w:cstheme="minorBidi"/>
          <w:sz w:val="22"/>
          <w:szCs w:val="22"/>
        </w:rPr>
        <w:t xml:space="preserve"> to</w:t>
      </w:r>
      <w:r w:rsidR="00466CBB" w:rsidRPr="00DC6198">
        <w:rPr>
          <w:rFonts w:asciiTheme="minorHAnsi" w:eastAsiaTheme="minorHAnsi" w:hAnsiTheme="minorHAnsi" w:cstheme="minorBidi"/>
          <w:sz w:val="22"/>
          <w:szCs w:val="22"/>
        </w:rPr>
        <w:t xml:space="preserve"> </w:t>
      </w:r>
      <w:hyperlink r:id="rId32" w:history="1">
        <w:r w:rsidR="00466CBB" w:rsidRPr="00DC6198">
          <w:rPr>
            <w:rStyle w:val="Hyperlink"/>
            <w:rFonts w:asciiTheme="minorHAnsi" w:eastAsiaTheme="minorHAnsi" w:hAnsiTheme="minorHAnsi" w:cstheme="minorBidi"/>
            <w:sz w:val="22"/>
            <w:szCs w:val="22"/>
          </w:rPr>
          <w:t>this</w:t>
        </w:r>
      </w:hyperlink>
      <w:r w:rsidR="00527198">
        <w:rPr>
          <w:rStyle w:val="Hyperlink"/>
          <w:rFonts w:asciiTheme="minorHAnsi" w:eastAsiaTheme="minorHAnsi" w:hAnsiTheme="minorHAnsi" w:cstheme="minorBidi"/>
          <w:sz w:val="22"/>
          <w:szCs w:val="22"/>
        </w:rPr>
        <w:t xml:space="preserve"> (</w:t>
      </w:r>
      <w:r w:rsidR="00527198" w:rsidRPr="00527198">
        <w:rPr>
          <w:rStyle w:val="Hyperlink"/>
          <w:rFonts w:asciiTheme="minorHAnsi" w:eastAsiaTheme="minorHAnsi" w:hAnsiTheme="minorHAnsi" w:cstheme="minorBidi"/>
          <w:sz w:val="22"/>
          <w:szCs w:val="22"/>
        </w:rPr>
        <w:t>http://msdn.microsoft.com/library/ms151832.aspx</w:t>
      </w:r>
      <w:r w:rsidR="00527198">
        <w:rPr>
          <w:rStyle w:val="Hyperlink"/>
          <w:rFonts w:asciiTheme="minorHAnsi" w:eastAsiaTheme="minorHAnsi" w:hAnsiTheme="minorHAnsi" w:cstheme="minorBidi"/>
          <w:sz w:val="22"/>
          <w:szCs w:val="22"/>
        </w:rPr>
        <w:t>)</w:t>
      </w:r>
      <w:r w:rsidR="00466CBB" w:rsidRPr="00DC6198">
        <w:rPr>
          <w:rFonts w:asciiTheme="minorHAnsi" w:eastAsiaTheme="minorHAnsi" w:hAnsiTheme="minorHAnsi" w:cstheme="minorBidi"/>
          <w:sz w:val="22"/>
          <w:szCs w:val="22"/>
        </w:rPr>
        <w:t>.</w:t>
      </w:r>
    </w:p>
    <w:p w14:paraId="712F7936" w14:textId="7E534697" w:rsidR="00466CBB" w:rsidRPr="00DC6198" w:rsidRDefault="00DC6FB4" w:rsidP="00DC6FB4">
      <w:r w:rsidRPr="00DC6198">
        <w:rPr>
          <w:b/>
        </w:rPr>
        <w:t xml:space="preserve">Transactional Replication: </w:t>
      </w:r>
      <w:r w:rsidR="00466CBB" w:rsidRPr="00DC6198">
        <w:t xml:space="preserve">Transactional replication typically starts with a snapshot of the publication database objects and data. As soon as the initial snapshot is taken, subsequent data changes and schema modifications made at the Publisher </w:t>
      </w:r>
      <w:r w:rsidR="000C01B1">
        <w:t xml:space="preserve">are </w:t>
      </w:r>
      <w:r w:rsidR="00466CBB" w:rsidRPr="00DC6198">
        <w:t>delivered to the Subscriber as they occur (in near real time). The data changes are applied to the Subscriber in the same order and within the same transaction boundaries as they occurred at the Publisher</w:t>
      </w:r>
      <w:r w:rsidR="00660E41">
        <w:t>. Wi</w:t>
      </w:r>
      <w:r w:rsidR="00466CBB" w:rsidRPr="00DC6198">
        <w:t>thin a publication, transactional consistency is guaranteed. For more details on Transactional replication</w:t>
      </w:r>
      <w:r w:rsidR="00660E41">
        <w:t>,</w:t>
      </w:r>
      <w:r w:rsidR="00466CBB" w:rsidRPr="00DC6198">
        <w:t xml:space="preserve"> refer</w:t>
      </w:r>
      <w:r w:rsidR="00660E41">
        <w:t xml:space="preserve"> to</w:t>
      </w:r>
      <w:r w:rsidR="00466CBB" w:rsidRPr="00DC6198">
        <w:t xml:space="preserve"> </w:t>
      </w:r>
      <w:hyperlink r:id="rId33" w:history="1">
        <w:r w:rsidR="00466CBB" w:rsidRPr="00DC6198">
          <w:rPr>
            <w:rStyle w:val="Hyperlink"/>
          </w:rPr>
          <w:t>this</w:t>
        </w:r>
      </w:hyperlink>
      <w:r w:rsidR="00527198">
        <w:rPr>
          <w:rStyle w:val="Hyperlink"/>
        </w:rPr>
        <w:t xml:space="preserve"> (</w:t>
      </w:r>
      <w:r w:rsidR="00527198" w:rsidRPr="00527198">
        <w:rPr>
          <w:rStyle w:val="Hyperlink"/>
        </w:rPr>
        <w:t>http://msdn.microsoft.com/library/ms151176.aspx</w:t>
      </w:r>
      <w:r w:rsidR="00527198">
        <w:rPr>
          <w:rStyle w:val="Hyperlink"/>
        </w:rPr>
        <w:t>)</w:t>
      </w:r>
      <w:r w:rsidR="00466CBB" w:rsidRPr="00DC6198">
        <w:t>.</w:t>
      </w:r>
    </w:p>
    <w:p w14:paraId="2ED0C345" w14:textId="56EFEA41" w:rsidR="00466CBB" w:rsidRDefault="00DC6FB4" w:rsidP="00466CBB">
      <w:r w:rsidRPr="00DC6198">
        <w:rPr>
          <w:rFonts w:eastAsia="Times New Roman" w:cs="Times New Roman"/>
          <w:sz w:val="24"/>
          <w:szCs w:val="24"/>
        </w:rPr>
        <w:br/>
      </w:r>
      <w:r w:rsidR="00466CBB" w:rsidRPr="00DC6198">
        <w:rPr>
          <w:b/>
        </w:rPr>
        <w:t xml:space="preserve">Merge Replication: </w:t>
      </w:r>
      <w:r w:rsidR="00466CBB" w:rsidRPr="00DC6198">
        <w:t xml:space="preserve">Merge replication, like transactional replication, typically starts with a snapshot of the publication database objects and data. Subsequent data changes and schema modifications made at the Publisher and Subscribers are tracked with triggers. </w:t>
      </w:r>
      <w:r w:rsidR="000C01B1">
        <w:t xml:space="preserve">When connected to the network, the </w:t>
      </w:r>
      <w:r w:rsidR="00466CBB" w:rsidRPr="00DC6198">
        <w:t>Subscriber synchronizes with the Publisher and exchanges all rows that have changed between the Publisher and Subscriber since the last synchronization occurred. For more details on Transactional replication</w:t>
      </w:r>
      <w:r w:rsidR="00660E41">
        <w:t>,</w:t>
      </w:r>
      <w:r w:rsidR="00466CBB" w:rsidRPr="00DC6198">
        <w:t xml:space="preserve"> refer</w:t>
      </w:r>
      <w:r w:rsidR="00660E41">
        <w:t xml:space="preserve"> to</w:t>
      </w:r>
      <w:r w:rsidR="00466CBB" w:rsidRPr="00DC6198">
        <w:t xml:space="preserve"> </w:t>
      </w:r>
      <w:hyperlink r:id="rId34" w:history="1">
        <w:r w:rsidR="00466CBB" w:rsidRPr="00DC6198">
          <w:rPr>
            <w:rStyle w:val="Hyperlink"/>
          </w:rPr>
          <w:t>this</w:t>
        </w:r>
      </w:hyperlink>
      <w:r w:rsidR="00527198">
        <w:rPr>
          <w:rStyle w:val="Hyperlink"/>
        </w:rPr>
        <w:t xml:space="preserve"> (</w:t>
      </w:r>
      <w:r w:rsidR="00527198" w:rsidRPr="00527198">
        <w:rPr>
          <w:rStyle w:val="Hyperlink"/>
        </w:rPr>
        <w:t>http://msdn.microsoft.com/library/ms152746.aspx</w:t>
      </w:r>
      <w:r w:rsidR="00527198">
        <w:rPr>
          <w:rStyle w:val="Hyperlink"/>
        </w:rPr>
        <w:t>)</w:t>
      </w:r>
      <w:r w:rsidR="00466CBB" w:rsidRPr="00DC6198">
        <w:t>.</w:t>
      </w:r>
    </w:p>
    <w:p w14:paraId="732DFDD9" w14:textId="77777777" w:rsidR="00823B7C" w:rsidRDefault="00823B7C" w:rsidP="00466CBB"/>
    <w:p w14:paraId="5AE4C939" w14:textId="77777777" w:rsidR="00823B7C" w:rsidRPr="00823B7C" w:rsidRDefault="00823B7C" w:rsidP="00823B7C">
      <w:pPr>
        <w:pStyle w:val="Heading1"/>
        <w:rPr>
          <w:rFonts w:asciiTheme="minorHAnsi" w:hAnsiTheme="minorHAnsi"/>
        </w:rPr>
      </w:pPr>
      <w:bookmarkStart w:id="24" w:name="_Toc336724433"/>
      <w:bookmarkStart w:id="25" w:name="_Toc346649858"/>
      <w:bookmarkStart w:id="26" w:name="_Toc365580051"/>
      <w:r w:rsidRPr="00823B7C">
        <w:rPr>
          <w:rFonts w:asciiTheme="minorHAnsi" w:hAnsiTheme="minorHAnsi"/>
        </w:rPr>
        <w:t>Acknowledgements</w:t>
      </w:r>
      <w:bookmarkEnd w:id="24"/>
      <w:bookmarkEnd w:id="25"/>
      <w:bookmarkEnd w:id="26"/>
    </w:p>
    <w:p w14:paraId="4DABEF02" w14:textId="454F881E" w:rsidR="00707F09" w:rsidRPr="00707F09" w:rsidRDefault="00823B7C" w:rsidP="00707F09">
      <w:pPr>
        <w:jc w:val="both"/>
      </w:pPr>
      <w:r>
        <w:t xml:space="preserve">Many thanks </w:t>
      </w:r>
      <w:r w:rsidRPr="009E06AB">
        <w:t xml:space="preserve">for the </w:t>
      </w:r>
      <w:r>
        <w:t xml:space="preserve">technical information and input </w:t>
      </w:r>
      <w:r w:rsidRPr="009E06AB">
        <w:t xml:space="preserve">provided by </w:t>
      </w:r>
      <w:r>
        <w:t>Kishore B V Bondada, Manoj Badgujar,</w:t>
      </w:r>
      <w:r w:rsidRPr="009E06AB">
        <w:t xml:space="preserve"> </w:t>
      </w:r>
      <w:r>
        <w:t xml:space="preserve">Supriya Naik and Vijay Shankar. </w:t>
      </w:r>
      <w:r w:rsidRPr="009E06AB">
        <w:t>We would like to acknowledge the leadership and support provided</w:t>
      </w:r>
      <w:r>
        <w:t xml:space="preserve"> by Kishore B V Bondada. A </w:t>
      </w:r>
      <w:r w:rsidRPr="009E06AB">
        <w:t xml:space="preserve">special thanks to </w:t>
      </w:r>
      <w:r>
        <w:t>Mandi Ohlinger</w:t>
      </w:r>
      <w:r w:rsidRPr="009E06AB">
        <w:t xml:space="preserve"> for </w:t>
      </w:r>
      <w:r>
        <w:t xml:space="preserve">the </w:t>
      </w:r>
      <w:r w:rsidRPr="009E06AB">
        <w:t>technical review and valuable insights on th</w:t>
      </w:r>
      <w:r>
        <w:t>is</w:t>
      </w:r>
      <w:r w:rsidRPr="009E06AB">
        <w:t xml:space="preserve"> white paper.</w:t>
      </w:r>
    </w:p>
    <w:p w14:paraId="2A436C24" w14:textId="77777777" w:rsidR="00707F09" w:rsidRPr="00707F09" w:rsidRDefault="00707F09" w:rsidP="00707F09">
      <w:pPr>
        <w:rPr>
          <w:rFonts w:cs="Arial"/>
          <w:b/>
        </w:rPr>
      </w:pPr>
      <w:r w:rsidRPr="00707F09">
        <w:rPr>
          <w:rFonts w:cs="Arial"/>
          <w:b/>
        </w:rPr>
        <w:t>For more information:</w:t>
      </w:r>
    </w:p>
    <w:p w14:paraId="77986C14" w14:textId="77777777" w:rsidR="00707F09" w:rsidRPr="00707F09" w:rsidRDefault="0011614A" w:rsidP="00707F09">
      <w:pPr>
        <w:rPr>
          <w:rFonts w:cs="Arial"/>
        </w:rPr>
      </w:pPr>
      <w:hyperlink r:id="rId35" w:history="1">
        <w:r w:rsidR="00707F09" w:rsidRPr="00707F09">
          <w:rPr>
            <w:rStyle w:val="Hyperlink"/>
            <w:rFonts w:cs="Arial"/>
          </w:rPr>
          <w:t>http://www.microsoft.com/sqlserver/</w:t>
        </w:r>
      </w:hyperlink>
      <w:r w:rsidR="00707F09" w:rsidRPr="00707F09">
        <w:rPr>
          <w:rFonts w:cs="Arial"/>
        </w:rPr>
        <w:t>: SQL Server Web site</w:t>
      </w:r>
    </w:p>
    <w:p w14:paraId="2D7734A7" w14:textId="77777777" w:rsidR="00707F09" w:rsidRPr="00707F09" w:rsidRDefault="0011614A" w:rsidP="00707F09">
      <w:pPr>
        <w:rPr>
          <w:rFonts w:cs="Arial"/>
        </w:rPr>
      </w:pPr>
      <w:hyperlink r:id="rId36" w:history="1">
        <w:r w:rsidR="00707F09" w:rsidRPr="00707F09">
          <w:rPr>
            <w:rStyle w:val="Hyperlink"/>
            <w:rFonts w:cs="Arial"/>
          </w:rPr>
          <w:t>http://technet.microsoft.com/en-us/sqlserver/</w:t>
        </w:r>
      </w:hyperlink>
      <w:r w:rsidR="00707F09" w:rsidRPr="00707F09">
        <w:rPr>
          <w:rFonts w:cs="Arial"/>
        </w:rPr>
        <w:t xml:space="preserve">: SQL Server TechCenter </w:t>
      </w:r>
    </w:p>
    <w:p w14:paraId="512BA809" w14:textId="77777777" w:rsidR="00707F09" w:rsidRPr="00707F09" w:rsidRDefault="0011614A" w:rsidP="00707F09">
      <w:pPr>
        <w:rPr>
          <w:rFonts w:cs="Arial"/>
        </w:rPr>
      </w:pPr>
      <w:hyperlink r:id="rId37" w:history="1">
        <w:r w:rsidR="00707F09" w:rsidRPr="00707F09">
          <w:rPr>
            <w:rStyle w:val="Hyperlink"/>
            <w:rFonts w:cs="Arial"/>
          </w:rPr>
          <w:t>http://msdn.microsoft.com/en-us/sqlserver/</w:t>
        </w:r>
      </w:hyperlink>
      <w:r w:rsidR="00707F09" w:rsidRPr="00707F09">
        <w:rPr>
          <w:rFonts w:cs="Arial"/>
        </w:rPr>
        <w:t xml:space="preserve">: SQL Server DevCenter  </w:t>
      </w:r>
    </w:p>
    <w:p w14:paraId="12DA320C" w14:textId="77777777" w:rsidR="00707F09" w:rsidRPr="00707F09" w:rsidRDefault="00707F09" w:rsidP="00707F09">
      <w:pPr>
        <w:rPr>
          <w:rFonts w:cs="Arial"/>
        </w:rPr>
      </w:pPr>
    </w:p>
    <w:p w14:paraId="57BEA27E" w14:textId="77777777" w:rsidR="00707F09" w:rsidRPr="00707F09" w:rsidRDefault="00707F09" w:rsidP="00707F09">
      <w:pPr>
        <w:rPr>
          <w:rFonts w:cs="Arial"/>
        </w:rPr>
      </w:pPr>
      <w:r w:rsidRPr="00707F09">
        <w:rPr>
          <w:rFonts w:cs="Arial"/>
        </w:rPr>
        <w:t>Did this paper help you? Please give us your feedback. Tell us on a scale of 1 (poor) to 5 (excellent), how would you rate this paper and why have you given it this rating? For example:</w:t>
      </w:r>
    </w:p>
    <w:p w14:paraId="476C9516" w14:textId="77777777" w:rsidR="00707F09" w:rsidRPr="00707F09" w:rsidRDefault="00707F09" w:rsidP="00707F09">
      <w:pPr>
        <w:pStyle w:val="ListParagraph"/>
        <w:numPr>
          <w:ilvl w:val="0"/>
          <w:numId w:val="25"/>
        </w:numPr>
        <w:rPr>
          <w:rFonts w:cs="Arial"/>
        </w:rPr>
      </w:pPr>
      <w:r w:rsidRPr="00707F09">
        <w:rPr>
          <w:rFonts w:cs="Arial"/>
        </w:rPr>
        <w:t xml:space="preserve">Are you rating it high due to having good examples, excellent screen shots, clear writing, or another reason? </w:t>
      </w:r>
    </w:p>
    <w:p w14:paraId="2BA05A9D" w14:textId="77777777" w:rsidR="00707F09" w:rsidRPr="00707F09" w:rsidRDefault="00707F09" w:rsidP="00707F09">
      <w:pPr>
        <w:pStyle w:val="ListParagraph"/>
        <w:numPr>
          <w:ilvl w:val="0"/>
          <w:numId w:val="25"/>
        </w:numPr>
        <w:rPr>
          <w:rFonts w:cs="Arial"/>
        </w:rPr>
      </w:pPr>
      <w:r w:rsidRPr="00707F09">
        <w:rPr>
          <w:rFonts w:cs="Arial"/>
        </w:rPr>
        <w:t>Are you rating it low due to poor examples, fuzzy screen shots, or unclear writing?</w:t>
      </w:r>
    </w:p>
    <w:p w14:paraId="41C108E9" w14:textId="77777777" w:rsidR="00707F09" w:rsidRPr="00707F09" w:rsidRDefault="00707F09" w:rsidP="00707F09">
      <w:pPr>
        <w:rPr>
          <w:rFonts w:cs="Arial"/>
        </w:rPr>
      </w:pPr>
      <w:r w:rsidRPr="00707F09">
        <w:rPr>
          <w:rFonts w:cs="Arial"/>
        </w:rPr>
        <w:t xml:space="preserve">This feedback will help us improve the quality of white papers we release. </w:t>
      </w:r>
    </w:p>
    <w:p w14:paraId="0886E9E9" w14:textId="539C0B94" w:rsidR="000E0836" w:rsidRPr="00707F09" w:rsidRDefault="0011614A" w:rsidP="00707F09">
      <w:pPr>
        <w:rPr>
          <w:rFonts w:cs="Arial"/>
        </w:rPr>
      </w:pPr>
      <w:hyperlink r:id="rId38" w:history="1">
        <w:r w:rsidR="00707F09" w:rsidRPr="00707F09">
          <w:rPr>
            <w:rStyle w:val="Hyperlink"/>
            <w:rFonts w:cs="Arial"/>
          </w:rPr>
          <w:t>Send feedback</w:t>
        </w:r>
      </w:hyperlink>
      <w:r w:rsidR="00707F09" w:rsidRPr="00707F09">
        <w:rPr>
          <w:rFonts w:cs="Arial"/>
        </w:rPr>
        <w:t>.</w:t>
      </w:r>
    </w:p>
    <w:sectPr w:rsidR="000E0836" w:rsidRPr="00707F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1B099" w14:textId="77777777" w:rsidR="0011614A" w:rsidRDefault="0011614A" w:rsidP="008226DD">
      <w:pPr>
        <w:spacing w:after="0" w:line="240" w:lineRule="auto"/>
      </w:pPr>
      <w:r>
        <w:separator/>
      </w:r>
    </w:p>
  </w:endnote>
  <w:endnote w:type="continuationSeparator" w:id="0">
    <w:p w14:paraId="316A02B0" w14:textId="77777777" w:rsidR="0011614A" w:rsidRDefault="0011614A" w:rsidP="0082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BF949" w14:textId="77777777" w:rsidR="0011614A" w:rsidRDefault="0011614A" w:rsidP="008226DD">
      <w:pPr>
        <w:spacing w:after="0" w:line="240" w:lineRule="auto"/>
      </w:pPr>
      <w:r>
        <w:separator/>
      </w:r>
    </w:p>
  </w:footnote>
  <w:footnote w:type="continuationSeparator" w:id="0">
    <w:p w14:paraId="0B79D618" w14:textId="77777777" w:rsidR="0011614A" w:rsidRDefault="0011614A" w:rsidP="008226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F53"/>
    <w:multiLevelType w:val="hybridMultilevel"/>
    <w:tmpl w:val="AB16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64FAB"/>
    <w:multiLevelType w:val="hybridMultilevel"/>
    <w:tmpl w:val="90BE2C0C"/>
    <w:lvl w:ilvl="0" w:tplc="44ACD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86973"/>
    <w:multiLevelType w:val="hybridMultilevel"/>
    <w:tmpl w:val="886C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87631"/>
    <w:multiLevelType w:val="hybridMultilevel"/>
    <w:tmpl w:val="F5F42D4C"/>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F67EC"/>
    <w:multiLevelType w:val="hybridMultilevel"/>
    <w:tmpl w:val="488A3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B3968"/>
    <w:multiLevelType w:val="hybridMultilevel"/>
    <w:tmpl w:val="2B70E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083B5D"/>
    <w:multiLevelType w:val="hybridMultilevel"/>
    <w:tmpl w:val="4FA0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577E78"/>
    <w:multiLevelType w:val="multilevel"/>
    <w:tmpl w:val="43FC8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820F93"/>
    <w:multiLevelType w:val="hybridMultilevel"/>
    <w:tmpl w:val="3A24C246"/>
    <w:lvl w:ilvl="0" w:tplc="62107E10">
      <w:start w:val="1"/>
      <w:numFmt w:val="decimal"/>
      <w:lvlText w:val="%1."/>
      <w:lvlJc w:val="left"/>
      <w:pPr>
        <w:ind w:left="765" w:hanging="360"/>
      </w:pPr>
      <w:rPr>
        <w:rFonts w:asciiTheme="minorHAnsi" w:hAnsiTheme="minorHAnsi" w:hint="default"/>
      </w:rPr>
    </w:lvl>
    <w:lvl w:ilvl="1" w:tplc="75ACC4BE">
      <w:start w:val="1"/>
      <w:numFmt w:val="lowerLetter"/>
      <w:lvlText w:val="%2)"/>
      <w:lvlJc w:val="left"/>
      <w:pPr>
        <w:ind w:left="1485" w:hanging="360"/>
      </w:pPr>
      <w:rPr>
        <w:rFonts w:asciiTheme="minorHAnsi" w:hAnsiTheme="minorHAnsi" w:hint="default"/>
      </w:r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9">
    <w:nsid w:val="1CF35488"/>
    <w:multiLevelType w:val="hybridMultilevel"/>
    <w:tmpl w:val="460A54AE"/>
    <w:lvl w:ilvl="0" w:tplc="75ACC4BE">
      <w:start w:val="1"/>
      <w:numFmt w:val="lowerLetter"/>
      <w:lvlText w:val="%1)"/>
      <w:lvlJc w:val="left"/>
      <w:pPr>
        <w:ind w:left="1485"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C534A"/>
    <w:multiLevelType w:val="hybridMultilevel"/>
    <w:tmpl w:val="99724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A566B"/>
    <w:multiLevelType w:val="hybridMultilevel"/>
    <w:tmpl w:val="1018DA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7D3365"/>
    <w:multiLevelType w:val="hybridMultilevel"/>
    <w:tmpl w:val="CC6844A6"/>
    <w:lvl w:ilvl="0" w:tplc="0409000F">
      <w:start w:val="1"/>
      <w:numFmt w:val="decimal"/>
      <w:lvlText w:val="%1."/>
      <w:lvlJc w:val="left"/>
      <w:pPr>
        <w:ind w:left="14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C63922"/>
    <w:multiLevelType w:val="hybridMultilevel"/>
    <w:tmpl w:val="260C0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35390"/>
    <w:multiLevelType w:val="multilevel"/>
    <w:tmpl w:val="2728B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E67148"/>
    <w:multiLevelType w:val="hybridMultilevel"/>
    <w:tmpl w:val="522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410530"/>
    <w:multiLevelType w:val="hybridMultilevel"/>
    <w:tmpl w:val="2C5C1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8D11C8"/>
    <w:multiLevelType w:val="hybridMultilevel"/>
    <w:tmpl w:val="A9E6915E"/>
    <w:lvl w:ilvl="0" w:tplc="74EABB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44E2320"/>
    <w:multiLevelType w:val="hybridMultilevel"/>
    <w:tmpl w:val="661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6A3609"/>
    <w:multiLevelType w:val="multilevel"/>
    <w:tmpl w:val="9172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34223B"/>
    <w:multiLevelType w:val="hybridMultilevel"/>
    <w:tmpl w:val="74C633B4"/>
    <w:lvl w:ilvl="0" w:tplc="EE8E74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30233B"/>
    <w:multiLevelType w:val="hybridMultilevel"/>
    <w:tmpl w:val="9A12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F6F85"/>
    <w:multiLevelType w:val="hybridMultilevel"/>
    <w:tmpl w:val="D6B0C1E6"/>
    <w:lvl w:ilvl="0" w:tplc="279844D0">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5"/>
  </w:num>
  <w:num w:numId="4">
    <w:abstractNumId w:val="16"/>
  </w:num>
  <w:num w:numId="5">
    <w:abstractNumId w:val="6"/>
  </w:num>
  <w:num w:numId="6">
    <w:abstractNumId w:val="14"/>
  </w:num>
  <w:num w:numId="7">
    <w:abstractNumId w:val="19"/>
  </w:num>
  <w:num w:numId="8">
    <w:abstractNumId w:val="0"/>
  </w:num>
  <w:num w:numId="9">
    <w:abstractNumId w:val="17"/>
  </w:num>
  <w:num w:numId="10">
    <w:abstractNumId w:val="10"/>
  </w:num>
  <w:num w:numId="11">
    <w:abstractNumId w:val="8"/>
  </w:num>
  <w:num w:numId="12">
    <w:abstractNumId w:val="23"/>
  </w:num>
  <w:num w:numId="13">
    <w:abstractNumId w:val="18"/>
  </w:num>
  <w:num w:numId="14">
    <w:abstractNumId w:val="1"/>
  </w:num>
  <w:num w:numId="15">
    <w:abstractNumId w:val="20"/>
  </w:num>
  <w:num w:numId="16">
    <w:abstractNumId w:val="21"/>
  </w:num>
  <w:num w:numId="17">
    <w:abstractNumId w:val="2"/>
  </w:num>
  <w:num w:numId="18">
    <w:abstractNumId w:val="22"/>
  </w:num>
  <w:num w:numId="19">
    <w:abstractNumId w:val="11"/>
  </w:num>
  <w:num w:numId="20">
    <w:abstractNumId w:val="3"/>
  </w:num>
  <w:num w:numId="21">
    <w:abstractNumId w:val="8"/>
  </w:num>
  <w:num w:numId="22">
    <w:abstractNumId w:val="9"/>
  </w:num>
  <w:num w:numId="23">
    <w:abstractNumId w:val="12"/>
  </w:num>
  <w:num w:numId="24">
    <w:abstractNumId w:val="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4BA"/>
    <w:rsid w:val="00026DFF"/>
    <w:rsid w:val="00037AC1"/>
    <w:rsid w:val="00043D6C"/>
    <w:rsid w:val="0005045F"/>
    <w:rsid w:val="000C01B1"/>
    <w:rsid w:val="000C28E7"/>
    <w:rsid w:val="000D4249"/>
    <w:rsid w:val="000D479C"/>
    <w:rsid w:val="000D65D8"/>
    <w:rsid w:val="000E0836"/>
    <w:rsid w:val="000E132E"/>
    <w:rsid w:val="000F0516"/>
    <w:rsid w:val="000F0C20"/>
    <w:rsid w:val="000F0C7C"/>
    <w:rsid w:val="000F1742"/>
    <w:rsid w:val="0011614A"/>
    <w:rsid w:val="00117D62"/>
    <w:rsid w:val="001375FE"/>
    <w:rsid w:val="001526BB"/>
    <w:rsid w:val="001C611E"/>
    <w:rsid w:val="001F21E3"/>
    <w:rsid w:val="0024372B"/>
    <w:rsid w:val="00250B6E"/>
    <w:rsid w:val="00257510"/>
    <w:rsid w:val="00262664"/>
    <w:rsid w:val="00281FA7"/>
    <w:rsid w:val="002830CA"/>
    <w:rsid w:val="002904D4"/>
    <w:rsid w:val="00292742"/>
    <w:rsid w:val="002E2947"/>
    <w:rsid w:val="0031727A"/>
    <w:rsid w:val="00353F50"/>
    <w:rsid w:val="00354FB0"/>
    <w:rsid w:val="003A1122"/>
    <w:rsid w:val="003B6AB0"/>
    <w:rsid w:val="003D4991"/>
    <w:rsid w:val="003D5F86"/>
    <w:rsid w:val="003F0C46"/>
    <w:rsid w:val="003F2110"/>
    <w:rsid w:val="004024AC"/>
    <w:rsid w:val="0043036B"/>
    <w:rsid w:val="00461B0C"/>
    <w:rsid w:val="00466CBB"/>
    <w:rsid w:val="00486E64"/>
    <w:rsid w:val="0049146F"/>
    <w:rsid w:val="004C059B"/>
    <w:rsid w:val="004C7F5E"/>
    <w:rsid w:val="005018A1"/>
    <w:rsid w:val="00507EF7"/>
    <w:rsid w:val="0052147C"/>
    <w:rsid w:val="00527198"/>
    <w:rsid w:val="005275BB"/>
    <w:rsid w:val="00534892"/>
    <w:rsid w:val="005362CD"/>
    <w:rsid w:val="005534B7"/>
    <w:rsid w:val="00584D8B"/>
    <w:rsid w:val="00587A1D"/>
    <w:rsid w:val="00587BA5"/>
    <w:rsid w:val="005B3585"/>
    <w:rsid w:val="005C5B19"/>
    <w:rsid w:val="005E78AD"/>
    <w:rsid w:val="006013EB"/>
    <w:rsid w:val="006049BA"/>
    <w:rsid w:val="006179B6"/>
    <w:rsid w:val="00623D81"/>
    <w:rsid w:val="00636636"/>
    <w:rsid w:val="00652EDD"/>
    <w:rsid w:val="00660E41"/>
    <w:rsid w:val="00666588"/>
    <w:rsid w:val="00666881"/>
    <w:rsid w:val="0066797C"/>
    <w:rsid w:val="006679DC"/>
    <w:rsid w:val="00673224"/>
    <w:rsid w:val="006851F2"/>
    <w:rsid w:val="00686381"/>
    <w:rsid w:val="006C08DE"/>
    <w:rsid w:val="006C0EFE"/>
    <w:rsid w:val="006D6736"/>
    <w:rsid w:val="006E7A3D"/>
    <w:rsid w:val="00705544"/>
    <w:rsid w:val="00707D21"/>
    <w:rsid w:val="00707F09"/>
    <w:rsid w:val="00725FF5"/>
    <w:rsid w:val="00733AB1"/>
    <w:rsid w:val="00735CEC"/>
    <w:rsid w:val="0074053D"/>
    <w:rsid w:val="00742429"/>
    <w:rsid w:val="007479CC"/>
    <w:rsid w:val="007545E6"/>
    <w:rsid w:val="007A3538"/>
    <w:rsid w:val="007C14BA"/>
    <w:rsid w:val="007D5EF3"/>
    <w:rsid w:val="008052E4"/>
    <w:rsid w:val="008226DD"/>
    <w:rsid w:val="00823A75"/>
    <w:rsid w:val="00823B7C"/>
    <w:rsid w:val="0084542C"/>
    <w:rsid w:val="008470F2"/>
    <w:rsid w:val="00851DEA"/>
    <w:rsid w:val="00880F72"/>
    <w:rsid w:val="00883910"/>
    <w:rsid w:val="00886A42"/>
    <w:rsid w:val="008918C7"/>
    <w:rsid w:val="008B2BBA"/>
    <w:rsid w:val="00910F70"/>
    <w:rsid w:val="00917851"/>
    <w:rsid w:val="009608D9"/>
    <w:rsid w:val="00964E83"/>
    <w:rsid w:val="009E416F"/>
    <w:rsid w:val="00A12AC6"/>
    <w:rsid w:val="00A14426"/>
    <w:rsid w:val="00A63FA7"/>
    <w:rsid w:val="00A70B17"/>
    <w:rsid w:val="00A85ACF"/>
    <w:rsid w:val="00A97FDE"/>
    <w:rsid w:val="00AB1CE1"/>
    <w:rsid w:val="00AC1BA9"/>
    <w:rsid w:val="00AC3338"/>
    <w:rsid w:val="00AC5367"/>
    <w:rsid w:val="00AE14ED"/>
    <w:rsid w:val="00AF105B"/>
    <w:rsid w:val="00B10A51"/>
    <w:rsid w:val="00B1763E"/>
    <w:rsid w:val="00B242A3"/>
    <w:rsid w:val="00B27B20"/>
    <w:rsid w:val="00B3219E"/>
    <w:rsid w:val="00B36FE1"/>
    <w:rsid w:val="00B41C4B"/>
    <w:rsid w:val="00B44B4C"/>
    <w:rsid w:val="00B66973"/>
    <w:rsid w:val="00B66C39"/>
    <w:rsid w:val="00BA7717"/>
    <w:rsid w:val="00BB1C6F"/>
    <w:rsid w:val="00BC06A1"/>
    <w:rsid w:val="00BE4CE1"/>
    <w:rsid w:val="00C202B8"/>
    <w:rsid w:val="00C30F15"/>
    <w:rsid w:val="00C31AEE"/>
    <w:rsid w:val="00C3756C"/>
    <w:rsid w:val="00C43607"/>
    <w:rsid w:val="00C54502"/>
    <w:rsid w:val="00C8175F"/>
    <w:rsid w:val="00C90853"/>
    <w:rsid w:val="00CB5BD6"/>
    <w:rsid w:val="00CC2CEB"/>
    <w:rsid w:val="00CD667F"/>
    <w:rsid w:val="00CE605D"/>
    <w:rsid w:val="00CF5C73"/>
    <w:rsid w:val="00D143E0"/>
    <w:rsid w:val="00D448C7"/>
    <w:rsid w:val="00D613B8"/>
    <w:rsid w:val="00D64D70"/>
    <w:rsid w:val="00D66765"/>
    <w:rsid w:val="00D82567"/>
    <w:rsid w:val="00D91D44"/>
    <w:rsid w:val="00D92DFB"/>
    <w:rsid w:val="00DC6198"/>
    <w:rsid w:val="00DC6FB4"/>
    <w:rsid w:val="00DD70BA"/>
    <w:rsid w:val="00DF6832"/>
    <w:rsid w:val="00E0212D"/>
    <w:rsid w:val="00E21271"/>
    <w:rsid w:val="00E23080"/>
    <w:rsid w:val="00E23BA5"/>
    <w:rsid w:val="00E31EC6"/>
    <w:rsid w:val="00E42DEF"/>
    <w:rsid w:val="00E82B13"/>
    <w:rsid w:val="00E906A5"/>
    <w:rsid w:val="00E95706"/>
    <w:rsid w:val="00EB1DB6"/>
    <w:rsid w:val="00EB51A9"/>
    <w:rsid w:val="00EC6291"/>
    <w:rsid w:val="00ED01D6"/>
    <w:rsid w:val="00ED1DDA"/>
    <w:rsid w:val="00ED3366"/>
    <w:rsid w:val="00F00227"/>
    <w:rsid w:val="00F24E3E"/>
    <w:rsid w:val="00F41DAB"/>
    <w:rsid w:val="00F51836"/>
    <w:rsid w:val="00F52D45"/>
    <w:rsid w:val="00F67631"/>
    <w:rsid w:val="00F87BAC"/>
    <w:rsid w:val="00FB63EA"/>
    <w:rsid w:val="00FC031E"/>
    <w:rsid w:val="00FC57D7"/>
    <w:rsid w:val="00FD066A"/>
    <w:rsid w:val="00FD1FF8"/>
    <w:rsid w:val="00FE119B"/>
    <w:rsid w:val="00FE1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0B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E4"/>
  </w:style>
  <w:style w:type="paragraph" w:styleId="Heading1">
    <w:name w:val="heading 1"/>
    <w:basedOn w:val="Normal"/>
    <w:next w:val="Normal"/>
    <w:link w:val="Heading1Char"/>
    <w:uiPriority w:val="9"/>
    <w:qFormat/>
    <w:rsid w:val="007C1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2C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1A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4B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179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79B6"/>
  </w:style>
  <w:style w:type="character" w:customStyle="1" w:styleId="parameter">
    <w:name w:val="parameter"/>
    <w:basedOn w:val="DefaultParagraphFont"/>
    <w:rsid w:val="006179B6"/>
  </w:style>
  <w:style w:type="character" w:styleId="Hyperlink">
    <w:name w:val="Hyperlink"/>
    <w:basedOn w:val="DefaultParagraphFont"/>
    <w:uiPriority w:val="99"/>
    <w:unhideWhenUsed/>
    <w:rsid w:val="006179B6"/>
    <w:rPr>
      <w:color w:val="0563C1" w:themeColor="hyperlink"/>
      <w:u w:val="single"/>
    </w:rPr>
  </w:style>
  <w:style w:type="character" w:styleId="FollowedHyperlink">
    <w:name w:val="FollowedHyperlink"/>
    <w:basedOn w:val="DefaultParagraphFont"/>
    <w:uiPriority w:val="99"/>
    <w:semiHidden/>
    <w:unhideWhenUsed/>
    <w:rsid w:val="006179B6"/>
    <w:rPr>
      <w:color w:val="954F72" w:themeColor="followedHyperlink"/>
      <w:u w:val="single"/>
    </w:rPr>
  </w:style>
  <w:style w:type="paragraph" w:styleId="Caption">
    <w:name w:val="caption"/>
    <w:basedOn w:val="Normal"/>
    <w:next w:val="Normal"/>
    <w:uiPriority w:val="35"/>
    <w:unhideWhenUsed/>
    <w:qFormat/>
    <w:rsid w:val="00EC6291"/>
    <w:pPr>
      <w:spacing w:after="200" w:line="240" w:lineRule="auto"/>
    </w:pPr>
    <w:rPr>
      <w:rFonts w:eastAsiaTheme="minorEastAsia"/>
      <w:b/>
      <w:bCs/>
      <w:color w:val="5B9BD5" w:themeColor="accent1"/>
      <w:sz w:val="18"/>
      <w:szCs w:val="18"/>
    </w:rPr>
  </w:style>
  <w:style w:type="paragraph" w:styleId="BalloonText">
    <w:name w:val="Balloon Text"/>
    <w:basedOn w:val="Normal"/>
    <w:link w:val="BalloonTextChar"/>
    <w:uiPriority w:val="99"/>
    <w:semiHidden/>
    <w:unhideWhenUsed/>
    <w:rsid w:val="00EC6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91"/>
    <w:rPr>
      <w:rFonts w:ascii="Tahoma" w:hAnsi="Tahoma" w:cs="Tahoma"/>
      <w:sz w:val="16"/>
      <w:szCs w:val="16"/>
    </w:rPr>
  </w:style>
  <w:style w:type="paragraph" w:styleId="ListParagraph">
    <w:name w:val="List Paragraph"/>
    <w:basedOn w:val="Normal"/>
    <w:uiPriority w:val="34"/>
    <w:qFormat/>
    <w:rsid w:val="00DD70BA"/>
    <w:pPr>
      <w:spacing w:after="200" w:line="276" w:lineRule="auto"/>
      <w:ind w:left="720"/>
      <w:contextualSpacing/>
    </w:pPr>
    <w:rPr>
      <w:rFonts w:eastAsiaTheme="minorEastAsia"/>
    </w:rPr>
  </w:style>
  <w:style w:type="character" w:customStyle="1" w:styleId="Heading2Char">
    <w:name w:val="Heading 2 Char"/>
    <w:basedOn w:val="DefaultParagraphFont"/>
    <w:link w:val="Heading2"/>
    <w:uiPriority w:val="9"/>
    <w:rsid w:val="00CC2CEB"/>
    <w:rPr>
      <w:rFonts w:asciiTheme="majorHAnsi" w:eastAsiaTheme="majorEastAsia" w:hAnsiTheme="majorHAnsi" w:cstheme="majorBidi"/>
      <w:color w:val="2E74B5" w:themeColor="accent1" w:themeShade="BF"/>
      <w:sz w:val="26"/>
      <w:szCs w:val="26"/>
    </w:rPr>
  </w:style>
  <w:style w:type="paragraph" w:customStyle="1" w:styleId="Body">
    <w:name w:val="Body"/>
    <w:rsid w:val="00EB1DB6"/>
    <w:pPr>
      <w:tabs>
        <w:tab w:val="left" w:pos="7920"/>
      </w:tabs>
      <w:spacing w:after="12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5018A1"/>
    <w:rPr>
      <w:sz w:val="16"/>
      <w:szCs w:val="16"/>
    </w:rPr>
  </w:style>
  <w:style w:type="paragraph" w:styleId="CommentText">
    <w:name w:val="annotation text"/>
    <w:basedOn w:val="Normal"/>
    <w:link w:val="CommentTextChar"/>
    <w:uiPriority w:val="99"/>
    <w:semiHidden/>
    <w:unhideWhenUsed/>
    <w:rsid w:val="005018A1"/>
    <w:pPr>
      <w:spacing w:line="240" w:lineRule="auto"/>
    </w:pPr>
    <w:rPr>
      <w:sz w:val="20"/>
      <w:szCs w:val="20"/>
    </w:rPr>
  </w:style>
  <w:style w:type="character" w:customStyle="1" w:styleId="CommentTextChar">
    <w:name w:val="Comment Text Char"/>
    <w:basedOn w:val="DefaultParagraphFont"/>
    <w:link w:val="CommentText"/>
    <w:uiPriority w:val="99"/>
    <w:semiHidden/>
    <w:rsid w:val="005018A1"/>
    <w:rPr>
      <w:sz w:val="20"/>
      <w:szCs w:val="20"/>
    </w:rPr>
  </w:style>
  <w:style w:type="paragraph" w:styleId="CommentSubject">
    <w:name w:val="annotation subject"/>
    <w:basedOn w:val="CommentText"/>
    <w:next w:val="CommentText"/>
    <w:link w:val="CommentSubjectChar"/>
    <w:uiPriority w:val="99"/>
    <w:semiHidden/>
    <w:unhideWhenUsed/>
    <w:rsid w:val="005018A1"/>
    <w:rPr>
      <w:b/>
      <w:bCs/>
    </w:rPr>
  </w:style>
  <w:style w:type="character" w:customStyle="1" w:styleId="CommentSubjectChar">
    <w:name w:val="Comment Subject Char"/>
    <w:basedOn w:val="CommentTextChar"/>
    <w:link w:val="CommentSubject"/>
    <w:uiPriority w:val="99"/>
    <w:semiHidden/>
    <w:rsid w:val="005018A1"/>
    <w:rPr>
      <w:b/>
      <w:bCs/>
      <w:sz w:val="20"/>
      <w:szCs w:val="20"/>
    </w:rPr>
  </w:style>
  <w:style w:type="paragraph" w:styleId="TOCHeading">
    <w:name w:val="TOC Heading"/>
    <w:basedOn w:val="Heading1"/>
    <w:next w:val="Normal"/>
    <w:uiPriority w:val="39"/>
    <w:unhideWhenUsed/>
    <w:qFormat/>
    <w:rsid w:val="00DF6832"/>
    <w:pPr>
      <w:outlineLvl w:val="9"/>
    </w:pPr>
  </w:style>
  <w:style w:type="paragraph" w:styleId="TOC1">
    <w:name w:val="toc 1"/>
    <w:basedOn w:val="Normal"/>
    <w:next w:val="Normal"/>
    <w:autoRedefine/>
    <w:uiPriority w:val="39"/>
    <w:unhideWhenUsed/>
    <w:rsid w:val="00DF6832"/>
    <w:pPr>
      <w:spacing w:after="100"/>
    </w:pPr>
  </w:style>
  <w:style w:type="paragraph" w:styleId="TOC2">
    <w:name w:val="toc 2"/>
    <w:basedOn w:val="Normal"/>
    <w:next w:val="Normal"/>
    <w:autoRedefine/>
    <w:uiPriority w:val="39"/>
    <w:unhideWhenUsed/>
    <w:rsid w:val="00DF6832"/>
    <w:pPr>
      <w:spacing w:after="100"/>
      <w:ind w:left="220"/>
    </w:pPr>
  </w:style>
  <w:style w:type="character" w:customStyle="1" w:styleId="Heading3Char">
    <w:name w:val="Heading 3 Char"/>
    <w:basedOn w:val="DefaultParagraphFont"/>
    <w:link w:val="Heading3"/>
    <w:uiPriority w:val="9"/>
    <w:rsid w:val="00C31AE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31AEE"/>
    <w:pPr>
      <w:spacing w:after="100"/>
      <w:ind w:left="440"/>
    </w:pPr>
  </w:style>
  <w:style w:type="paragraph" w:styleId="Header">
    <w:name w:val="header"/>
    <w:basedOn w:val="Normal"/>
    <w:link w:val="HeaderChar"/>
    <w:uiPriority w:val="99"/>
    <w:unhideWhenUsed/>
    <w:rsid w:val="00822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6DD"/>
  </w:style>
  <w:style w:type="paragraph" w:styleId="Footer">
    <w:name w:val="footer"/>
    <w:basedOn w:val="Normal"/>
    <w:link w:val="FooterChar"/>
    <w:uiPriority w:val="99"/>
    <w:unhideWhenUsed/>
    <w:rsid w:val="00822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6DD"/>
  </w:style>
  <w:style w:type="paragraph" w:styleId="Title">
    <w:name w:val="Title"/>
    <w:basedOn w:val="Normal"/>
    <w:next w:val="Normal"/>
    <w:link w:val="TitleChar"/>
    <w:uiPriority w:val="10"/>
    <w:qFormat/>
    <w:rsid w:val="00250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B6E"/>
    <w:rPr>
      <w:rFonts w:asciiTheme="majorHAnsi" w:eastAsiaTheme="majorEastAsia" w:hAnsiTheme="majorHAnsi" w:cstheme="majorBidi"/>
      <w:spacing w:val="-10"/>
      <w:kern w:val="28"/>
      <w:sz w:val="56"/>
      <w:szCs w:val="56"/>
    </w:rPr>
  </w:style>
  <w:style w:type="paragraph" w:styleId="NoSpacing">
    <w:name w:val="No Spacing"/>
    <w:uiPriority w:val="1"/>
    <w:qFormat/>
    <w:rsid w:val="00E95706"/>
    <w:pPr>
      <w:spacing w:after="0" w:line="240" w:lineRule="auto"/>
    </w:pPr>
  </w:style>
  <w:style w:type="paragraph" w:customStyle="1" w:styleId="Text">
    <w:name w:val="Text"/>
    <w:aliases w:val="t"/>
    <w:link w:val="TextChar"/>
    <w:uiPriority w:val="99"/>
    <w:rsid w:val="00E9570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E95706"/>
    <w:rPr>
      <w:rFonts w:ascii="Verdana" w:eastAsia="Times New Roman" w:hAnsi="Verdana"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E4"/>
  </w:style>
  <w:style w:type="paragraph" w:styleId="Heading1">
    <w:name w:val="heading 1"/>
    <w:basedOn w:val="Normal"/>
    <w:next w:val="Normal"/>
    <w:link w:val="Heading1Char"/>
    <w:uiPriority w:val="9"/>
    <w:qFormat/>
    <w:rsid w:val="007C1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2C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1A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4B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179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79B6"/>
  </w:style>
  <w:style w:type="character" w:customStyle="1" w:styleId="parameter">
    <w:name w:val="parameter"/>
    <w:basedOn w:val="DefaultParagraphFont"/>
    <w:rsid w:val="006179B6"/>
  </w:style>
  <w:style w:type="character" w:styleId="Hyperlink">
    <w:name w:val="Hyperlink"/>
    <w:basedOn w:val="DefaultParagraphFont"/>
    <w:uiPriority w:val="99"/>
    <w:unhideWhenUsed/>
    <w:rsid w:val="006179B6"/>
    <w:rPr>
      <w:color w:val="0563C1" w:themeColor="hyperlink"/>
      <w:u w:val="single"/>
    </w:rPr>
  </w:style>
  <w:style w:type="character" w:styleId="FollowedHyperlink">
    <w:name w:val="FollowedHyperlink"/>
    <w:basedOn w:val="DefaultParagraphFont"/>
    <w:uiPriority w:val="99"/>
    <w:semiHidden/>
    <w:unhideWhenUsed/>
    <w:rsid w:val="006179B6"/>
    <w:rPr>
      <w:color w:val="954F72" w:themeColor="followedHyperlink"/>
      <w:u w:val="single"/>
    </w:rPr>
  </w:style>
  <w:style w:type="paragraph" w:styleId="Caption">
    <w:name w:val="caption"/>
    <w:basedOn w:val="Normal"/>
    <w:next w:val="Normal"/>
    <w:uiPriority w:val="35"/>
    <w:unhideWhenUsed/>
    <w:qFormat/>
    <w:rsid w:val="00EC6291"/>
    <w:pPr>
      <w:spacing w:after="200" w:line="240" w:lineRule="auto"/>
    </w:pPr>
    <w:rPr>
      <w:rFonts w:eastAsiaTheme="minorEastAsia"/>
      <w:b/>
      <w:bCs/>
      <w:color w:val="5B9BD5" w:themeColor="accent1"/>
      <w:sz w:val="18"/>
      <w:szCs w:val="18"/>
    </w:rPr>
  </w:style>
  <w:style w:type="paragraph" w:styleId="BalloonText">
    <w:name w:val="Balloon Text"/>
    <w:basedOn w:val="Normal"/>
    <w:link w:val="BalloonTextChar"/>
    <w:uiPriority w:val="99"/>
    <w:semiHidden/>
    <w:unhideWhenUsed/>
    <w:rsid w:val="00EC6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91"/>
    <w:rPr>
      <w:rFonts w:ascii="Tahoma" w:hAnsi="Tahoma" w:cs="Tahoma"/>
      <w:sz w:val="16"/>
      <w:szCs w:val="16"/>
    </w:rPr>
  </w:style>
  <w:style w:type="paragraph" w:styleId="ListParagraph">
    <w:name w:val="List Paragraph"/>
    <w:basedOn w:val="Normal"/>
    <w:uiPriority w:val="34"/>
    <w:qFormat/>
    <w:rsid w:val="00DD70BA"/>
    <w:pPr>
      <w:spacing w:after="200" w:line="276" w:lineRule="auto"/>
      <w:ind w:left="720"/>
      <w:contextualSpacing/>
    </w:pPr>
    <w:rPr>
      <w:rFonts w:eastAsiaTheme="minorEastAsia"/>
    </w:rPr>
  </w:style>
  <w:style w:type="character" w:customStyle="1" w:styleId="Heading2Char">
    <w:name w:val="Heading 2 Char"/>
    <w:basedOn w:val="DefaultParagraphFont"/>
    <w:link w:val="Heading2"/>
    <w:uiPriority w:val="9"/>
    <w:rsid w:val="00CC2CEB"/>
    <w:rPr>
      <w:rFonts w:asciiTheme="majorHAnsi" w:eastAsiaTheme="majorEastAsia" w:hAnsiTheme="majorHAnsi" w:cstheme="majorBidi"/>
      <w:color w:val="2E74B5" w:themeColor="accent1" w:themeShade="BF"/>
      <w:sz w:val="26"/>
      <w:szCs w:val="26"/>
    </w:rPr>
  </w:style>
  <w:style w:type="paragraph" w:customStyle="1" w:styleId="Body">
    <w:name w:val="Body"/>
    <w:rsid w:val="00EB1DB6"/>
    <w:pPr>
      <w:tabs>
        <w:tab w:val="left" w:pos="7920"/>
      </w:tabs>
      <w:spacing w:after="12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5018A1"/>
    <w:rPr>
      <w:sz w:val="16"/>
      <w:szCs w:val="16"/>
    </w:rPr>
  </w:style>
  <w:style w:type="paragraph" w:styleId="CommentText">
    <w:name w:val="annotation text"/>
    <w:basedOn w:val="Normal"/>
    <w:link w:val="CommentTextChar"/>
    <w:uiPriority w:val="99"/>
    <w:semiHidden/>
    <w:unhideWhenUsed/>
    <w:rsid w:val="005018A1"/>
    <w:pPr>
      <w:spacing w:line="240" w:lineRule="auto"/>
    </w:pPr>
    <w:rPr>
      <w:sz w:val="20"/>
      <w:szCs w:val="20"/>
    </w:rPr>
  </w:style>
  <w:style w:type="character" w:customStyle="1" w:styleId="CommentTextChar">
    <w:name w:val="Comment Text Char"/>
    <w:basedOn w:val="DefaultParagraphFont"/>
    <w:link w:val="CommentText"/>
    <w:uiPriority w:val="99"/>
    <w:semiHidden/>
    <w:rsid w:val="005018A1"/>
    <w:rPr>
      <w:sz w:val="20"/>
      <w:szCs w:val="20"/>
    </w:rPr>
  </w:style>
  <w:style w:type="paragraph" w:styleId="CommentSubject">
    <w:name w:val="annotation subject"/>
    <w:basedOn w:val="CommentText"/>
    <w:next w:val="CommentText"/>
    <w:link w:val="CommentSubjectChar"/>
    <w:uiPriority w:val="99"/>
    <w:semiHidden/>
    <w:unhideWhenUsed/>
    <w:rsid w:val="005018A1"/>
    <w:rPr>
      <w:b/>
      <w:bCs/>
    </w:rPr>
  </w:style>
  <w:style w:type="character" w:customStyle="1" w:styleId="CommentSubjectChar">
    <w:name w:val="Comment Subject Char"/>
    <w:basedOn w:val="CommentTextChar"/>
    <w:link w:val="CommentSubject"/>
    <w:uiPriority w:val="99"/>
    <w:semiHidden/>
    <w:rsid w:val="005018A1"/>
    <w:rPr>
      <w:b/>
      <w:bCs/>
      <w:sz w:val="20"/>
      <w:szCs w:val="20"/>
    </w:rPr>
  </w:style>
  <w:style w:type="paragraph" w:styleId="TOCHeading">
    <w:name w:val="TOC Heading"/>
    <w:basedOn w:val="Heading1"/>
    <w:next w:val="Normal"/>
    <w:uiPriority w:val="39"/>
    <w:unhideWhenUsed/>
    <w:qFormat/>
    <w:rsid w:val="00DF6832"/>
    <w:pPr>
      <w:outlineLvl w:val="9"/>
    </w:pPr>
  </w:style>
  <w:style w:type="paragraph" w:styleId="TOC1">
    <w:name w:val="toc 1"/>
    <w:basedOn w:val="Normal"/>
    <w:next w:val="Normal"/>
    <w:autoRedefine/>
    <w:uiPriority w:val="39"/>
    <w:unhideWhenUsed/>
    <w:rsid w:val="00DF6832"/>
    <w:pPr>
      <w:spacing w:after="100"/>
    </w:pPr>
  </w:style>
  <w:style w:type="paragraph" w:styleId="TOC2">
    <w:name w:val="toc 2"/>
    <w:basedOn w:val="Normal"/>
    <w:next w:val="Normal"/>
    <w:autoRedefine/>
    <w:uiPriority w:val="39"/>
    <w:unhideWhenUsed/>
    <w:rsid w:val="00DF6832"/>
    <w:pPr>
      <w:spacing w:after="100"/>
      <w:ind w:left="220"/>
    </w:pPr>
  </w:style>
  <w:style w:type="character" w:customStyle="1" w:styleId="Heading3Char">
    <w:name w:val="Heading 3 Char"/>
    <w:basedOn w:val="DefaultParagraphFont"/>
    <w:link w:val="Heading3"/>
    <w:uiPriority w:val="9"/>
    <w:rsid w:val="00C31AEE"/>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31AEE"/>
    <w:pPr>
      <w:spacing w:after="100"/>
      <w:ind w:left="440"/>
    </w:pPr>
  </w:style>
  <w:style w:type="paragraph" w:styleId="Header">
    <w:name w:val="header"/>
    <w:basedOn w:val="Normal"/>
    <w:link w:val="HeaderChar"/>
    <w:uiPriority w:val="99"/>
    <w:unhideWhenUsed/>
    <w:rsid w:val="00822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6DD"/>
  </w:style>
  <w:style w:type="paragraph" w:styleId="Footer">
    <w:name w:val="footer"/>
    <w:basedOn w:val="Normal"/>
    <w:link w:val="FooterChar"/>
    <w:uiPriority w:val="99"/>
    <w:unhideWhenUsed/>
    <w:rsid w:val="00822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6DD"/>
  </w:style>
  <w:style w:type="paragraph" w:styleId="Title">
    <w:name w:val="Title"/>
    <w:basedOn w:val="Normal"/>
    <w:next w:val="Normal"/>
    <w:link w:val="TitleChar"/>
    <w:uiPriority w:val="10"/>
    <w:qFormat/>
    <w:rsid w:val="00250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B6E"/>
    <w:rPr>
      <w:rFonts w:asciiTheme="majorHAnsi" w:eastAsiaTheme="majorEastAsia" w:hAnsiTheme="majorHAnsi" w:cstheme="majorBidi"/>
      <w:spacing w:val="-10"/>
      <w:kern w:val="28"/>
      <w:sz w:val="56"/>
      <w:szCs w:val="56"/>
    </w:rPr>
  </w:style>
  <w:style w:type="paragraph" w:styleId="NoSpacing">
    <w:name w:val="No Spacing"/>
    <w:uiPriority w:val="1"/>
    <w:qFormat/>
    <w:rsid w:val="00E95706"/>
    <w:pPr>
      <w:spacing w:after="0" w:line="240" w:lineRule="auto"/>
    </w:pPr>
  </w:style>
  <w:style w:type="paragraph" w:customStyle="1" w:styleId="Text">
    <w:name w:val="Text"/>
    <w:aliases w:val="t"/>
    <w:link w:val="TextChar"/>
    <w:uiPriority w:val="99"/>
    <w:rsid w:val="00E9570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E95706"/>
    <w:rPr>
      <w:rFonts w:ascii="Verdana" w:eastAsia="Times New Roman" w:hAnsi="Verdan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8049">
      <w:bodyDiv w:val="1"/>
      <w:marLeft w:val="0"/>
      <w:marRight w:val="0"/>
      <w:marTop w:val="0"/>
      <w:marBottom w:val="0"/>
      <w:divBdr>
        <w:top w:val="none" w:sz="0" w:space="0" w:color="auto"/>
        <w:left w:val="none" w:sz="0" w:space="0" w:color="auto"/>
        <w:bottom w:val="none" w:sz="0" w:space="0" w:color="auto"/>
        <w:right w:val="none" w:sz="0" w:space="0" w:color="auto"/>
      </w:divBdr>
    </w:div>
    <w:div w:id="291792165">
      <w:bodyDiv w:val="1"/>
      <w:marLeft w:val="0"/>
      <w:marRight w:val="0"/>
      <w:marTop w:val="0"/>
      <w:marBottom w:val="0"/>
      <w:divBdr>
        <w:top w:val="none" w:sz="0" w:space="0" w:color="auto"/>
        <w:left w:val="none" w:sz="0" w:space="0" w:color="auto"/>
        <w:bottom w:val="none" w:sz="0" w:space="0" w:color="auto"/>
        <w:right w:val="none" w:sz="0" w:space="0" w:color="auto"/>
      </w:divBdr>
      <w:divsChild>
        <w:div w:id="1615164898">
          <w:marLeft w:val="0"/>
          <w:marRight w:val="0"/>
          <w:marTop w:val="0"/>
          <w:marBottom w:val="0"/>
          <w:divBdr>
            <w:top w:val="none" w:sz="0" w:space="0" w:color="auto"/>
            <w:left w:val="none" w:sz="0" w:space="0" w:color="auto"/>
            <w:bottom w:val="none" w:sz="0" w:space="0" w:color="auto"/>
            <w:right w:val="none" w:sz="0" w:space="0" w:color="auto"/>
          </w:divBdr>
          <w:divsChild>
            <w:div w:id="1561165225">
              <w:marLeft w:val="0"/>
              <w:marRight w:val="0"/>
              <w:marTop w:val="0"/>
              <w:marBottom w:val="0"/>
              <w:divBdr>
                <w:top w:val="none" w:sz="0" w:space="0" w:color="auto"/>
                <w:left w:val="none" w:sz="0" w:space="0" w:color="auto"/>
                <w:bottom w:val="none" w:sz="0" w:space="0" w:color="auto"/>
                <w:right w:val="none" w:sz="0" w:space="0" w:color="auto"/>
              </w:divBdr>
              <w:divsChild>
                <w:div w:id="589699523">
                  <w:marLeft w:val="4200"/>
                  <w:marRight w:val="0"/>
                  <w:marTop w:val="0"/>
                  <w:marBottom w:val="0"/>
                  <w:divBdr>
                    <w:top w:val="none" w:sz="0" w:space="0" w:color="auto"/>
                    <w:left w:val="none" w:sz="0" w:space="0" w:color="auto"/>
                    <w:bottom w:val="none" w:sz="0" w:space="0" w:color="auto"/>
                    <w:right w:val="none" w:sz="0" w:space="0" w:color="auto"/>
                  </w:divBdr>
                  <w:divsChild>
                    <w:div w:id="784270754">
                      <w:marLeft w:val="0"/>
                      <w:marRight w:val="0"/>
                      <w:marTop w:val="0"/>
                      <w:marBottom w:val="0"/>
                      <w:divBdr>
                        <w:top w:val="none" w:sz="0" w:space="0" w:color="auto"/>
                        <w:left w:val="none" w:sz="0" w:space="0" w:color="auto"/>
                        <w:bottom w:val="none" w:sz="0" w:space="0" w:color="auto"/>
                        <w:right w:val="none" w:sz="0" w:space="0" w:color="auto"/>
                      </w:divBdr>
                      <w:divsChild>
                        <w:div w:id="709376596">
                          <w:marLeft w:val="0"/>
                          <w:marRight w:val="0"/>
                          <w:marTop w:val="0"/>
                          <w:marBottom w:val="0"/>
                          <w:divBdr>
                            <w:top w:val="none" w:sz="0" w:space="0" w:color="auto"/>
                            <w:left w:val="none" w:sz="0" w:space="0" w:color="auto"/>
                            <w:bottom w:val="none" w:sz="0" w:space="0" w:color="auto"/>
                            <w:right w:val="none" w:sz="0" w:space="0" w:color="auto"/>
                          </w:divBdr>
                          <w:divsChild>
                            <w:div w:id="1470367228">
                              <w:marLeft w:val="0"/>
                              <w:marRight w:val="0"/>
                              <w:marTop w:val="0"/>
                              <w:marBottom w:val="0"/>
                              <w:divBdr>
                                <w:top w:val="none" w:sz="0" w:space="0" w:color="auto"/>
                                <w:left w:val="none" w:sz="0" w:space="0" w:color="auto"/>
                                <w:bottom w:val="none" w:sz="0" w:space="0" w:color="auto"/>
                                <w:right w:val="none" w:sz="0" w:space="0" w:color="auto"/>
                              </w:divBdr>
                              <w:divsChild>
                                <w:div w:id="1387021783">
                                  <w:marLeft w:val="0"/>
                                  <w:marRight w:val="0"/>
                                  <w:marTop w:val="0"/>
                                  <w:marBottom w:val="0"/>
                                  <w:divBdr>
                                    <w:top w:val="none" w:sz="0" w:space="0" w:color="auto"/>
                                    <w:left w:val="none" w:sz="0" w:space="0" w:color="auto"/>
                                    <w:bottom w:val="none" w:sz="0" w:space="0" w:color="auto"/>
                                    <w:right w:val="none" w:sz="0" w:space="0" w:color="auto"/>
                                  </w:divBdr>
                                  <w:divsChild>
                                    <w:div w:id="1148326949">
                                      <w:marLeft w:val="0"/>
                                      <w:marRight w:val="0"/>
                                      <w:marTop w:val="0"/>
                                      <w:marBottom w:val="0"/>
                                      <w:divBdr>
                                        <w:top w:val="none" w:sz="0" w:space="0" w:color="auto"/>
                                        <w:left w:val="none" w:sz="0" w:space="0" w:color="auto"/>
                                        <w:bottom w:val="none" w:sz="0" w:space="0" w:color="auto"/>
                                        <w:right w:val="none" w:sz="0" w:space="0" w:color="auto"/>
                                      </w:divBdr>
                                      <w:divsChild>
                                        <w:div w:id="10741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692700">
      <w:bodyDiv w:val="1"/>
      <w:marLeft w:val="0"/>
      <w:marRight w:val="0"/>
      <w:marTop w:val="0"/>
      <w:marBottom w:val="0"/>
      <w:divBdr>
        <w:top w:val="none" w:sz="0" w:space="0" w:color="auto"/>
        <w:left w:val="none" w:sz="0" w:space="0" w:color="auto"/>
        <w:bottom w:val="none" w:sz="0" w:space="0" w:color="auto"/>
        <w:right w:val="none" w:sz="0" w:space="0" w:color="auto"/>
      </w:divBdr>
    </w:div>
    <w:div w:id="768159226">
      <w:bodyDiv w:val="1"/>
      <w:marLeft w:val="0"/>
      <w:marRight w:val="0"/>
      <w:marTop w:val="0"/>
      <w:marBottom w:val="0"/>
      <w:divBdr>
        <w:top w:val="none" w:sz="0" w:space="0" w:color="auto"/>
        <w:left w:val="none" w:sz="0" w:space="0" w:color="auto"/>
        <w:bottom w:val="none" w:sz="0" w:space="0" w:color="auto"/>
        <w:right w:val="none" w:sz="0" w:space="0" w:color="auto"/>
      </w:divBdr>
    </w:div>
    <w:div w:id="1543519443">
      <w:bodyDiv w:val="1"/>
      <w:marLeft w:val="0"/>
      <w:marRight w:val="0"/>
      <w:marTop w:val="0"/>
      <w:marBottom w:val="0"/>
      <w:divBdr>
        <w:top w:val="none" w:sz="0" w:space="0" w:color="auto"/>
        <w:left w:val="none" w:sz="0" w:space="0" w:color="auto"/>
        <w:bottom w:val="none" w:sz="0" w:space="0" w:color="auto"/>
        <w:right w:val="none" w:sz="0" w:space="0" w:color="auto"/>
      </w:divBdr>
      <w:divsChild>
        <w:div w:id="1181240648">
          <w:marLeft w:val="0"/>
          <w:marRight w:val="0"/>
          <w:marTop w:val="0"/>
          <w:marBottom w:val="0"/>
          <w:divBdr>
            <w:top w:val="none" w:sz="0" w:space="0" w:color="auto"/>
            <w:left w:val="none" w:sz="0" w:space="0" w:color="auto"/>
            <w:bottom w:val="none" w:sz="0" w:space="0" w:color="auto"/>
            <w:right w:val="none" w:sz="0" w:space="0" w:color="auto"/>
          </w:divBdr>
          <w:divsChild>
            <w:div w:id="148837619">
              <w:marLeft w:val="0"/>
              <w:marRight w:val="0"/>
              <w:marTop w:val="0"/>
              <w:marBottom w:val="0"/>
              <w:divBdr>
                <w:top w:val="none" w:sz="0" w:space="0" w:color="auto"/>
                <w:left w:val="none" w:sz="0" w:space="0" w:color="auto"/>
                <w:bottom w:val="none" w:sz="0" w:space="0" w:color="auto"/>
                <w:right w:val="none" w:sz="0" w:space="0" w:color="auto"/>
              </w:divBdr>
              <w:divsChild>
                <w:div w:id="1252206174">
                  <w:marLeft w:val="4200"/>
                  <w:marRight w:val="0"/>
                  <w:marTop w:val="0"/>
                  <w:marBottom w:val="0"/>
                  <w:divBdr>
                    <w:top w:val="none" w:sz="0" w:space="0" w:color="auto"/>
                    <w:left w:val="none" w:sz="0" w:space="0" w:color="auto"/>
                    <w:bottom w:val="none" w:sz="0" w:space="0" w:color="auto"/>
                    <w:right w:val="none" w:sz="0" w:space="0" w:color="auto"/>
                  </w:divBdr>
                  <w:divsChild>
                    <w:div w:id="786389457">
                      <w:marLeft w:val="0"/>
                      <w:marRight w:val="0"/>
                      <w:marTop w:val="0"/>
                      <w:marBottom w:val="0"/>
                      <w:divBdr>
                        <w:top w:val="none" w:sz="0" w:space="0" w:color="auto"/>
                        <w:left w:val="none" w:sz="0" w:space="0" w:color="auto"/>
                        <w:bottom w:val="none" w:sz="0" w:space="0" w:color="auto"/>
                        <w:right w:val="none" w:sz="0" w:space="0" w:color="auto"/>
                      </w:divBdr>
                      <w:divsChild>
                        <w:div w:id="1032267940">
                          <w:marLeft w:val="0"/>
                          <w:marRight w:val="0"/>
                          <w:marTop w:val="0"/>
                          <w:marBottom w:val="0"/>
                          <w:divBdr>
                            <w:top w:val="none" w:sz="0" w:space="0" w:color="auto"/>
                            <w:left w:val="none" w:sz="0" w:space="0" w:color="auto"/>
                            <w:bottom w:val="none" w:sz="0" w:space="0" w:color="auto"/>
                            <w:right w:val="none" w:sz="0" w:space="0" w:color="auto"/>
                          </w:divBdr>
                          <w:divsChild>
                            <w:div w:id="1306466477">
                              <w:marLeft w:val="0"/>
                              <w:marRight w:val="0"/>
                              <w:marTop w:val="0"/>
                              <w:marBottom w:val="0"/>
                              <w:divBdr>
                                <w:top w:val="none" w:sz="0" w:space="0" w:color="auto"/>
                                <w:left w:val="none" w:sz="0" w:space="0" w:color="auto"/>
                                <w:bottom w:val="none" w:sz="0" w:space="0" w:color="auto"/>
                                <w:right w:val="none" w:sz="0" w:space="0" w:color="auto"/>
                              </w:divBdr>
                              <w:divsChild>
                                <w:div w:id="970326552">
                                  <w:marLeft w:val="0"/>
                                  <w:marRight w:val="0"/>
                                  <w:marTop w:val="0"/>
                                  <w:marBottom w:val="0"/>
                                  <w:divBdr>
                                    <w:top w:val="none" w:sz="0" w:space="0" w:color="auto"/>
                                    <w:left w:val="none" w:sz="0" w:space="0" w:color="auto"/>
                                    <w:bottom w:val="none" w:sz="0" w:space="0" w:color="auto"/>
                                    <w:right w:val="none" w:sz="0" w:space="0" w:color="auto"/>
                                  </w:divBdr>
                                  <w:divsChild>
                                    <w:div w:id="195244170">
                                      <w:marLeft w:val="0"/>
                                      <w:marRight w:val="0"/>
                                      <w:marTop w:val="0"/>
                                      <w:marBottom w:val="0"/>
                                      <w:divBdr>
                                        <w:top w:val="none" w:sz="0" w:space="0" w:color="auto"/>
                                        <w:left w:val="none" w:sz="0" w:space="0" w:color="auto"/>
                                        <w:bottom w:val="none" w:sz="0" w:space="0" w:color="auto"/>
                                        <w:right w:val="none" w:sz="0" w:space="0" w:color="auto"/>
                                      </w:divBdr>
                                      <w:divsChild>
                                        <w:div w:id="139253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406245">
      <w:bodyDiv w:val="1"/>
      <w:marLeft w:val="0"/>
      <w:marRight w:val="0"/>
      <w:marTop w:val="0"/>
      <w:marBottom w:val="0"/>
      <w:divBdr>
        <w:top w:val="none" w:sz="0" w:space="0" w:color="auto"/>
        <w:left w:val="none" w:sz="0" w:space="0" w:color="auto"/>
        <w:bottom w:val="none" w:sz="0" w:space="0" w:color="auto"/>
        <w:right w:val="none" w:sz="0" w:space="0" w:color="auto"/>
      </w:divBdr>
    </w:div>
    <w:div w:id="1692414621">
      <w:bodyDiv w:val="1"/>
      <w:marLeft w:val="0"/>
      <w:marRight w:val="0"/>
      <w:marTop w:val="0"/>
      <w:marBottom w:val="0"/>
      <w:divBdr>
        <w:top w:val="none" w:sz="0" w:space="0" w:color="auto"/>
        <w:left w:val="none" w:sz="0" w:space="0" w:color="auto"/>
        <w:bottom w:val="none" w:sz="0" w:space="0" w:color="auto"/>
        <w:right w:val="none" w:sz="0" w:space="0" w:color="auto"/>
      </w:divBdr>
    </w:div>
    <w:div w:id="213752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sdn.microsoft.com/library/bb895393(v=sql.105).aspx"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pport.microsoft.com/kb/918992" TargetMode="External"/><Relationship Id="rId34" Type="http://schemas.openxmlformats.org/officeDocument/2006/relationships/hyperlink" Target="http://msdn.microsoft.com/library/ms152746.aspx" TargetMode="External"/><Relationship Id="rId7" Type="http://schemas.openxmlformats.org/officeDocument/2006/relationships/footnotes" Target="footnotes.xml"/><Relationship Id="rId12" Type="http://schemas.openxmlformats.org/officeDocument/2006/relationships/hyperlink" Target="http://msdn.microsoft.com/library/ms189852(v=sql.105).aspx)"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msdn.microsoft.com/library/ms151176.aspx" TargetMode="External"/><Relationship Id="rId38" Type="http://schemas.openxmlformats.org/officeDocument/2006/relationships/hyperlink" Target="mailto:sqlfback@microsoft.com?subject=White%20Paper%20Feedback:%20[Title%20of%20White%20Paper]" TargetMode="External"/><Relationship Id="rId2" Type="http://schemas.openxmlformats.org/officeDocument/2006/relationships/numbering" Target="numbering.xml"/><Relationship Id="rId16" Type="http://schemas.openxmlformats.org/officeDocument/2006/relationships/hyperlink" Target="http://msdn.microsoft.com/library/hh510230.aspx" TargetMode="External"/><Relationship Id="rId20" Type="http://schemas.openxmlformats.org/officeDocument/2006/relationships/hyperlink" Target="http://blogs.msdn.com/b/srinivas-v-v/archive/2013/06/25/setting-up-always-on-availability-group-on-sql-server-2012.aspx" TargetMode="External"/><Relationship Id="rId29" Type="http://schemas.openxmlformats.org/officeDocument/2006/relationships/hyperlink" Target="http://blogs.msdn.com/b/srinivas-v-v/archive/2013/06/25/re-initialization-with-log-sequence-numbering-lsn-for-sql-server-failover.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sdn.microsoft.com/library/ms189852(v=sql.105).aspx" TargetMode="External"/><Relationship Id="rId24" Type="http://schemas.openxmlformats.org/officeDocument/2006/relationships/hyperlink" Target="http://blogs.msdn.com/b/srinivas-v-v/archive/2013/06/25/sql-server-replication.aspx" TargetMode="External"/><Relationship Id="rId32" Type="http://schemas.openxmlformats.org/officeDocument/2006/relationships/hyperlink" Target="http://msdn.microsoft.com/library/ms151832.aspx" TargetMode="External"/><Relationship Id="rId37" Type="http://schemas.openxmlformats.org/officeDocument/2006/relationships/hyperlink" Target="http://msdn.microsoft.com/en-us/sqlserver/"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blogs.msdn.com/b/srinivas-v-v/archive/2013/06/17/log-shipping-for-sql-server.aspx" TargetMode="External"/><Relationship Id="rId28" Type="http://schemas.openxmlformats.org/officeDocument/2006/relationships/hyperlink" Target="http://blogs.msdn.com/b/srinivas-v-v/archive/2013/06/25/re-initialization-with-log-sequence-numbering-lsn-for-sql-server-failover.aspx" TargetMode="External"/><Relationship Id="rId36" Type="http://schemas.openxmlformats.org/officeDocument/2006/relationships/hyperlink" Target="http://technet.microsoft.com/en-us/sqlserver/"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blogs.msdn.com/b/srinivas-v-v/archive/2013/06/25/re-initialization-with-log-sequence-numbering-lsn-for-sql-server-failover.aspx"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sdn.microsoft.com/library/ff877884.aspx" TargetMode="External"/><Relationship Id="rId22" Type="http://schemas.openxmlformats.org/officeDocument/2006/relationships/hyperlink" Target="http://blogs.msdn.com/b/srinivas-v-v/archive/2013/06/25/setting-up-always-on-availability-group-on-sql-server-2012.aspx" TargetMode="External"/><Relationship Id="rId27" Type="http://schemas.openxmlformats.org/officeDocument/2006/relationships/image" Target="media/image9.png"/><Relationship Id="rId30" Type="http://schemas.openxmlformats.org/officeDocument/2006/relationships/hyperlink" Target="http://blogs.msdn.com/b/srinivas-v-v/archive/2013/06/25/re-initialization-with-log-sequence-numbering-lsn-for-sql-server-failover.aspx" TargetMode="External"/><Relationship Id="rId35" Type="http://schemas.openxmlformats.org/officeDocument/2006/relationships/hyperlink" Target="http://www.microsoft.com/sql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13426-3D11-45F2-89F8-2E3A214D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4856</Words>
  <Characters>27682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 B V Bondada</dc:creator>
  <cp:lastModifiedBy>Mandi Ohlinger</cp:lastModifiedBy>
  <cp:revision>2</cp:revision>
  <dcterms:created xsi:type="dcterms:W3CDTF">2013-09-01T14:02:00Z</dcterms:created>
  <dcterms:modified xsi:type="dcterms:W3CDTF">2013-09-01T14:02:00Z</dcterms:modified>
</cp:coreProperties>
</file>