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6FE1C" w14:textId="77777777" w:rsidR="00F855FB" w:rsidRPr="0028595C" w:rsidRDefault="0069430F" w:rsidP="006605E4">
      <w:pPr>
        <w:pStyle w:val="Figure"/>
      </w:pPr>
      <w:r w:rsidRPr="0028595C">
        <w:rPr>
          <w:noProof/>
        </w:rPr>
        <w:drawing>
          <wp:inline distT="0" distB="0" distL="0" distR="0" wp14:anchorId="3A29DE22" wp14:editId="733B9591">
            <wp:extent cx="2980690" cy="969010"/>
            <wp:effectExtent l="0" t="0" r="0" b="2540"/>
            <wp:docPr id="1" name="Picture 6" descr="ms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slogo_bl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0690" cy="969010"/>
                    </a:xfrm>
                    <a:prstGeom prst="rect">
                      <a:avLst/>
                    </a:prstGeom>
                    <a:noFill/>
                    <a:ln>
                      <a:noFill/>
                    </a:ln>
                  </pic:spPr>
                </pic:pic>
              </a:graphicData>
            </a:graphic>
          </wp:inline>
        </w:drawing>
      </w:r>
    </w:p>
    <w:p w14:paraId="695F2547" w14:textId="7DFBCCB3" w:rsidR="00E85FE9" w:rsidRPr="0028595C" w:rsidRDefault="0029601E" w:rsidP="006605E4">
      <w:pPr>
        <w:pStyle w:val="DocTitle"/>
      </w:pPr>
      <w:r>
        <w:t>Microsoft</w:t>
      </w:r>
      <w:r w:rsidRPr="0028595C">
        <w:t xml:space="preserve"> </w:t>
      </w:r>
      <w:r w:rsidR="00C870F0" w:rsidRPr="0028595C">
        <w:t>PlayReady Li</w:t>
      </w:r>
      <w:r w:rsidR="00D549E5" w:rsidRPr="0028595C">
        <w:t>ve</w:t>
      </w:r>
      <w:r w:rsidR="00C870F0" w:rsidRPr="0028595C">
        <w:t xml:space="preserve"> TV</w:t>
      </w:r>
      <w:r w:rsidR="00D549E5" w:rsidRPr="0028595C">
        <w:t xml:space="preserve"> for Premium </w:t>
      </w:r>
      <w:r>
        <w:t>C</w:t>
      </w:r>
      <w:r w:rsidR="00D549E5" w:rsidRPr="0028595C">
        <w:t>ontent</w:t>
      </w:r>
    </w:p>
    <w:p w14:paraId="0225FBF9" w14:textId="77777777" w:rsidR="00F855FB" w:rsidRPr="0028595C" w:rsidRDefault="00F855FB" w:rsidP="006605E4"/>
    <w:p w14:paraId="06403782" w14:textId="77777777" w:rsidR="00F855FB" w:rsidRPr="0028595C" w:rsidRDefault="00F855FB" w:rsidP="006605E4">
      <w:r w:rsidRPr="0028595C">
        <w:t>Microsoft Corporation</w:t>
      </w:r>
    </w:p>
    <w:p w14:paraId="689E249B" w14:textId="6412147E" w:rsidR="00F855FB" w:rsidRPr="0028595C" w:rsidRDefault="007F2C6F" w:rsidP="006605E4">
      <w:r>
        <w:t>February</w:t>
      </w:r>
      <w:r w:rsidRPr="0028595C">
        <w:t xml:space="preserve"> </w:t>
      </w:r>
      <w:r w:rsidR="006F3099" w:rsidRPr="0028595C">
        <w:t>201</w:t>
      </w:r>
      <w:r w:rsidR="00EB4488">
        <w:t>4</w:t>
      </w:r>
    </w:p>
    <w:p w14:paraId="15EF4FDA" w14:textId="77777777" w:rsidR="00F855FB" w:rsidRPr="0028595C" w:rsidRDefault="00F855FB" w:rsidP="006605E4">
      <w:pPr>
        <w:pStyle w:val="Text"/>
      </w:pPr>
    </w:p>
    <w:p w14:paraId="18D72AED" w14:textId="77777777" w:rsidR="00F855FB" w:rsidRPr="0028595C" w:rsidRDefault="00F855FB" w:rsidP="006605E4">
      <w:pPr>
        <w:pStyle w:val="Text"/>
      </w:pPr>
    </w:p>
    <w:p w14:paraId="54C2CE13" w14:textId="77777777" w:rsidR="00F855FB" w:rsidRPr="0028595C" w:rsidRDefault="00F855FB" w:rsidP="006605E4"/>
    <w:p w14:paraId="5068884B" w14:textId="77777777" w:rsidR="00F855FB" w:rsidRPr="0028595C" w:rsidRDefault="00F855FB" w:rsidP="006605E4"/>
    <w:p w14:paraId="55417378" w14:textId="77777777" w:rsidR="00F855FB" w:rsidRPr="0028595C" w:rsidRDefault="00F855FB" w:rsidP="006605E4"/>
    <w:p w14:paraId="4AF7B4B6" w14:textId="77777777" w:rsidR="00F855FB" w:rsidRPr="0028595C" w:rsidRDefault="00F855FB" w:rsidP="006605E4"/>
    <w:p w14:paraId="1BDC7619" w14:textId="77777777" w:rsidR="00F855FB" w:rsidRPr="0028595C" w:rsidRDefault="00F855FB" w:rsidP="006605E4"/>
    <w:p w14:paraId="73AB5799" w14:textId="77777777" w:rsidR="00F855FB" w:rsidRPr="0028595C" w:rsidRDefault="00F855FB" w:rsidP="006605E4"/>
    <w:p w14:paraId="0F4C8378" w14:textId="77777777" w:rsidR="00F855FB" w:rsidRPr="0028595C" w:rsidRDefault="00F855FB" w:rsidP="006605E4"/>
    <w:p w14:paraId="055C41E1" w14:textId="77777777" w:rsidR="00F855FB" w:rsidRPr="0028595C" w:rsidRDefault="00F855FB" w:rsidP="006605E4"/>
    <w:p w14:paraId="3F57F974" w14:textId="77777777" w:rsidR="00F855FB" w:rsidRPr="0028595C" w:rsidRDefault="00F855FB" w:rsidP="006605E4"/>
    <w:p w14:paraId="2D09B122" w14:textId="77777777" w:rsidR="00F855FB" w:rsidRPr="0028595C" w:rsidRDefault="00F855FB" w:rsidP="006605E4"/>
    <w:p w14:paraId="28EBA4BB" w14:textId="77777777" w:rsidR="003B5A4C" w:rsidRDefault="003B5A4C" w:rsidP="003B5A4C">
      <w:pPr>
        <w:spacing w:after="0" w:line="200" w:lineRule="exact"/>
        <w:rPr>
          <w:rFonts w:eastAsia="Verdana" w:cs="Verdana"/>
          <w:b/>
          <w:bCs/>
          <w:spacing w:val="1"/>
          <w:szCs w:val="20"/>
        </w:rPr>
      </w:pPr>
    </w:p>
    <w:p w14:paraId="7551DAF1" w14:textId="77777777" w:rsidR="007C412E" w:rsidRDefault="007C412E" w:rsidP="003B5A4C">
      <w:pPr>
        <w:spacing w:after="0" w:line="200" w:lineRule="exact"/>
        <w:rPr>
          <w:rFonts w:eastAsia="Verdana" w:cs="Verdana"/>
          <w:b/>
          <w:bCs/>
          <w:spacing w:val="1"/>
          <w:szCs w:val="20"/>
        </w:rPr>
      </w:pPr>
    </w:p>
    <w:p w14:paraId="60494D81" w14:textId="77777777" w:rsidR="007C412E" w:rsidRDefault="007C412E" w:rsidP="003B5A4C">
      <w:pPr>
        <w:spacing w:after="0" w:line="200" w:lineRule="exact"/>
        <w:rPr>
          <w:rFonts w:eastAsia="Verdana" w:cs="Verdana"/>
          <w:b/>
          <w:bCs/>
          <w:spacing w:val="1"/>
          <w:szCs w:val="20"/>
        </w:rPr>
      </w:pPr>
    </w:p>
    <w:p w14:paraId="772F34BD" w14:textId="77777777" w:rsidR="007C412E" w:rsidRDefault="007C412E" w:rsidP="003B5A4C">
      <w:pPr>
        <w:spacing w:after="0" w:line="200" w:lineRule="exact"/>
        <w:rPr>
          <w:rFonts w:eastAsia="Verdana" w:cs="Verdana"/>
          <w:b/>
          <w:bCs/>
          <w:spacing w:val="1"/>
          <w:szCs w:val="20"/>
        </w:rPr>
      </w:pPr>
    </w:p>
    <w:p w14:paraId="69071F8F" w14:textId="77777777" w:rsidR="007C412E" w:rsidRDefault="007C412E" w:rsidP="003B5A4C">
      <w:pPr>
        <w:spacing w:after="0" w:line="200" w:lineRule="exact"/>
        <w:rPr>
          <w:rFonts w:eastAsia="Verdana" w:cs="Verdana"/>
          <w:b/>
          <w:bCs/>
          <w:spacing w:val="1"/>
          <w:szCs w:val="20"/>
        </w:rPr>
      </w:pPr>
    </w:p>
    <w:p w14:paraId="5152962D" w14:textId="77777777" w:rsidR="007C412E" w:rsidRDefault="007C412E" w:rsidP="003B5A4C">
      <w:pPr>
        <w:spacing w:after="0" w:line="200" w:lineRule="exact"/>
        <w:rPr>
          <w:rFonts w:eastAsia="Verdana" w:cs="Verdana"/>
          <w:b/>
          <w:bCs/>
          <w:spacing w:val="1"/>
          <w:szCs w:val="20"/>
        </w:rPr>
      </w:pPr>
    </w:p>
    <w:p w14:paraId="68582565" w14:textId="77777777" w:rsidR="007C412E" w:rsidRDefault="007C412E" w:rsidP="003B5A4C">
      <w:pPr>
        <w:spacing w:after="0" w:line="200" w:lineRule="exact"/>
        <w:rPr>
          <w:rFonts w:eastAsia="Verdana" w:cs="Verdana"/>
          <w:b/>
          <w:bCs/>
          <w:spacing w:val="1"/>
          <w:szCs w:val="20"/>
        </w:rPr>
      </w:pPr>
    </w:p>
    <w:p w14:paraId="189F86DC" w14:textId="77777777" w:rsidR="007C412E" w:rsidRDefault="007C412E" w:rsidP="003B5A4C">
      <w:pPr>
        <w:spacing w:after="0" w:line="200" w:lineRule="exact"/>
        <w:rPr>
          <w:rFonts w:eastAsia="Verdana" w:cs="Verdana"/>
          <w:b/>
          <w:bCs/>
          <w:spacing w:val="1"/>
          <w:szCs w:val="20"/>
        </w:rPr>
      </w:pPr>
    </w:p>
    <w:p w14:paraId="54EACD73" w14:textId="77777777" w:rsidR="007C412E" w:rsidRPr="0028595C" w:rsidRDefault="007C412E" w:rsidP="003B5A4C">
      <w:pPr>
        <w:spacing w:after="0" w:line="200" w:lineRule="exact"/>
        <w:rPr>
          <w:rFonts w:eastAsia="Verdana" w:cs="Verdana"/>
          <w:b/>
          <w:bCs/>
          <w:spacing w:val="1"/>
          <w:szCs w:val="20"/>
        </w:rPr>
      </w:pPr>
    </w:p>
    <w:p w14:paraId="18060ACE" w14:textId="77777777" w:rsidR="007C412E" w:rsidRDefault="007C412E" w:rsidP="007C412E">
      <w:pPr>
        <w:pStyle w:val="Default"/>
        <w:rPr>
          <w:sz w:val="22"/>
          <w:szCs w:val="22"/>
        </w:rPr>
      </w:pPr>
      <w:r>
        <w:rPr>
          <w:b/>
          <w:bCs/>
          <w:sz w:val="22"/>
          <w:szCs w:val="22"/>
        </w:rPr>
        <w:t xml:space="preserve">Legal Notice </w:t>
      </w:r>
    </w:p>
    <w:p w14:paraId="3AD92FE4" w14:textId="77777777" w:rsidR="007C412E" w:rsidRDefault="007C412E" w:rsidP="007C412E">
      <w:pPr>
        <w:pStyle w:val="Default"/>
        <w:rPr>
          <w:sz w:val="22"/>
          <w:szCs w:val="22"/>
        </w:rPr>
      </w:pPr>
      <w:r>
        <w:rPr>
          <w:sz w:val="22"/>
          <w:szCs w:val="22"/>
        </w:rPr>
        <w:t xml:space="preserve">© 2014 Microsoft Corporation. All rights reserved. This document is provided "as-is." The Information contained in this document, including URL and other Internet Web site references, may change without notice. You bear the risk of using it. </w:t>
      </w:r>
    </w:p>
    <w:p w14:paraId="390F1A5E" w14:textId="77777777" w:rsidR="007C412E" w:rsidRDefault="007C412E" w:rsidP="007C412E">
      <w:pPr>
        <w:rPr>
          <w:color w:val="1F497D"/>
          <w:sz w:val="22"/>
          <w:szCs w:val="22"/>
        </w:rPr>
      </w:pPr>
      <w:r>
        <w:t>This document does not provide you with any legal rights to any intellectual property in any Microsoft product. You may copy and use this document for your internal, reference purposes. You may not remove any notices from this document</w:t>
      </w:r>
      <w:r>
        <w:rPr>
          <w:rFonts w:ascii="Garamond" w:hAnsi="Garamond"/>
        </w:rPr>
        <w:t>.</w:t>
      </w:r>
    </w:p>
    <w:p w14:paraId="43B3A743" w14:textId="6227481A" w:rsidR="006E6CDC" w:rsidRPr="0028595C" w:rsidRDefault="00CF3899" w:rsidP="003B5A4C">
      <w:pPr>
        <w:spacing w:after="0" w:line="200" w:lineRule="exact"/>
        <w:rPr>
          <w:szCs w:val="20"/>
        </w:rPr>
      </w:pPr>
      <w:r w:rsidRPr="0028595C">
        <w:br w:type="page"/>
      </w:r>
    </w:p>
    <w:p w14:paraId="5E24A103" w14:textId="77777777" w:rsidR="00B340B3" w:rsidRPr="00AF7B4F" w:rsidRDefault="00B340B3" w:rsidP="00116DC4">
      <w:pPr>
        <w:pStyle w:val="Heading1"/>
        <w:rPr>
          <w:lang w:val="en-US"/>
        </w:rPr>
      </w:pPr>
      <w:bookmarkStart w:id="0" w:name="_Contents__H2_"/>
      <w:bookmarkStart w:id="1" w:name="AboutPlayReadyHeaderObjects"/>
      <w:bookmarkEnd w:id="0"/>
      <w:r w:rsidRPr="00AF7B4F">
        <w:rPr>
          <w:lang w:val="en-US"/>
        </w:rPr>
        <w:lastRenderedPageBreak/>
        <w:t>Introduction</w:t>
      </w:r>
    </w:p>
    <w:p w14:paraId="3E41CA9B" w14:textId="77777777" w:rsidR="00B340B3" w:rsidRDefault="00B340B3" w:rsidP="00B340B3">
      <w:pPr>
        <w:rPr>
          <w:lang w:eastAsia="de-DE"/>
        </w:rPr>
      </w:pPr>
    </w:p>
    <w:p w14:paraId="11777827" w14:textId="153A0C8F" w:rsidR="00CA6E0A" w:rsidRPr="00AE5143" w:rsidRDefault="00CA6E0A" w:rsidP="00CA6E0A">
      <w:pPr>
        <w:rPr>
          <w:szCs w:val="20"/>
        </w:rPr>
      </w:pPr>
      <w:r w:rsidRPr="006528CD">
        <w:rPr>
          <w:szCs w:val="20"/>
        </w:rPr>
        <w:t>We're at the beginning of a major historical shift from watching live TV to watching video, including TV shows and movies on mobile devices and TVs. Even live sports and events are now being streamed to all devices.  Broadcast and br</w:t>
      </w:r>
      <w:r>
        <w:rPr>
          <w:szCs w:val="20"/>
        </w:rPr>
        <w:t>o</w:t>
      </w:r>
      <w:r w:rsidRPr="006528CD">
        <w:rPr>
          <w:szCs w:val="20"/>
        </w:rPr>
        <w:t>adband web media is merging.  And as customers enjoy consuming their content on TVs, laptops, tablets and smartphones, Microsoft enables and protects premium content so that service providers and content providers ca</w:t>
      </w:r>
      <w:r w:rsidRPr="00AE5143">
        <w:rPr>
          <w:szCs w:val="20"/>
        </w:rPr>
        <w:t xml:space="preserve">n create successful business models. </w:t>
      </w:r>
    </w:p>
    <w:p w14:paraId="2F493900" w14:textId="77777777" w:rsidR="00CA6E0A" w:rsidRPr="00AE5143" w:rsidRDefault="00CA6E0A" w:rsidP="00CA6E0A">
      <w:pPr>
        <w:spacing w:after="160" w:line="259" w:lineRule="auto"/>
        <w:rPr>
          <w:rFonts w:eastAsiaTheme="minorHAnsi" w:cstheme="minorBidi"/>
          <w:noProof/>
          <w:szCs w:val="20"/>
        </w:rPr>
      </w:pPr>
      <w:r w:rsidRPr="00AE5143">
        <w:rPr>
          <w:szCs w:val="20"/>
        </w:rPr>
        <w:t xml:space="preserve">PlayReady is Microsoft’s content protection technology that enables and protects premium video and Live TV across desktops, TVs, mobile devices and platforms including Windows, iOS and Android.  </w:t>
      </w:r>
      <w:r w:rsidRPr="00AE5143">
        <w:rPr>
          <w:rFonts w:eastAsiaTheme="minorHAnsi" w:cstheme="minorBidi"/>
          <w:noProof/>
          <w:szCs w:val="20"/>
        </w:rPr>
        <w:t xml:space="preserve">PlayReady is the world’s most deployed DRM, and it combines studio-grade content protection with a massive ecosystem reach to enable a variety of content streams and business models, including HD, DASH, HTML5, and purchase, rental and subscription. Its customers are top-tier cable operators, IPTV providers, mobile network operators and content owners.   </w:t>
      </w:r>
      <w:r w:rsidRPr="006528CD">
        <w:rPr>
          <w:szCs w:val="20"/>
        </w:rPr>
        <w:t>The vast PlayReady</w:t>
      </w:r>
      <w:r w:rsidRPr="00AE5143">
        <w:rPr>
          <w:rFonts w:eastAsiaTheme="minorHAnsi" w:cstheme="minorBidi"/>
          <w:noProof/>
          <w:szCs w:val="20"/>
        </w:rPr>
        <w:t xml:space="preserve"> partner</w:t>
      </w:r>
      <w:r w:rsidRPr="006528CD">
        <w:rPr>
          <w:szCs w:val="20"/>
        </w:rPr>
        <w:t xml:space="preserve"> ecosystem</w:t>
      </w:r>
      <w:r w:rsidRPr="00AE5143">
        <w:rPr>
          <w:rFonts w:eastAsiaTheme="minorHAnsi" w:cstheme="minorBidi"/>
          <w:noProof/>
          <w:szCs w:val="20"/>
        </w:rPr>
        <w:t xml:space="preserve"> include mobile, TV, STB manufacturers; silicon providers, media encoders, system integrators, cloud based ASPs and online video platforms.</w:t>
      </w:r>
    </w:p>
    <w:p w14:paraId="271C7DC2" w14:textId="77777777" w:rsidR="00CA6E0A" w:rsidRDefault="00CA6E0A" w:rsidP="00CA6E0A">
      <w:pPr>
        <w:rPr>
          <w:szCs w:val="20"/>
        </w:rPr>
      </w:pPr>
      <w:r w:rsidRPr="006528CD">
        <w:rPr>
          <w:szCs w:val="20"/>
        </w:rPr>
        <w:t>In 2011, Microsoft PlayReady Premium was launched running on Microsoft IIS Media Services with automatic key rotation and blackout support.  In 2013, Microsoft PlayReady LiveTV was launched to be fully integrated into a wider ecosystem,</w:t>
      </w:r>
      <w:r w:rsidRPr="00AE5143">
        <w:rPr>
          <w:szCs w:val="20"/>
        </w:rPr>
        <w:t xml:space="preserve"> including third party encoder and packager vendors. PlayReady Live TV provides a solution for Linear TV which maps constructs from a managed service for on over-the-top service.  These features include highly frequent key rotation, blackout signaling, as well as hyper localized ad insertion.   The purpose of this paper is to provide an overview of the interfaces and protocols available to integrate PlayReady LiveTV. </w:t>
      </w:r>
    </w:p>
    <w:p w14:paraId="5DC80C6B" w14:textId="06008673" w:rsidR="00AD7CBE" w:rsidRDefault="00AD7CBE" w:rsidP="00CA6E0A">
      <w:pPr>
        <w:rPr>
          <w:szCs w:val="20"/>
        </w:rPr>
      </w:pPr>
    </w:p>
    <w:p w14:paraId="0A2DE8B4" w14:textId="77777777" w:rsidR="009722B3" w:rsidRDefault="009722B3">
      <w:pPr>
        <w:spacing w:before="0" w:after="0"/>
        <w:rPr>
          <w:szCs w:val="20"/>
        </w:rPr>
      </w:pPr>
      <w:r>
        <w:rPr>
          <w:szCs w:val="20"/>
        </w:rPr>
        <w:br w:type="page"/>
      </w:r>
    </w:p>
    <w:p w14:paraId="5D865890" w14:textId="76327E8D" w:rsidR="00AD7CBE" w:rsidRPr="009722B3" w:rsidRDefault="00AD7CBE" w:rsidP="00CA6E0A">
      <w:pPr>
        <w:rPr>
          <w:b/>
          <w:szCs w:val="20"/>
        </w:rPr>
      </w:pPr>
      <w:r w:rsidRPr="009722B3">
        <w:rPr>
          <w:b/>
          <w:szCs w:val="20"/>
        </w:rPr>
        <w:lastRenderedPageBreak/>
        <w:t>VoD and LiveTV Licensing have different license policy requirements</w:t>
      </w:r>
    </w:p>
    <w:p w14:paraId="7D065FF7" w14:textId="65F0C4DB" w:rsidR="00F52285" w:rsidRPr="00AF7B4F" w:rsidRDefault="00944995" w:rsidP="00F52285">
      <w:pPr>
        <w:spacing w:before="144" w:after="144"/>
        <w:rPr>
          <w:lang w:eastAsia="de-DE"/>
        </w:rPr>
      </w:pPr>
      <w:r w:rsidRPr="0028595C">
        <w:rPr>
          <w:lang w:eastAsia="de-DE"/>
        </w:rPr>
        <w:t>PlayReady 2.0</w:t>
      </w:r>
      <w:r w:rsidR="00AD7CBE">
        <w:rPr>
          <w:lang w:eastAsia="de-DE"/>
        </w:rPr>
        <w:t xml:space="preserve"> </w:t>
      </w:r>
      <w:r w:rsidRPr="0028595C">
        <w:rPr>
          <w:lang w:eastAsia="de-DE"/>
        </w:rPr>
        <w:t>enabled content providers to apply specific policies to encrypted content. These policies are typically associated with a single license, where the content policy and the content ke</w:t>
      </w:r>
      <w:r w:rsidR="00F52285" w:rsidRPr="0028595C">
        <w:rPr>
          <w:lang w:eastAsia="de-DE"/>
        </w:rPr>
        <w:t>y are part of a single license. In t</w:t>
      </w:r>
      <w:r w:rsidR="0056548E" w:rsidRPr="00AF7B4F">
        <w:rPr>
          <w:lang w:eastAsia="de-DE"/>
        </w:rPr>
        <w:t>his</w:t>
      </w:r>
      <w:r w:rsidR="00F52285" w:rsidRPr="00AF7B4F">
        <w:rPr>
          <w:lang w:eastAsia="de-DE"/>
        </w:rPr>
        <w:t xml:space="preserve"> scenario, when a license is requested for video on demand (VOD) content, regardless of how services map users to content they have access to, the licenses they create are independent of licenses created for other users. That is to say, license generation for one user is not affected by license generation for another user, and thus no forethought for license generation is required from a mechanical standpoint. This model is still supported in </w:t>
      </w:r>
      <w:r w:rsidR="0028595C">
        <w:rPr>
          <w:lang w:eastAsia="de-DE"/>
        </w:rPr>
        <w:t xml:space="preserve">all </w:t>
      </w:r>
      <w:r w:rsidR="00F52285" w:rsidRPr="00AF7B4F">
        <w:rPr>
          <w:lang w:eastAsia="de-DE"/>
        </w:rPr>
        <w:t>PlayReady version</w:t>
      </w:r>
      <w:r w:rsidR="0056548E" w:rsidRPr="00AF7B4F">
        <w:rPr>
          <w:lang w:eastAsia="de-DE"/>
        </w:rPr>
        <w:t>s</w:t>
      </w:r>
      <w:r w:rsidR="00F52285" w:rsidRPr="00AF7B4F">
        <w:rPr>
          <w:lang w:eastAsia="de-DE"/>
        </w:rPr>
        <w:t xml:space="preserve"> for VOD content.</w:t>
      </w:r>
    </w:p>
    <w:p w14:paraId="789C87C1" w14:textId="77777777" w:rsidR="006D14D8" w:rsidRPr="00AF7B4F" w:rsidRDefault="00944995" w:rsidP="006D14D8">
      <w:pPr>
        <w:spacing w:before="144" w:after="144"/>
        <w:rPr>
          <w:lang w:eastAsia="de-DE"/>
        </w:rPr>
      </w:pPr>
      <w:r w:rsidRPr="0028595C">
        <w:rPr>
          <w:lang w:eastAsia="de-DE"/>
        </w:rPr>
        <w:t>However, Live TV scenarios introduce new challenges on how policies and licenses are managed across the system. In those scenarios, both content keys and policies can change at any point in the stream and client applications need to enforce those policies in real time</w:t>
      </w:r>
      <w:r w:rsidR="00071F13" w:rsidRPr="0028595C">
        <w:rPr>
          <w:lang w:eastAsia="de-DE"/>
        </w:rPr>
        <w:t xml:space="preserve">. </w:t>
      </w:r>
      <w:r w:rsidR="006D14D8" w:rsidRPr="00AF7B4F">
        <w:rPr>
          <w:lang w:eastAsia="de-DE"/>
        </w:rPr>
        <w:t>It typically requires that keys are rotated often for more robust security or contractual requirements. Meeting this requirement creates two primary challenges to overcome:</w:t>
      </w:r>
    </w:p>
    <w:p w14:paraId="2810EF3A" w14:textId="77777777" w:rsidR="006D14D8" w:rsidRPr="00AF7B4F" w:rsidRDefault="006D14D8" w:rsidP="000B4E6E">
      <w:pPr>
        <w:numPr>
          <w:ilvl w:val="0"/>
          <w:numId w:val="4"/>
        </w:numPr>
        <w:spacing w:before="144" w:after="144"/>
        <w:ind w:left="600"/>
        <w:rPr>
          <w:lang w:eastAsia="de-DE"/>
        </w:rPr>
      </w:pPr>
      <w:r w:rsidRPr="00AF7B4F">
        <w:rPr>
          <w:lang w:eastAsia="de-DE"/>
        </w:rPr>
        <w:t xml:space="preserve">An extremely large amount of licenses need to be issued, resulting in the following problems: </w:t>
      </w:r>
    </w:p>
    <w:p w14:paraId="2CB63E24" w14:textId="16FD375A" w:rsidR="006D14D8" w:rsidRPr="00AF7B4F" w:rsidRDefault="006D14D8" w:rsidP="000B4E6E">
      <w:pPr>
        <w:numPr>
          <w:ilvl w:val="1"/>
          <w:numId w:val="4"/>
        </w:numPr>
        <w:spacing w:before="144" w:after="144"/>
        <w:ind w:left="1200"/>
        <w:rPr>
          <w:lang w:eastAsia="de-DE"/>
        </w:rPr>
      </w:pPr>
      <w:r w:rsidRPr="00AF7B4F">
        <w:rPr>
          <w:lang w:eastAsia="de-DE"/>
        </w:rPr>
        <w:t xml:space="preserve">The computation time on the server to generate licenses increases dramatically, creating scalability problems. </w:t>
      </w:r>
      <w:r w:rsidR="0028595C">
        <w:rPr>
          <w:lang w:eastAsia="de-DE"/>
        </w:rPr>
        <w:t>This</w:t>
      </w:r>
      <w:r w:rsidRPr="00AF7B4F">
        <w:rPr>
          <w:lang w:eastAsia="de-DE"/>
        </w:rPr>
        <w:t xml:space="preserve"> is the most important </w:t>
      </w:r>
      <w:r w:rsidR="0028595C">
        <w:rPr>
          <w:lang w:eastAsia="de-DE"/>
        </w:rPr>
        <w:t>problem</w:t>
      </w:r>
      <w:r w:rsidR="0028595C" w:rsidRPr="00AF7B4F">
        <w:rPr>
          <w:lang w:eastAsia="de-DE"/>
        </w:rPr>
        <w:t xml:space="preserve"> </w:t>
      </w:r>
      <w:r w:rsidRPr="00AF7B4F">
        <w:rPr>
          <w:lang w:eastAsia="de-DE"/>
        </w:rPr>
        <w:t xml:space="preserve">to overcome. </w:t>
      </w:r>
    </w:p>
    <w:p w14:paraId="667ABC26" w14:textId="60BCEB76" w:rsidR="006D14D8" w:rsidRPr="00AF7B4F" w:rsidRDefault="006D14D8" w:rsidP="000B4E6E">
      <w:pPr>
        <w:numPr>
          <w:ilvl w:val="1"/>
          <w:numId w:val="4"/>
        </w:numPr>
        <w:spacing w:before="144" w:after="144"/>
        <w:ind w:left="1200"/>
        <w:rPr>
          <w:lang w:eastAsia="de-DE"/>
        </w:rPr>
      </w:pPr>
      <w:r w:rsidRPr="00AF7B4F">
        <w:rPr>
          <w:lang w:eastAsia="de-DE"/>
        </w:rPr>
        <w:t xml:space="preserve">Network traffic for license acquisitions increases greatly, which also compounds </w:t>
      </w:r>
    </w:p>
    <w:p w14:paraId="0D90EC2D" w14:textId="77777777" w:rsidR="006D14D8" w:rsidRPr="00AF7B4F" w:rsidRDefault="006D14D8" w:rsidP="000B4E6E">
      <w:pPr>
        <w:numPr>
          <w:ilvl w:val="1"/>
          <w:numId w:val="4"/>
        </w:numPr>
        <w:spacing w:before="144" w:after="144"/>
        <w:ind w:left="1200"/>
        <w:rPr>
          <w:lang w:eastAsia="de-DE"/>
        </w:rPr>
      </w:pPr>
      <w:r w:rsidRPr="00AF7B4F">
        <w:rPr>
          <w:lang w:eastAsia="de-DE"/>
        </w:rPr>
        <w:t xml:space="preserve">The client side disk storage for licenses can grow inordinately large. </w:t>
      </w:r>
    </w:p>
    <w:p w14:paraId="0BC1432E" w14:textId="565F06A4" w:rsidR="006D14D8" w:rsidRPr="00EA40AA" w:rsidRDefault="006D14D8" w:rsidP="000B4E6E">
      <w:pPr>
        <w:numPr>
          <w:ilvl w:val="0"/>
          <w:numId w:val="4"/>
        </w:numPr>
        <w:spacing w:before="144" w:after="144"/>
        <w:ind w:left="600"/>
        <w:rPr>
          <w:lang w:eastAsia="de-DE"/>
        </w:rPr>
      </w:pPr>
      <w:r w:rsidRPr="00AF7B4F">
        <w:rPr>
          <w:lang w:eastAsia="de-DE"/>
        </w:rPr>
        <w:t xml:space="preserve">Computational complexity for </w:t>
      </w:r>
      <w:proofErr w:type="spellStart"/>
      <w:r w:rsidRPr="00AF7B4F">
        <w:rPr>
          <w:lang w:eastAsia="de-DE"/>
        </w:rPr>
        <w:t>decryptor</w:t>
      </w:r>
      <w:proofErr w:type="spellEnd"/>
      <w:r w:rsidRPr="00AF7B4F">
        <w:rPr>
          <w:lang w:eastAsia="de-DE"/>
        </w:rPr>
        <w:t xml:space="preserve"> context creation on the client, as well as the act of decryption, rises significantly with heavily rotated keys. The former is further exasperated without a solution for the first challenge listed above.</w:t>
      </w:r>
      <w:r w:rsidR="00E25B2D" w:rsidRPr="00AF7B4F">
        <w:rPr>
          <w:lang w:eastAsia="de-DE"/>
        </w:rPr>
        <w:t xml:space="preserve"> </w:t>
      </w:r>
      <w:r w:rsidR="0028595C">
        <w:rPr>
          <w:lang w:eastAsia="de-DE"/>
        </w:rPr>
        <w:t xml:space="preserve">Note that </w:t>
      </w:r>
      <w:r w:rsidR="0028595C" w:rsidRPr="002C66C2">
        <w:rPr>
          <w:lang w:eastAsia="de-DE"/>
        </w:rPr>
        <w:t>the</w:t>
      </w:r>
      <w:r w:rsidR="00E25B2D" w:rsidRPr="002C66C2">
        <w:rPr>
          <w:lang w:eastAsia="de-DE"/>
        </w:rPr>
        <w:t xml:space="preserve"> Client side </w:t>
      </w:r>
      <w:r w:rsidR="0028595C" w:rsidRPr="002C66C2">
        <w:rPr>
          <w:lang w:eastAsia="de-DE"/>
        </w:rPr>
        <w:t>details are</w:t>
      </w:r>
      <w:r w:rsidR="00E25B2D" w:rsidRPr="002C66C2">
        <w:rPr>
          <w:lang w:eastAsia="de-DE"/>
        </w:rPr>
        <w:t xml:space="preserve"> discussed further in </w:t>
      </w:r>
      <w:r w:rsidR="0028595C">
        <w:rPr>
          <w:lang w:eastAsia="de-DE"/>
        </w:rPr>
        <w:t xml:space="preserve">the </w:t>
      </w:r>
      <w:r w:rsidR="00E25B2D" w:rsidRPr="002C66C2">
        <w:rPr>
          <w:lang w:eastAsia="de-DE"/>
        </w:rPr>
        <w:t>PlayReady documentation and will not be part of the present white paper.</w:t>
      </w:r>
    </w:p>
    <w:p w14:paraId="103B0478" w14:textId="77777777" w:rsidR="006D14D8" w:rsidRPr="0028595C" w:rsidRDefault="00E25B2D" w:rsidP="006D14D8">
      <w:pPr>
        <w:spacing w:before="144" w:after="144"/>
        <w:rPr>
          <w:lang w:eastAsia="de-DE"/>
        </w:rPr>
      </w:pPr>
      <w:r w:rsidRPr="00EA40AA">
        <w:rPr>
          <w:lang w:eastAsia="de-DE"/>
        </w:rPr>
        <w:t>These two challenges are magnified by the additional requirement of blackout: so</w:t>
      </w:r>
      <w:r w:rsidR="00071F13" w:rsidRPr="0028595C">
        <w:rPr>
          <w:lang w:eastAsia="de-DE"/>
        </w:rPr>
        <w:t>me Live TV content (typically sporting events) require content providers to blackout certain regions from viewing the content.</w:t>
      </w:r>
    </w:p>
    <w:p w14:paraId="43273162" w14:textId="4AA1E8E8" w:rsidR="00E620D8" w:rsidRPr="00EA40AA" w:rsidRDefault="00E620D8" w:rsidP="00E620D8">
      <w:pPr>
        <w:rPr>
          <w:lang w:eastAsia="de-DE"/>
        </w:rPr>
      </w:pPr>
      <w:r w:rsidRPr="00EA40AA">
        <w:rPr>
          <w:lang w:eastAsia="de-DE"/>
        </w:rPr>
        <w:t>PlayReady is addressing these Live TV distribution challenges through the introduction of:</w:t>
      </w:r>
    </w:p>
    <w:p w14:paraId="519E4282" w14:textId="168E9580" w:rsidR="00E620D8" w:rsidRPr="00EA40AA" w:rsidRDefault="00E620D8" w:rsidP="000B4E6E">
      <w:pPr>
        <w:pStyle w:val="ListParagraph"/>
        <w:numPr>
          <w:ilvl w:val="0"/>
          <w:numId w:val="5"/>
        </w:numPr>
        <w:rPr>
          <w:lang w:eastAsia="de-DE"/>
        </w:rPr>
      </w:pPr>
      <w:r w:rsidRPr="00EA40AA">
        <w:rPr>
          <w:lang w:eastAsia="de-DE"/>
        </w:rPr>
        <w:t>Scalable chai</w:t>
      </w:r>
      <w:r w:rsidR="00EF2F95" w:rsidRPr="00EA40AA">
        <w:rPr>
          <w:lang w:eastAsia="de-DE"/>
        </w:rPr>
        <w:t xml:space="preserve">ned </w:t>
      </w:r>
      <w:r w:rsidR="0028595C" w:rsidRPr="0028595C">
        <w:rPr>
          <w:lang w:eastAsia="de-DE"/>
        </w:rPr>
        <w:t>licenses</w:t>
      </w:r>
      <w:r w:rsidR="00EF2F95" w:rsidRPr="00EA40AA">
        <w:rPr>
          <w:lang w:eastAsia="de-DE"/>
        </w:rPr>
        <w:t xml:space="preserve"> scheme: scalable root li</w:t>
      </w:r>
      <w:r w:rsidR="005B58C6" w:rsidRPr="00EA40AA">
        <w:rPr>
          <w:lang w:eastAsia="de-DE"/>
        </w:rPr>
        <w:t>cense and scalable leaf licenses, the latest being transported in-stream and signaled usi</w:t>
      </w:r>
      <w:r w:rsidR="00E275FA" w:rsidRPr="00EA40AA">
        <w:rPr>
          <w:lang w:eastAsia="de-DE"/>
        </w:rPr>
        <w:t>ng ISO MPEG Common Encryption (</w:t>
      </w:r>
      <w:r w:rsidR="005B58C6" w:rsidRPr="00EA40AA">
        <w:rPr>
          <w:lang w:eastAsia="de-DE"/>
        </w:rPr>
        <w:t>available in PIFF and MPEG-DASH).</w:t>
      </w:r>
    </w:p>
    <w:p w14:paraId="3F6A6120" w14:textId="77777777" w:rsidR="00E620D8" w:rsidRPr="00EA40AA" w:rsidRDefault="00E620D8" w:rsidP="000B4E6E">
      <w:pPr>
        <w:pStyle w:val="ListParagraph"/>
        <w:numPr>
          <w:ilvl w:val="0"/>
          <w:numId w:val="5"/>
        </w:numPr>
        <w:rPr>
          <w:lang w:eastAsia="de-DE"/>
        </w:rPr>
      </w:pPr>
      <w:r w:rsidRPr="00EA40AA">
        <w:rPr>
          <w:lang w:eastAsia="de-DE"/>
        </w:rPr>
        <w:t>A key derivation tree scheme</w:t>
      </w:r>
      <w:r w:rsidR="00EF2F95" w:rsidRPr="00EA40AA">
        <w:rPr>
          <w:lang w:eastAsia="de-DE"/>
        </w:rPr>
        <w:t xml:space="preserve">: it </w:t>
      </w:r>
      <w:r w:rsidRPr="00EA40AA">
        <w:rPr>
          <w:lang w:eastAsia="de-DE"/>
        </w:rPr>
        <w:t>allows for efficient key issuance since rather than issuing all required leaf keys for all content (or channels if you will), a small "key set" can be issued (in a scalable root license) that clients can use to derive the key to which a leaf license is bound (that is, the key with which the leaf content key is encrypted)</w:t>
      </w:r>
      <w:r w:rsidR="00EF2F95" w:rsidRPr="00EA40AA">
        <w:rPr>
          <w:lang w:eastAsia="de-DE"/>
        </w:rPr>
        <w:t>.</w:t>
      </w:r>
    </w:p>
    <w:p w14:paraId="6F1CD1AD" w14:textId="77777777" w:rsidR="00EF2F95" w:rsidRPr="00EA40AA" w:rsidRDefault="00EF2F95" w:rsidP="00E620D8">
      <w:pPr>
        <w:rPr>
          <w:lang w:eastAsia="de-DE"/>
        </w:rPr>
      </w:pPr>
    </w:p>
    <w:bookmarkEnd w:id="1"/>
    <w:p w14:paraId="32E08FF3" w14:textId="5CC45ECC" w:rsidR="00787647" w:rsidRPr="00EA40AA" w:rsidRDefault="000941F2" w:rsidP="00AE5143">
      <w:pPr>
        <w:pStyle w:val="Heading1"/>
        <w:numPr>
          <w:ilvl w:val="0"/>
          <w:numId w:val="0"/>
        </w:numPr>
        <w:ind w:left="432"/>
        <w:rPr>
          <w:lang w:val="en-US"/>
        </w:rPr>
      </w:pPr>
      <w:r>
        <w:rPr>
          <w:lang w:val="en-US"/>
        </w:rPr>
        <w:lastRenderedPageBreak/>
        <w:t>I</w:t>
      </w:r>
      <w:r w:rsidR="00787647" w:rsidRPr="00EA40AA">
        <w:rPr>
          <w:lang w:val="en-US"/>
        </w:rPr>
        <w:t xml:space="preserve">ntegrating with </w:t>
      </w:r>
      <w:r w:rsidR="00DA4B1F" w:rsidRPr="00EA40AA">
        <w:rPr>
          <w:lang w:val="en-US"/>
        </w:rPr>
        <w:t xml:space="preserve">PlayReady </w:t>
      </w:r>
    </w:p>
    <w:p w14:paraId="6BFF323E" w14:textId="77777777" w:rsidR="00A102D4" w:rsidRPr="00EA40AA" w:rsidRDefault="00A102D4" w:rsidP="00A102D4">
      <w:pPr>
        <w:rPr>
          <w:lang w:eastAsia="de-DE"/>
        </w:rPr>
      </w:pPr>
    </w:p>
    <w:p w14:paraId="383773FA" w14:textId="5E2AA06A" w:rsidR="00DA4B1F" w:rsidRPr="00EA40AA" w:rsidRDefault="000135BB" w:rsidP="00987BB4">
      <w:pPr>
        <w:pStyle w:val="Heading2"/>
      </w:pPr>
      <w:r>
        <w:t xml:space="preserve"> </w:t>
      </w:r>
      <w:r w:rsidR="00787647" w:rsidRPr="00EA40AA">
        <w:t xml:space="preserve">PlayReady </w:t>
      </w:r>
      <w:r w:rsidR="00DA4B1F" w:rsidRPr="00EA40AA">
        <w:t>Li</w:t>
      </w:r>
      <w:r w:rsidR="008179DE" w:rsidRPr="00EA40AA">
        <w:t>ve</w:t>
      </w:r>
      <w:r w:rsidR="00DA4B1F" w:rsidRPr="00EA40AA">
        <w:t xml:space="preserve"> TV </w:t>
      </w:r>
      <w:r w:rsidR="00E57856" w:rsidRPr="00EA40AA">
        <w:t xml:space="preserve">streaming </w:t>
      </w:r>
      <w:r w:rsidR="00DA4B1F" w:rsidRPr="00EA40AA">
        <w:t>architecture</w:t>
      </w:r>
    </w:p>
    <w:p w14:paraId="45C73165" w14:textId="1B365322" w:rsidR="00297918" w:rsidRDefault="000941F2" w:rsidP="00DA4B1F">
      <w:pPr>
        <w:rPr>
          <w:lang w:eastAsia="de-DE"/>
        </w:rPr>
      </w:pPr>
      <w:r>
        <w:rPr>
          <w:lang w:eastAsia="de-DE"/>
        </w:rPr>
        <w:br/>
        <w:t xml:space="preserve">With PlayReady for Live TV a service provider will first define a master key set which defines all the channels and regions </w:t>
      </w:r>
      <w:r w:rsidR="00297918">
        <w:rPr>
          <w:lang w:eastAsia="de-DE"/>
        </w:rPr>
        <w:t>for</w:t>
      </w:r>
      <w:r>
        <w:rPr>
          <w:lang w:eastAsia="de-DE"/>
        </w:rPr>
        <w:t xml:space="preserve"> the service. This key set will be used </w:t>
      </w:r>
      <w:r w:rsidR="00297918">
        <w:rPr>
          <w:lang w:eastAsia="de-DE"/>
        </w:rPr>
        <w:t>as part of the</w:t>
      </w:r>
      <w:r>
        <w:rPr>
          <w:lang w:eastAsia="de-DE"/>
        </w:rPr>
        <w:t xml:space="preserve"> leaf and root licenses</w:t>
      </w:r>
      <w:r w:rsidR="00297918">
        <w:rPr>
          <w:lang w:eastAsia="de-DE"/>
        </w:rPr>
        <w:t xml:space="preserve"> generation</w:t>
      </w:r>
      <w:r>
        <w:rPr>
          <w:lang w:eastAsia="de-DE"/>
        </w:rPr>
        <w:t xml:space="preserve"> and enforce policies around region restrictions and channel access for </w:t>
      </w:r>
      <w:r w:rsidR="00297918">
        <w:rPr>
          <w:lang w:eastAsia="de-DE"/>
        </w:rPr>
        <w:t>clients</w:t>
      </w:r>
      <w:r>
        <w:rPr>
          <w:lang w:eastAsia="de-DE"/>
        </w:rPr>
        <w:t xml:space="preserve">. </w:t>
      </w:r>
      <w:r w:rsidR="00297918">
        <w:rPr>
          <w:lang w:eastAsia="de-DE"/>
        </w:rPr>
        <w:t xml:space="preserve">Prior to streaming content, a client will request a root license which defines the channels and regions associated with the user account. A packager will request leaf licenses to deliver in-stream for each live channel. This provides scalable delivery of live streams by enforcing </w:t>
      </w:r>
      <w:r w:rsidR="00264D99">
        <w:rPr>
          <w:lang w:eastAsia="de-DE"/>
        </w:rPr>
        <w:t>access</w:t>
      </w:r>
      <w:r w:rsidR="00297918">
        <w:rPr>
          <w:lang w:eastAsia="de-DE"/>
        </w:rPr>
        <w:t xml:space="preserve"> polic</w:t>
      </w:r>
      <w:r w:rsidR="00264D99">
        <w:rPr>
          <w:lang w:eastAsia="de-DE"/>
        </w:rPr>
        <w:t xml:space="preserve">ies on the client. A service provider can change the master key set frequently for a more dynamic service.  </w:t>
      </w:r>
    </w:p>
    <w:p w14:paraId="374989C0" w14:textId="77777777" w:rsidR="00264D99" w:rsidRPr="00EA40AA" w:rsidRDefault="00264D99" w:rsidP="00DA4B1F">
      <w:pPr>
        <w:rPr>
          <w:lang w:eastAsia="de-DE"/>
        </w:rPr>
      </w:pPr>
    </w:p>
    <w:p w14:paraId="549541E0" w14:textId="64E8057C" w:rsidR="008A068F" w:rsidRPr="00EA40AA" w:rsidRDefault="00012FA8" w:rsidP="00DA4B1F">
      <w:pPr>
        <w:rPr>
          <w:lang w:eastAsia="de-DE"/>
        </w:rPr>
      </w:pPr>
      <w:r>
        <w:rPr>
          <w:lang w:eastAsia="de-DE"/>
        </w:rPr>
        <w:t>In case</w:t>
      </w:r>
      <w:r w:rsidR="009B2353" w:rsidRPr="00EA40AA">
        <w:rPr>
          <w:lang w:eastAsia="de-DE"/>
        </w:rPr>
        <w:t xml:space="preserve"> </w:t>
      </w:r>
      <w:r w:rsidR="007F2C6F">
        <w:rPr>
          <w:lang w:eastAsia="de-DE"/>
        </w:rPr>
        <w:t xml:space="preserve">of </w:t>
      </w:r>
      <w:r w:rsidR="009B2353" w:rsidRPr="00EA40AA">
        <w:rPr>
          <w:lang w:eastAsia="de-DE"/>
        </w:rPr>
        <w:t>PlayReady Live TV</w:t>
      </w:r>
      <w:r>
        <w:rPr>
          <w:lang w:eastAsia="de-DE"/>
        </w:rPr>
        <w:t>, a typical deployment</w:t>
      </w:r>
      <w:r w:rsidR="009B2353" w:rsidRPr="00EA40AA">
        <w:rPr>
          <w:lang w:eastAsia="de-DE"/>
        </w:rPr>
        <w:t xml:space="preserve"> archi</w:t>
      </w:r>
      <w:r w:rsidR="00583C90" w:rsidRPr="00EA40AA">
        <w:rPr>
          <w:lang w:eastAsia="de-DE"/>
        </w:rPr>
        <w:t xml:space="preserve">tecture involves </w:t>
      </w:r>
      <w:r>
        <w:rPr>
          <w:lang w:eastAsia="de-DE"/>
        </w:rPr>
        <w:t>two</w:t>
      </w:r>
      <w:r w:rsidR="00583C90" w:rsidRPr="00EA40AA">
        <w:rPr>
          <w:lang w:eastAsia="de-DE"/>
        </w:rPr>
        <w:t xml:space="preserve"> </w:t>
      </w:r>
      <w:r w:rsidR="00C83B96" w:rsidRPr="00EA40AA">
        <w:rPr>
          <w:lang w:eastAsia="de-DE"/>
        </w:rPr>
        <w:t xml:space="preserve">types </w:t>
      </w:r>
      <w:r w:rsidR="008A068F" w:rsidRPr="00EA40AA">
        <w:rPr>
          <w:lang w:eastAsia="de-DE"/>
        </w:rPr>
        <w:t>of PlayReady servers:</w:t>
      </w:r>
    </w:p>
    <w:p w14:paraId="7D0D1B18" w14:textId="77777777" w:rsidR="008A068F" w:rsidRPr="00EA40AA" w:rsidRDefault="008A068F" w:rsidP="000B4E6E">
      <w:pPr>
        <w:pStyle w:val="ListParagraph"/>
        <w:numPr>
          <w:ilvl w:val="0"/>
          <w:numId w:val="3"/>
        </w:numPr>
        <w:rPr>
          <w:lang w:eastAsia="de-DE"/>
        </w:rPr>
      </w:pPr>
      <w:r w:rsidRPr="00EA40AA">
        <w:rPr>
          <w:lang w:eastAsia="de-DE"/>
        </w:rPr>
        <w:t>The PlayReady Root License Server delivers sc</w:t>
      </w:r>
      <w:r w:rsidR="000135BB">
        <w:rPr>
          <w:lang w:eastAsia="de-DE"/>
        </w:rPr>
        <w:t>a</w:t>
      </w:r>
      <w:r w:rsidRPr="00EA40AA">
        <w:rPr>
          <w:lang w:eastAsia="de-DE"/>
        </w:rPr>
        <w:t>lable root licenses to the clients</w:t>
      </w:r>
      <w:r w:rsidR="00946BFD" w:rsidRPr="00EA40AA">
        <w:rPr>
          <w:lang w:eastAsia="de-DE"/>
        </w:rPr>
        <w:t>.</w:t>
      </w:r>
    </w:p>
    <w:p w14:paraId="7AD5570F" w14:textId="77777777" w:rsidR="008A068F" w:rsidRPr="00EA40AA" w:rsidRDefault="008A068F" w:rsidP="000B4E6E">
      <w:pPr>
        <w:pStyle w:val="ListParagraph"/>
        <w:numPr>
          <w:ilvl w:val="0"/>
          <w:numId w:val="3"/>
        </w:numPr>
        <w:rPr>
          <w:lang w:eastAsia="de-DE"/>
        </w:rPr>
      </w:pPr>
      <w:r w:rsidRPr="00EA40AA">
        <w:rPr>
          <w:lang w:eastAsia="de-DE"/>
        </w:rPr>
        <w:t xml:space="preserve">The PlayReady Leaf License Server </w:t>
      </w:r>
      <w:r w:rsidR="00946BFD" w:rsidRPr="00EA40AA">
        <w:rPr>
          <w:lang w:eastAsia="de-DE"/>
        </w:rPr>
        <w:t xml:space="preserve">is connected </w:t>
      </w:r>
      <w:r w:rsidRPr="00EA40AA">
        <w:rPr>
          <w:lang w:eastAsia="de-DE"/>
        </w:rPr>
        <w:t>with the Packager/</w:t>
      </w:r>
      <w:proofErr w:type="spellStart"/>
      <w:r w:rsidRPr="00EA40AA">
        <w:rPr>
          <w:lang w:eastAsia="de-DE"/>
        </w:rPr>
        <w:t>Encryptor</w:t>
      </w:r>
      <w:proofErr w:type="spellEnd"/>
      <w:r w:rsidRPr="00EA40AA">
        <w:rPr>
          <w:lang w:eastAsia="de-DE"/>
        </w:rPr>
        <w:t xml:space="preserve"> equipment</w:t>
      </w:r>
      <w:r w:rsidR="009758F5" w:rsidRPr="00EA40AA">
        <w:rPr>
          <w:lang w:eastAsia="de-DE"/>
        </w:rPr>
        <w:t>.</w:t>
      </w:r>
    </w:p>
    <w:p w14:paraId="6579D7A7" w14:textId="77777777" w:rsidR="00DF56A4" w:rsidRDefault="00DF56A4" w:rsidP="00DA4B1F">
      <w:pPr>
        <w:rPr>
          <w:lang w:eastAsia="de-DE"/>
        </w:rPr>
      </w:pPr>
    </w:p>
    <w:p w14:paraId="0E530F97" w14:textId="77777777" w:rsidR="00DA4B1F" w:rsidRDefault="008A068F" w:rsidP="00DA4B1F">
      <w:pPr>
        <w:rPr>
          <w:lang w:eastAsia="de-DE"/>
        </w:rPr>
      </w:pPr>
      <w:r w:rsidRPr="00EA40AA">
        <w:rPr>
          <w:lang w:eastAsia="de-DE"/>
        </w:rPr>
        <w:t>This is illustrated in t</w:t>
      </w:r>
      <w:r w:rsidR="00862D40" w:rsidRPr="00EA40AA">
        <w:rPr>
          <w:lang w:eastAsia="de-DE"/>
        </w:rPr>
        <w:t xml:space="preserve">he </w:t>
      </w:r>
      <w:r w:rsidR="00661BA0">
        <w:rPr>
          <w:lang w:eastAsia="de-DE"/>
        </w:rPr>
        <w:fldChar w:fldCharType="begin"/>
      </w:r>
      <w:r w:rsidR="00661BA0">
        <w:rPr>
          <w:lang w:eastAsia="de-DE"/>
        </w:rPr>
        <w:instrText xml:space="preserve"> REF _Ref377988871 \h </w:instrText>
      </w:r>
      <w:r w:rsidR="00661BA0">
        <w:rPr>
          <w:lang w:eastAsia="de-DE"/>
        </w:rPr>
      </w:r>
      <w:r w:rsidR="00661BA0">
        <w:rPr>
          <w:lang w:eastAsia="de-DE"/>
        </w:rPr>
        <w:fldChar w:fldCharType="separate"/>
      </w:r>
      <w:r w:rsidR="00661BA0" w:rsidRPr="000569FC">
        <w:t xml:space="preserve">Figure </w:t>
      </w:r>
      <w:r w:rsidR="00661BA0" w:rsidRPr="000569FC">
        <w:rPr>
          <w:noProof/>
        </w:rPr>
        <w:t>1</w:t>
      </w:r>
      <w:r w:rsidR="00661BA0">
        <w:rPr>
          <w:lang w:eastAsia="de-DE"/>
        </w:rPr>
        <w:fldChar w:fldCharType="end"/>
      </w:r>
      <w:r w:rsidR="00661BA0">
        <w:rPr>
          <w:lang w:eastAsia="de-DE"/>
        </w:rPr>
        <w:t xml:space="preserve"> </w:t>
      </w:r>
      <w:r w:rsidR="00862D40" w:rsidRPr="00EA40AA">
        <w:rPr>
          <w:lang w:eastAsia="de-DE"/>
        </w:rPr>
        <w:t>below</w:t>
      </w:r>
      <w:r w:rsidRPr="00EA40AA">
        <w:rPr>
          <w:lang w:eastAsia="de-DE"/>
        </w:rPr>
        <w:t>. The workflow is as follow</w:t>
      </w:r>
      <w:r w:rsidR="0013193C" w:rsidRPr="00EA40AA">
        <w:rPr>
          <w:lang w:eastAsia="de-DE"/>
        </w:rPr>
        <w:t>:</w:t>
      </w:r>
    </w:p>
    <w:p w14:paraId="7A5FDAA3" w14:textId="77777777" w:rsidR="00E57856" w:rsidRDefault="008A068F" w:rsidP="000B4E6E">
      <w:pPr>
        <w:pStyle w:val="ListParagraph"/>
        <w:numPr>
          <w:ilvl w:val="0"/>
          <w:numId w:val="6"/>
        </w:numPr>
        <w:rPr>
          <w:lang w:eastAsia="de-DE"/>
        </w:rPr>
      </w:pPr>
      <w:r w:rsidRPr="00EA40AA">
        <w:rPr>
          <w:lang w:eastAsia="de-DE"/>
        </w:rPr>
        <w:t>The Encoder equipment processes the live content into multi bit rate streams (MBR).</w:t>
      </w:r>
    </w:p>
    <w:p w14:paraId="4A53AB7B" w14:textId="77777777" w:rsidR="00DF56A4" w:rsidRPr="00EA40AA" w:rsidRDefault="00DF56A4" w:rsidP="00AF0A55">
      <w:pPr>
        <w:pStyle w:val="ListParagraph"/>
        <w:rPr>
          <w:lang w:eastAsia="de-DE"/>
        </w:rPr>
      </w:pPr>
    </w:p>
    <w:p w14:paraId="06E668BA" w14:textId="77777777" w:rsidR="008A068F" w:rsidRPr="00EA40AA" w:rsidRDefault="008A068F" w:rsidP="000B4E6E">
      <w:pPr>
        <w:pStyle w:val="ListParagraph"/>
        <w:numPr>
          <w:ilvl w:val="0"/>
          <w:numId w:val="6"/>
        </w:numPr>
        <w:rPr>
          <w:lang w:eastAsia="de-DE"/>
        </w:rPr>
      </w:pPr>
      <w:r w:rsidRPr="00EA40AA">
        <w:rPr>
          <w:lang w:eastAsia="de-DE"/>
        </w:rPr>
        <w:t>The Packager/</w:t>
      </w:r>
      <w:proofErr w:type="spellStart"/>
      <w:r w:rsidRPr="00EA40AA">
        <w:rPr>
          <w:lang w:eastAsia="de-DE"/>
        </w:rPr>
        <w:t>Encryptor</w:t>
      </w:r>
      <w:proofErr w:type="spellEnd"/>
      <w:r w:rsidRPr="00EA40AA">
        <w:rPr>
          <w:lang w:eastAsia="de-DE"/>
        </w:rPr>
        <w:t xml:space="preserve"> equipment connects to the PlayReady le</w:t>
      </w:r>
      <w:r w:rsidR="00210A95" w:rsidRPr="00EA40AA">
        <w:rPr>
          <w:lang w:eastAsia="de-DE"/>
        </w:rPr>
        <w:t xml:space="preserve">af license server </w:t>
      </w:r>
      <w:r w:rsidR="00AA3854" w:rsidRPr="00EA40AA">
        <w:rPr>
          <w:lang w:eastAsia="de-DE"/>
        </w:rPr>
        <w:t>and retrieves, for each given period:</w:t>
      </w:r>
    </w:p>
    <w:p w14:paraId="504C4F48" w14:textId="77777777" w:rsidR="00AA3854" w:rsidRPr="00EA40AA" w:rsidRDefault="00AA3854" w:rsidP="000B4E6E">
      <w:pPr>
        <w:pStyle w:val="ListParagraph"/>
        <w:numPr>
          <w:ilvl w:val="1"/>
          <w:numId w:val="6"/>
        </w:numPr>
        <w:rPr>
          <w:lang w:eastAsia="de-DE"/>
        </w:rPr>
      </w:pPr>
      <w:r w:rsidRPr="00EA40AA">
        <w:rPr>
          <w:lang w:eastAsia="de-DE"/>
        </w:rPr>
        <w:t>The content keys</w:t>
      </w:r>
    </w:p>
    <w:p w14:paraId="1A8A6157" w14:textId="77777777" w:rsidR="00AA3854" w:rsidRPr="00EA40AA" w:rsidRDefault="00AA3854" w:rsidP="000B4E6E">
      <w:pPr>
        <w:pStyle w:val="ListParagraph"/>
        <w:numPr>
          <w:ilvl w:val="1"/>
          <w:numId w:val="6"/>
        </w:numPr>
        <w:rPr>
          <w:lang w:eastAsia="de-DE"/>
        </w:rPr>
      </w:pPr>
      <w:r w:rsidRPr="00EA40AA">
        <w:rPr>
          <w:lang w:eastAsia="de-DE"/>
        </w:rPr>
        <w:t>The related key identifiers</w:t>
      </w:r>
    </w:p>
    <w:p w14:paraId="49C4F476" w14:textId="77777777" w:rsidR="00AA3854" w:rsidRDefault="00AA3854" w:rsidP="000B4E6E">
      <w:pPr>
        <w:pStyle w:val="ListParagraph"/>
        <w:numPr>
          <w:ilvl w:val="1"/>
          <w:numId w:val="6"/>
        </w:numPr>
        <w:rPr>
          <w:lang w:eastAsia="de-DE"/>
        </w:rPr>
      </w:pPr>
      <w:r w:rsidRPr="00EA40AA">
        <w:rPr>
          <w:lang w:eastAsia="de-DE"/>
        </w:rPr>
        <w:t>The related scalable leaf licenses</w:t>
      </w:r>
    </w:p>
    <w:p w14:paraId="23E33301" w14:textId="77777777" w:rsidR="00DF56A4" w:rsidRPr="00EA40AA" w:rsidRDefault="00DF56A4" w:rsidP="00AF0A55">
      <w:pPr>
        <w:pStyle w:val="ListParagraph"/>
        <w:ind w:left="1440"/>
        <w:rPr>
          <w:lang w:eastAsia="de-DE"/>
        </w:rPr>
      </w:pPr>
    </w:p>
    <w:p w14:paraId="5E286290" w14:textId="77777777" w:rsidR="00210A95" w:rsidRPr="00EA40AA" w:rsidRDefault="00AA3854" w:rsidP="000B4E6E">
      <w:pPr>
        <w:pStyle w:val="ListParagraph"/>
        <w:numPr>
          <w:ilvl w:val="0"/>
          <w:numId w:val="6"/>
        </w:numPr>
        <w:rPr>
          <w:lang w:eastAsia="de-DE"/>
        </w:rPr>
      </w:pPr>
      <w:r w:rsidRPr="00EA40AA">
        <w:rPr>
          <w:lang w:eastAsia="de-DE"/>
        </w:rPr>
        <w:t>The Packager</w:t>
      </w:r>
      <w:r w:rsidR="00210A95" w:rsidRPr="00EA40AA">
        <w:rPr>
          <w:lang w:eastAsia="de-DE"/>
        </w:rPr>
        <w:t>/</w:t>
      </w:r>
      <w:proofErr w:type="spellStart"/>
      <w:r w:rsidR="00210A95" w:rsidRPr="00EA40AA">
        <w:rPr>
          <w:lang w:eastAsia="de-DE"/>
        </w:rPr>
        <w:t>Encryptor</w:t>
      </w:r>
      <w:proofErr w:type="spellEnd"/>
      <w:r w:rsidR="00210A95" w:rsidRPr="00EA40AA">
        <w:rPr>
          <w:lang w:eastAsia="de-DE"/>
        </w:rPr>
        <w:t xml:space="preserve"> then:</w:t>
      </w:r>
    </w:p>
    <w:p w14:paraId="4E5A06CD" w14:textId="77777777" w:rsidR="00210A95" w:rsidRPr="00EA40AA" w:rsidRDefault="00210A95" w:rsidP="000B4E6E">
      <w:pPr>
        <w:pStyle w:val="ListParagraph"/>
        <w:numPr>
          <w:ilvl w:val="1"/>
          <w:numId w:val="6"/>
        </w:numPr>
        <w:rPr>
          <w:lang w:eastAsia="de-DE"/>
        </w:rPr>
      </w:pPr>
      <w:r w:rsidRPr="00EA40AA">
        <w:rPr>
          <w:lang w:eastAsia="de-DE"/>
        </w:rPr>
        <w:t>Encrypts each stream</w:t>
      </w:r>
    </w:p>
    <w:p w14:paraId="6EC3D42A" w14:textId="5434158F" w:rsidR="00DE71C2" w:rsidRDefault="00210A95" w:rsidP="000B4E6E">
      <w:pPr>
        <w:pStyle w:val="ListParagraph"/>
        <w:numPr>
          <w:ilvl w:val="1"/>
          <w:numId w:val="6"/>
        </w:numPr>
        <w:rPr>
          <w:lang w:eastAsia="de-DE"/>
        </w:rPr>
      </w:pPr>
      <w:r w:rsidRPr="00EA40AA">
        <w:rPr>
          <w:lang w:eastAsia="de-DE"/>
        </w:rPr>
        <w:t>I</w:t>
      </w:r>
      <w:r w:rsidR="00AA3854" w:rsidRPr="00EA40AA">
        <w:rPr>
          <w:lang w:eastAsia="de-DE"/>
        </w:rPr>
        <w:t xml:space="preserve">nserts the </w:t>
      </w:r>
      <w:r w:rsidR="007F2C57" w:rsidRPr="00EA40AA">
        <w:rPr>
          <w:lang w:eastAsia="de-DE"/>
        </w:rPr>
        <w:t>scalable</w:t>
      </w:r>
      <w:r w:rsidR="00AA3854" w:rsidRPr="00EA40AA">
        <w:rPr>
          <w:lang w:eastAsia="de-DE"/>
        </w:rPr>
        <w:t xml:space="preserve"> leaf licenses in-stream, as Protection System Specific Header Box data (‘</w:t>
      </w:r>
      <w:proofErr w:type="spellStart"/>
      <w:r w:rsidR="00AA3854" w:rsidRPr="00EA40AA">
        <w:rPr>
          <w:lang w:eastAsia="de-DE"/>
        </w:rPr>
        <w:t>pssh</w:t>
      </w:r>
      <w:proofErr w:type="spellEnd"/>
      <w:r w:rsidR="00AA3854" w:rsidRPr="00EA40AA">
        <w:rPr>
          <w:lang w:eastAsia="de-DE"/>
        </w:rPr>
        <w:t xml:space="preserve">‘ box as defined </w:t>
      </w:r>
      <w:r w:rsidRPr="00EA40AA">
        <w:rPr>
          <w:lang w:eastAsia="de-DE"/>
        </w:rPr>
        <w:t>by ISO CENC for</w:t>
      </w:r>
      <w:r w:rsidR="00AA3854" w:rsidRPr="00EA40AA">
        <w:rPr>
          <w:lang w:eastAsia="de-DE"/>
        </w:rPr>
        <w:t xml:space="preserve"> PIFF or MPEG-DASH)</w:t>
      </w:r>
    </w:p>
    <w:p w14:paraId="69AF4C76" w14:textId="77777777" w:rsidR="00DF56A4" w:rsidRPr="00EA40AA" w:rsidRDefault="00DF56A4" w:rsidP="00AF0A55">
      <w:pPr>
        <w:pStyle w:val="ListParagraph"/>
        <w:ind w:left="1440"/>
        <w:rPr>
          <w:lang w:eastAsia="de-DE"/>
        </w:rPr>
      </w:pPr>
    </w:p>
    <w:p w14:paraId="051538CA" w14:textId="6D2BF7FF" w:rsidR="0054734D" w:rsidRDefault="0054734D" w:rsidP="000B4E6E">
      <w:pPr>
        <w:pStyle w:val="ListParagraph"/>
        <w:numPr>
          <w:ilvl w:val="0"/>
          <w:numId w:val="6"/>
        </w:numPr>
        <w:rPr>
          <w:lang w:eastAsia="de-DE"/>
        </w:rPr>
      </w:pPr>
      <w:r w:rsidRPr="00EA40AA">
        <w:rPr>
          <w:lang w:eastAsia="de-DE"/>
        </w:rPr>
        <w:t xml:space="preserve">The multi bit rate protected streams are published in the origin servers as an </w:t>
      </w:r>
      <w:r w:rsidR="000135BB" w:rsidRPr="0028595C">
        <w:rPr>
          <w:lang w:eastAsia="de-DE"/>
        </w:rPr>
        <w:t>adaptive</w:t>
      </w:r>
      <w:r w:rsidRPr="00EA40AA">
        <w:rPr>
          <w:lang w:eastAsia="de-DE"/>
        </w:rPr>
        <w:t xml:space="preserve"> bit rate audio/video asset (ABR)</w:t>
      </w:r>
    </w:p>
    <w:p w14:paraId="1A3062C5" w14:textId="77777777" w:rsidR="00DF56A4" w:rsidRPr="00EA40AA" w:rsidRDefault="00DF56A4" w:rsidP="00AF0A55">
      <w:pPr>
        <w:pStyle w:val="ListParagraph"/>
        <w:rPr>
          <w:lang w:eastAsia="de-DE"/>
        </w:rPr>
      </w:pPr>
    </w:p>
    <w:p w14:paraId="4D49DAAF" w14:textId="4AD5E4CD" w:rsidR="009758F5" w:rsidRPr="00EA40AA" w:rsidRDefault="009758F5" w:rsidP="000B4E6E">
      <w:pPr>
        <w:pStyle w:val="ListParagraph"/>
        <w:numPr>
          <w:ilvl w:val="0"/>
          <w:numId w:val="6"/>
        </w:numPr>
        <w:rPr>
          <w:lang w:eastAsia="de-DE"/>
        </w:rPr>
      </w:pPr>
      <w:r w:rsidRPr="00EA40AA">
        <w:rPr>
          <w:lang w:eastAsia="de-DE"/>
        </w:rPr>
        <w:t>In order to be able to playback protect</w:t>
      </w:r>
      <w:r w:rsidR="000135BB">
        <w:rPr>
          <w:lang w:eastAsia="de-DE"/>
        </w:rPr>
        <w:t>ed</w:t>
      </w:r>
      <w:r w:rsidRPr="00EA40AA">
        <w:rPr>
          <w:lang w:eastAsia="de-DE"/>
        </w:rPr>
        <w:t xml:space="preserve"> live streams, the device needs to acquire a scalable root license from the PlayReady root license server.</w:t>
      </w:r>
    </w:p>
    <w:p w14:paraId="2557517B" w14:textId="77777777" w:rsidR="00E57856" w:rsidRPr="00EA40AA" w:rsidRDefault="00E57856" w:rsidP="00E57856">
      <w:pPr>
        <w:pStyle w:val="ListParagraph"/>
        <w:rPr>
          <w:lang w:eastAsia="de-DE"/>
        </w:rPr>
      </w:pPr>
    </w:p>
    <w:p w14:paraId="4BF7E77F" w14:textId="6BE2144B" w:rsidR="00DF56A4" w:rsidRPr="00AE5143" w:rsidRDefault="00BE30CE" w:rsidP="00AE5143">
      <w:pPr>
        <w:pStyle w:val="ListParagraph"/>
        <w:keepNext/>
        <w:ind w:left="0"/>
      </w:pPr>
      <w:r>
        <w:rPr>
          <w:noProof/>
        </w:rPr>
        <w:lastRenderedPageBreak/>
        <w:drawing>
          <wp:anchor distT="0" distB="0" distL="114300" distR="114300" simplePos="0" relativeHeight="251658752" behindDoc="1" locked="0" layoutInCell="1" allowOverlap="1" wp14:anchorId="630EEAB9" wp14:editId="729CFF9F">
            <wp:simplePos x="0" y="0"/>
            <wp:positionH relativeFrom="column">
              <wp:posOffset>-330632</wp:posOffset>
            </wp:positionH>
            <wp:positionV relativeFrom="paragraph">
              <wp:posOffset>0</wp:posOffset>
            </wp:positionV>
            <wp:extent cx="6554470" cy="4698365"/>
            <wp:effectExtent l="0" t="0" r="0" b="6985"/>
            <wp:wrapTight wrapText="bothSides">
              <wp:wrapPolygon edited="0">
                <wp:start x="0" y="0"/>
                <wp:lineTo x="0" y="21545"/>
                <wp:lineTo x="21533" y="21545"/>
                <wp:lineTo x="2153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554470" cy="4698365"/>
                    </a:xfrm>
                    <a:prstGeom prst="rect">
                      <a:avLst/>
                    </a:prstGeom>
                  </pic:spPr>
                </pic:pic>
              </a:graphicData>
            </a:graphic>
            <wp14:sizeRelH relativeFrom="margin">
              <wp14:pctWidth>0</wp14:pctWidth>
            </wp14:sizeRelH>
            <wp14:sizeRelV relativeFrom="margin">
              <wp14:pctHeight>0</wp14:pctHeight>
            </wp14:sizeRelV>
          </wp:anchor>
        </w:drawing>
      </w:r>
      <w:bookmarkStart w:id="2" w:name="_Ref377988871"/>
      <w:bookmarkStart w:id="3" w:name="_Ref377988532"/>
      <w:r w:rsidR="00DF56A4" w:rsidRPr="00AE5143">
        <w:rPr>
          <w:b/>
        </w:rPr>
        <w:t xml:space="preserve">Figure </w:t>
      </w:r>
      <w:r w:rsidR="00DF56A4" w:rsidRPr="00AE5143">
        <w:rPr>
          <w:b/>
        </w:rPr>
        <w:fldChar w:fldCharType="begin"/>
      </w:r>
      <w:r w:rsidR="00DF56A4" w:rsidRPr="00AE5143">
        <w:rPr>
          <w:b/>
        </w:rPr>
        <w:instrText xml:space="preserve"> SEQ Figure \* ARABIC </w:instrText>
      </w:r>
      <w:r w:rsidR="00DF56A4" w:rsidRPr="00AE5143">
        <w:rPr>
          <w:b/>
        </w:rPr>
        <w:fldChar w:fldCharType="separate"/>
      </w:r>
      <w:r w:rsidR="000C0E84" w:rsidRPr="00AE5143">
        <w:rPr>
          <w:b/>
          <w:noProof/>
        </w:rPr>
        <w:t>1</w:t>
      </w:r>
      <w:r w:rsidR="00DF56A4" w:rsidRPr="00AE5143">
        <w:rPr>
          <w:b/>
        </w:rPr>
        <w:fldChar w:fldCharType="end"/>
      </w:r>
      <w:bookmarkEnd w:id="2"/>
      <w:r w:rsidR="00DF56A4" w:rsidRPr="00AE5143">
        <w:rPr>
          <w:b/>
        </w:rPr>
        <w:t xml:space="preserve">: PlayReady Live TV </w:t>
      </w:r>
      <w:r w:rsidR="00DF56A4" w:rsidRPr="00AE5143">
        <w:rPr>
          <w:b/>
          <w:noProof/>
        </w:rPr>
        <w:t>architecture</w:t>
      </w:r>
      <w:bookmarkEnd w:id="3"/>
    </w:p>
    <w:p w14:paraId="0078D752" w14:textId="77777777" w:rsidR="00331690" w:rsidRDefault="00331690">
      <w:pPr>
        <w:spacing w:before="0" w:after="0"/>
      </w:pPr>
      <w:r>
        <w:br w:type="page"/>
      </w:r>
    </w:p>
    <w:p w14:paraId="3199E43F" w14:textId="77777777" w:rsidR="00D34054" w:rsidRPr="00EA40AA" w:rsidRDefault="00801CB8" w:rsidP="00987BB4">
      <w:pPr>
        <w:pStyle w:val="Heading2"/>
      </w:pPr>
      <w:r>
        <w:lastRenderedPageBreak/>
        <w:t xml:space="preserve"> </w:t>
      </w:r>
      <w:r w:rsidR="00A102D4" w:rsidRPr="00EA40AA">
        <w:t>Prerequisites and integration details</w:t>
      </w:r>
    </w:p>
    <w:p w14:paraId="6CA4D465" w14:textId="77777777" w:rsidR="00331690" w:rsidRPr="00EA40AA" w:rsidRDefault="00331690" w:rsidP="00253BEF">
      <w:pPr>
        <w:rPr>
          <w:lang w:eastAsia="de-DE"/>
        </w:rPr>
      </w:pPr>
    </w:p>
    <w:p w14:paraId="0A751883" w14:textId="4F6FA444" w:rsidR="001B2EC0" w:rsidRPr="00EA40AA" w:rsidRDefault="00AD7CBE" w:rsidP="001B2EC0">
      <w:pPr>
        <w:rPr>
          <w:lang w:eastAsia="de-DE"/>
        </w:rPr>
      </w:pPr>
      <w:r>
        <w:rPr>
          <w:lang w:eastAsia="de-DE"/>
        </w:rPr>
        <w:t>Note:   A</w:t>
      </w:r>
      <w:r w:rsidR="001B2EC0" w:rsidRPr="00EA40AA">
        <w:rPr>
          <w:lang w:eastAsia="de-DE"/>
        </w:rPr>
        <w:t xml:space="preserve"> company does not need to be a PlayReady licensee in order to develop a packager/</w:t>
      </w:r>
      <w:proofErr w:type="spellStart"/>
      <w:r w:rsidR="001B2EC0" w:rsidRPr="00EA40AA">
        <w:rPr>
          <w:lang w:eastAsia="de-DE"/>
        </w:rPr>
        <w:t>encryptor</w:t>
      </w:r>
      <w:proofErr w:type="spellEnd"/>
      <w:r w:rsidR="001B2EC0" w:rsidRPr="00EA40AA">
        <w:rPr>
          <w:lang w:eastAsia="de-DE"/>
        </w:rPr>
        <w:t xml:space="preserve"> that supports PlayReady </w:t>
      </w:r>
      <w:r>
        <w:rPr>
          <w:lang w:eastAsia="de-DE"/>
        </w:rPr>
        <w:t>LiveTV</w:t>
      </w:r>
      <w:r w:rsidR="001B2EC0" w:rsidRPr="00EA40AA">
        <w:rPr>
          <w:lang w:eastAsia="de-DE"/>
        </w:rPr>
        <w:t>.</w:t>
      </w:r>
    </w:p>
    <w:p w14:paraId="493A09C5" w14:textId="74BC054D" w:rsidR="001B2EC0" w:rsidRPr="00EA40AA" w:rsidRDefault="00AD7CBE" w:rsidP="001B2EC0">
      <w:pPr>
        <w:rPr>
          <w:lang w:eastAsia="de-DE"/>
        </w:rPr>
      </w:pPr>
      <w:r>
        <w:rPr>
          <w:lang w:eastAsia="de-DE"/>
        </w:rPr>
        <w:t>P</w:t>
      </w:r>
      <w:r w:rsidR="001B2EC0" w:rsidRPr="00EA40AA">
        <w:rPr>
          <w:lang w:eastAsia="de-DE"/>
        </w:rPr>
        <w:t>ackager/</w:t>
      </w:r>
      <w:proofErr w:type="spellStart"/>
      <w:r w:rsidR="001B2EC0" w:rsidRPr="00EA40AA">
        <w:rPr>
          <w:lang w:eastAsia="de-DE"/>
        </w:rPr>
        <w:t>encryptor</w:t>
      </w:r>
      <w:proofErr w:type="spellEnd"/>
      <w:r w:rsidR="001B2EC0" w:rsidRPr="00EA40AA">
        <w:rPr>
          <w:lang w:eastAsia="de-DE"/>
        </w:rPr>
        <w:t xml:space="preserve"> prerequisites are as follow:</w:t>
      </w:r>
    </w:p>
    <w:p w14:paraId="52959C8A" w14:textId="77777777" w:rsidR="001B2EC0" w:rsidRPr="00EA40AA" w:rsidRDefault="001B2EC0" w:rsidP="001B2EC0">
      <w:pPr>
        <w:pStyle w:val="ListParagraph"/>
        <w:numPr>
          <w:ilvl w:val="0"/>
          <w:numId w:val="7"/>
        </w:numPr>
        <w:rPr>
          <w:lang w:eastAsia="de-DE"/>
        </w:rPr>
      </w:pPr>
      <w:r w:rsidRPr="00EA40AA">
        <w:rPr>
          <w:lang w:eastAsia="de-DE"/>
        </w:rPr>
        <w:t>Package an ISO MPEG Common Encryption based stream</w:t>
      </w:r>
    </w:p>
    <w:p w14:paraId="50A32908" w14:textId="77777777" w:rsidR="001B2EC0" w:rsidRPr="00EA40AA" w:rsidRDefault="001B2EC0" w:rsidP="001B2EC0">
      <w:pPr>
        <w:pStyle w:val="ListParagraph"/>
        <w:numPr>
          <w:ilvl w:val="1"/>
          <w:numId w:val="7"/>
        </w:numPr>
        <w:rPr>
          <w:lang w:eastAsia="de-DE"/>
        </w:rPr>
      </w:pPr>
      <w:r w:rsidRPr="00EA40AA">
        <w:rPr>
          <w:lang w:eastAsia="de-DE"/>
        </w:rPr>
        <w:t xml:space="preserve">PIFF 1.3: </w:t>
      </w:r>
    </w:p>
    <w:p w14:paraId="1E69FC03" w14:textId="77777777" w:rsidR="001B2EC0" w:rsidRPr="00EA40AA" w:rsidRDefault="001B2EC0" w:rsidP="001B2EC0">
      <w:pPr>
        <w:pStyle w:val="ListParagraph"/>
        <w:numPr>
          <w:ilvl w:val="1"/>
          <w:numId w:val="7"/>
        </w:numPr>
        <w:rPr>
          <w:lang w:eastAsia="de-DE"/>
        </w:rPr>
      </w:pPr>
      <w:r w:rsidRPr="00EA40AA">
        <w:rPr>
          <w:lang w:eastAsia="de-DE"/>
        </w:rPr>
        <w:t>MPEG-DASH:</w:t>
      </w:r>
    </w:p>
    <w:p w14:paraId="62F5CC57" w14:textId="77777777" w:rsidR="001B2EC0" w:rsidRPr="00EA40AA" w:rsidRDefault="001B2EC0" w:rsidP="001B2EC0">
      <w:pPr>
        <w:pStyle w:val="ListParagraph"/>
        <w:numPr>
          <w:ilvl w:val="0"/>
          <w:numId w:val="7"/>
        </w:numPr>
        <w:rPr>
          <w:lang w:eastAsia="de-DE"/>
        </w:rPr>
      </w:pPr>
      <w:r w:rsidRPr="00EA40AA">
        <w:rPr>
          <w:lang w:eastAsia="de-DE"/>
        </w:rPr>
        <w:t>Support HTTPS with mutual authentication</w:t>
      </w:r>
    </w:p>
    <w:p w14:paraId="0AAD09DD" w14:textId="4FDC019A" w:rsidR="001B2EC0" w:rsidRPr="00EA40AA" w:rsidRDefault="001B2EC0" w:rsidP="001B2EC0">
      <w:pPr>
        <w:pStyle w:val="ListParagraph"/>
        <w:numPr>
          <w:ilvl w:val="0"/>
          <w:numId w:val="7"/>
        </w:numPr>
        <w:rPr>
          <w:lang w:eastAsia="de-DE"/>
        </w:rPr>
      </w:pPr>
      <w:r w:rsidRPr="00EA40AA">
        <w:rPr>
          <w:lang w:eastAsia="de-DE"/>
        </w:rPr>
        <w:t xml:space="preserve">Engage with PlayReady team </w:t>
      </w:r>
      <w:r w:rsidR="0024421B" w:rsidRPr="00EA40AA">
        <w:rPr>
          <w:lang w:eastAsia="de-DE"/>
        </w:rPr>
        <w:t xml:space="preserve">in order to get the </w:t>
      </w:r>
      <w:r w:rsidR="000135BB">
        <w:rPr>
          <w:lang w:eastAsia="de-DE"/>
        </w:rPr>
        <w:t>documentation for</w:t>
      </w:r>
      <w:r w:rsidR="0024421B" w:rsidRPr="00EA40AA">
        <w:rPr>
          <w:lang w:eastAsia="de-DE"/>
        </w:rPr>
        <w:t xml:space="preserve"> the interface with the PlayReady leaf license server.</w:t>
      </w:r>
      <w:r w:rsidR="000135BB">
        <w:rPr>
          <w:lang w:eastAsia="de-DE"/>
        </w:rPr>
        <w:t xml:space="preserve"> </w:t>
      </w:r>
    </w:p>
    <w:p w14:paraId="2B60181C" w14:textId="77777777" w:rsidR="009922B4" w:rsidRPr="00EA40AA" w:rsidRDefault="004B32DF" w:rsidP="001B2EC0">
      <w:pPr>
        <w:pStyle w:val="ListParagraph"/>
        <w:numPr>
          <w:ilvl w:val="0"/>
          <w:numId w:val="7"/>
        </w:numPr>
        <w:rPr>
          <w:lang w:eastAsia="de-DE"/>
        </w:rPr>
      </w:pPr>
      <w:r w:rsidRPr="00EA40AA">
        <w:rPr>
          <w:lang w:eastAsia="de-DE"/>
        </w:rPr>
        <w:t xml:space="preserve">Use </w:t>
      </w:r>
      <w:r w:rsidR="009922B4" w:rsidRPr="00EA40AA">
        <w:rPr>
          <w:lang w:eastAsia="de-DE"/>
        </w:rPr>
        <w:t>a test PlayReady service for your development purpose</w:t>
      </w:r>
      <w:r w:rsidR="000135BB">
        <w:rPr>
          <w:lang w:eastAsia="de-DE"/>
        </w:rPr>
        <w:t>, either</w:t>
      </w:r>
      <w:r w:rsidR="009922B4" w:rsidRPr="00EA40AA">
        <w:rPr>
          <w:lang w:eastAsia="de-DE"/>
        </w:rPr>
        <w:t>:</w:t>
      </w:r>
    </w:p>
    <w:p w14:paraId="2089C630" w14:textId="0DF1DBE9" w:rsidR="004B32DF" w:rsidRPr="00EA40AA" w:rsidRDefault="000135BB" w:rsidP="009922B4">
      <w:pPr>
        <w:pStyle w:val="ListParagraph"/>
        <w:numPr>
          <w:ilvl w:val="1"/>
          <w:numId w:val="7"/>
        </w:numPr>
        <w:rPr>
          <w:lang w:eastAsia="de-DE"/>
        </w:rPr>
      </w:pPr>
      <w:r>
        <w:rPr>
          <w:lang w:eastAsia="de-DE"/>
        </w:rPr>
        <w:t>T</w:t>
      </w:r>
      <w:r w:rsidR="004B32DF" w:rsidRPr="00EA40AA">
        <w:rPr>
          <w:lang w:eastAsia="de-DE"/>
        </w:rPr>
        <w:t xml:space="preserve">he PlayReady public test </w:t>
      </w:r>
      <w:r w:rsidR="009922B4" w:rsidRPr="00EA40AA">
        <w:rPr>
          <w:lang w:eastAsia="de-DE"/>
        </w:rPr>
        <w:t xml:space="preserve">scalable </w:t>
      </w:r>
      <w:r w:rsidRPr="0028595C">
        <w:rPr>
          <w:lang w:eastAsia="de-DE"/>
        </w:rPr>
        <w:t>license</w:t>
      </w:r>
      <w:r w:rsidR="009922B4" w:rsidRPr="00EA40AA">
        <w:rPr>
          <w:lang w:eastAsia="de-DE"/>
        </w:rPr>
        <w:t xml:space="preserve"> service</w:t>
      </w:r>
      <w:r>
        <w:rPr>
          <w:lang w:eastAsia="de-DE"/>
        </w:rPr>
        <w:t xml:space="preserve"> (details in the documentation);</w:t>
      </w:r>
    </w:p>
    <w:p w14:paraId="6084D502" w14:textId="77777777" w:rsidR="009922B4" w:rsidRPr="00EA40AA" w:rsidRDefault="00A45855" w:rsidP="009922B4">
      <w:pPr>
        <w:pStyle w:val="ListParagraph"/>
        <w:numPr>
          <w:ilvl w:val="1"/>
          <w:numId w:val="7"/>
        </w:numPr>
        <w:rPr>
          <w:lang w:eastAsia="de-DE"/>
        </w:rPr>
      </w:pPr>
      <w:r w:rsidRPr="00EA40AA">
        <w:rPr>
          <w:lang w:eastAsia="de-DE"/>
        </w:rPr>
        <w:t xml:space="preserve">Or </w:t>
      </w:r>
      <w:r w:rsidR="009922B4" w:rsidRPr="00EA40AA">
        <w:rPr>
          <w:lang w:eastAsia="de-DE"/>
        </w:rPr>
        <w:t>build your own scalable license service (for which you would need the appropriate PlayReady license</w:t>
      </w:r>
      <w:r w:rsidR="002D5FBA">
        <w:rPr>
          <w:lang w:eastAsia="de-DE"/>
        </w:rPr>
        <w:t>,</w:t>
      </w:r>
      <w:r w:rsidR="000135BB">
        <w:rPr>
          <w:lang w:eastAsia="de-DE"/>
        </w:rPr>
        <w:t xml:space="preserve"> server SDK and deployment certificate. See documentation for details</w:t>
      </w:r>
      <w:r w:rsidR="009922B4" w:rsidRPr="00EA40AA">
        <w:rPr>
          <w:lang w:eastAsia="de-DE"/>
        </w:rPr>
        <w:t>)</w:t>
      </w:r>
      <w:r w:rsidR="000135BB">
        <w:rPr>
          <w:lang w:eastAsia="de-DE"/>
        </w:rPr>
        <w:t>.</w:t>
      </w:r>
    </w:p>
    <w:p w14:paraId="62ECA90F" w14:textId="77777777" w:rsidR="001B2EC0" w:rsidRPr="00EA40AA" w:rsidRDefault="001B2EC0" w:rsidP="001B2EC0">
      <w:pPr>
        <w:rPr>
          <w:lang w:eastAsia="de-DE"/>
        </w:rPr>
      </w:pPr>
    </w:p>
    <w:p w14:paraId="2C1E7D8A" w14:textId="1574FF4C" w:rsidR="0024421B" w:rsidRPr="00EA40AA" w:rsidRDefault="00692E3A" w:rsidP="0024421B">
      <w:pPr>
        <w:rPr>
          <w:lang w:eastAsia="de-DE"/>
        </w:rPr>
      </w:pPr>
      <w:r>
        <w:rPr>
          <w:lang w:eastAsia="de-DE"/>
        </w:rPr>
        <w:t>In this section we will take</w:t>
      </w:r>
      <w:r w:rsidR="002D4488" w:rsidRPr="00EA40AA">
        <w:rPr>
          <w:lang w:eastAsia="de-DE"/>
        </w:rPr>
        <w:t xml:space="preserve"> a</w:t>
      </w:r>
      <w:r w:rsidR="004B32DF" w:rsidRPr="00EA40AA">
        <w:rPr>
          <w:lang w:eastAsia="de-DE"/>
        </w:rPr>
        <w:t xml:space="preserve"> closer look at the interface </w:t>
      </w:r>
      <w:r w:rsidR="002D4488" w:rsidRPr="00EA40AA">
        <w:rPr>
          <w:lang w:eastAsia="de-DE"/>
        </w:rPr>
        <w:t>between the p</w:t>
      </w:r>
      <w:r w:rsidR="003166C0" w:rsidRPr="00EA40AA">
        <w:rPr>
          <w:lang w:eastAsia="de-DE"/>
        </w:rPr>
        <w:t>ackager/</w:t>
      </w:r>
      <w:proofErr w:type="spellStart"/>
      <w:r w:rsidR="003166C0" w:rsidRPr="00EA40AA">
        <w:rPr>
          <w:lang w:eastAsia="de-DE"/>
        </w:rPr>
        <w:t>encryptor</w:t>
      </w:r>
      <w:proofErr w:type="spellEnd"/>
      <w:r w:rsidR="003166C0" w:rsidRPr="00EA40AA">
        <w:rPr>
          <w:lang w:eastAsia="de-DE"/>
        </w:rPr>
        <w:t xml:space="preserve"> and the PlayRe</w:t>
      </w:r>
      <w:r w:rsidR="002D4488" w:rsidRPr="00EA40AA">
        <w:rPr>
          <w:lang w:eastAsia="de-DE"/>
        </w:rPr>
        <w:t>ady leaf license server:</w:t>
      </w:r>
    </w:p>
    <w:p w14:paraId="59783411" w14:textId="3E6F36D4" w:rsidR="0024421B" w:rsidRPr="0028595C" w:rsidRDefault="002D4488" w:rsidP="0024421B">
      <w:pPr>
        <w:rPr>
          <w:lang w:eastAsia="de-DE"/>
        </w:rPr>
      </w:pPr>
      <w:r w:rsidRPr="00EA40AA">
        <w:rPr>
          <w:lang w:eastAsia="de-DE"/>
        </w:rPr>
        <w:t>This</w:t>
      </w:r>
      <w:r w:rsidR="0024421B" w:rsidRPr="00EA40AA">
        <w:rPr>
          <w:lang w:eastAsia="de-DE"/>
        </w:rPr>
        <w:t xml:space="preserve"> interface is a Web method initially designed to provide the required policy information to an encryption pipeline for packaging protected interoperable file format (PIFF) live TV streams. At the end, it can be used similarly with any ISO MPEG Common Encryption based live TV stream.</w:t>
      </w:r>
      <w:r w:rsidR="00692E3A">
        <w:rPr>
          <w:lang w:eastAsia="de-DE"/>
        </w:rPr>
        <w:t xml:space="preserve"> </w:t>
      </w:r>
      <w:r w:rsidR="0024421B" w:rsidRPr="0028595C">
        <w:rPr>
          <w:lang w:eastAsia="de-DE"/>
        </w:rPr>
        <w:t xml:space="preserve">This interface is secured through the use of an SSL connection with mutual authentication between the </w:t>
      </w:r>
      <w:r w:rsidR="00F33F41">
        <w:rPr>
          <w:lang w:eastAsia="de-DE"/>
        </w:rPr>
        <w:t>p</w:t>
      </w:r>
      <w:r w:rsidR="0024421B" w:rsidRPr="0028595C">
        <w:rPr>
          <w:lang w:eastAsia="de-DE"/>
        </w:rPr>
        <w:t>ackager/</w:t>
      </w:r>
      <w:proofErr w:type="spellStart"/>
      <w:r w:rsidR="00F33F41">
        <w:rPr>
          <w:lang w:eastAsia="de-DE"/>
        </w:rPr>
        <w:t>e</w:t>
      </w:r>
      <w:r w:rsidR="0024421B" w:rsidRPr="0028595C">
        <w:rPr>
          <w:lang w:eastAsia="de-DE"/>
        </w:rPr>
        <w:t>ncryptor</w:t>
      </w:r>
      <w:proofErr w:type="spellEnd"/>
      <w:r w:rsidR="0024421B" w:rsidRPr="0028595C">
        <w:rPr>
          <w:lang w:eastAsia="de-DE"/>
        </w:rPr>
        <w:t xml:space="preserve"> and PlayReady Leaf License Server.</w:t>
      </w:r>
      <w:r w:rsidR="00692E3A">
        <w:rPr>
          <w:lang w:eastAsia="de-DE"/>
        </w:rPr>
        <w:t xml:space="preserve"> See </w:t>
      </w:r>
      <w:r w:rsidR="00F33F41">
        <w:rPr>
          <w:lang w:eastAsia="de-DE"/>
        </w:rPr>
        <w:t xml:space="preserve">the </w:t>
      </w:r>
      <w:r w:rsidR="00F33F41">
        <w:rPr>
          <w:lang w:eastAsia="de-DE"/>
        </w:rPr>
        <w:fldChar w:fldCharType="begin"/>
      </w:r>
      <w:r w:rsidR="00F33F41">
        <w:rPr>
          <w:lang w:eastAsia="de-DE"/>
        </w:rPr>
        <w:instrText xml:space="preserve"> REF _Ref377997039 \h </w:instrText>
      </w:r>
      <w:r w:rsidR="00F33F41">
        <w:rPr>
          <w:lang w:eastAsia="de-DE"/>
        </w:rPr>
      </w:r>
      <w:r w:rsidR="00F33F41">
        <w:rPr>
          <w:lang w:eastAsia="de-DE"/>
        </w:rPr>
        <w:fldChar w:fldCharType="separate"/>
      </w:r>
      <w:r w:rsidR="00F33F41" w:rsidRPr="00575769">
        <w:rPr>
          <w:b/>
        </w:rPr>
        <w:t xml:space="preserve">Figure </w:t>
      </w:r>
      <w:r w:rsidR="00F33F41" w:rsidRPr="00575769">
        <w:rPr>
          <w:b/>
          <w:noProof/>
        </w:rPr>
        <w:t>2</w:t>
      </w:r>
      <w:r w:rsidR="00F33F41">
        <w:rPr>
          <w:lang w:eastAsia="de-DE"/>
        </w:rPr>
        <w:fldChar w:fldCharType="end"/>
      </w:r>
      <w:r w:rsidR="00692E3A">
        <w:rPr>
          <w:lang w:eastAsia="de-DE"/>
        </w:rPr>
        <w:t xml:space="preserve"> below to understand the components interacting.</w:t>
      </w:r>
    </w:p>
    <w:p w14:paraId="0600C56D" w14:textId="2AEE1A53" w:rsidR="000C0E84" w:rsidRDefault="00BE30CE" w:rsidP="00575769">
      <w:pPr>
        <w:keepNext/>
      </w:pPr>
      <w:r>
        <w:rPr>
          <w:noProof/>
        </w:rPr>
        <w:lastRenderedPageBreak/>
        <w:drawing>
          <wp:inline distT="0" distB="0" distL="0" distR="0" wp14:anchorId="59D7AC18" wp14:editId="7D313C0A">
            <wp:extent cx="5943600" cy="3889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889375"/>
                    </a:xfrm>
                    <a:prstGeom prst="rect">
                      <a:avLst/>
                    </a:prstGeom>
                  </pic:spPr>
                </pic:pic>
              </a:graphicData>
            </a:graphic>
          </wp:inline>
        </w:drawing>
      </w:r>
    </w:p>
    <w:p w14:paraId="66A29A85" w14:textId="77777777" w:rsidR="0024421B" w:rsidRPr="00012FA8" w:rsidRDefault="000C0E84" w:rsidP="00575769">
      <w:pPr>
        <w:pStyle w:val="Caption"/>
        <w:rPr>
          <w:lang w:eastAsia="de-DE"/>
        </w:rPr>
      </w:pPr>
      <w:bookmarkStart w:id="4" w:name="_Ref377997039"/>
      <w:r w:rsidRPr="00575769">
        <w:rPr>
          <w:color w:val="auto"/>
        </w:rPr>
        <w:t xml:space="preserve">Figure </w:t>
      </w:r>
      <w:r w:rsidRPr="00575769">
        <w:rPr>
          <w:color w:val="auto"/>
        </w:rPr>
        <w:fldChar w:fldCharType="begin"/>
      </w:r>
      <w:r w:rsidRPr="00575769">
        <w:rPr>
          <w:color w:val="auto"/>
        </w:rPr>
        <w:instrText xml:space="preserve"> SEQ Figure \* ARABIC </w:instrText>
      </w:r>
      <w:r w:rsidRPr="00575769">
        <w:rPr>
          <w:color w:val="auto"/>
        </w:rPr>
        <w:fldChar w:fldCharType="separate"/>
      </w:r>
      <w:r w:rsidRPr="00575769">
        <w:rPr>
          <w:noProof/>
          <w:color w:val="auto"/>
        </w:rPr>
        <w:t>2</w:t>
      </w:r>
      <w:r w:rsidRPr="00575769">
        <w:rPr>
          <w:color w:val="auto"/>
        </w:rPr>
        <w:fldChar w:fldCharType="end"/>
      </w:r>
      <w:bookmarkEnd w:id="4"/>
      <w:r w:rsidRPr="00575769">
        <w:rPr>
          <w:color w:val="auto"/>
        </w:rPr>
        <w:t>: Zoom on PlayReady Leaf license acquisition interface</w:t>
      </w:r>
    </w:p>
    <w:p w14:paraId="72A22AF2" w14:textId="63AC3952" w:rsidR="003F3327" w:rsidRDefault="00100E4A" w:rsidP="00AE5143">
      <w:pPr>
        <w:pStyle w:val="Heading2"/>
      </w:pPr>
      <w:r>
        <w:t xml:space="preserve"> </w:t>
      </w:r>
      <w:r w:rsidR="003F3327">
        <w:t>Best Practi</w:t>
      </w:r>
      <w:r w:rsidR="00AD7CBE">
        <w:t>c</w:t>
      </w:r>
      <w:r w:rsidR="003F3327">
        <w:t>es for Common Encryption</w:t>
      </w:r>
    </w:p>
    <w:p w14:paraId="51D9384B" w14:textId="18DE7FAA" w:rsidR="003F3327" w:rsidRDefault="003F3327" w:rsidP="00AE5143">
      <w:pPr>
        <w:ind w:left="576"/>
      </w:pPr>
    </w:p>
    <w:p w14:paraId="60740BB3" w14:textId="0544960A" w:rsidR="00AC66EB" w:rsidRDefault="003F3327" w:rsidP="00AE5143">
      <w:r>
        <w:rPr>
          <w:lang w:val="de-DE" w:eastAsia="de-DE"/>
        </w:rPr>
        <w:t xml:space="preserve">We </w:t>
      </w:r>
      <w:r w:rsidR="00AC66EB">
        <w:rPr>
          <w:lang w:val="de-DE" w:eastAsia="de-DE"/>
        </w:rPr>
        <w:t xml:space="preserve">actually recommend that the packager/encryptor engine follow the second edition of </w:t>
      </w:r>
      <w:r w:rsidR="00EC715F">
        <w:rPr>
          <w:lang w:val="de-DE" w:eastAsia="de-DE"/>
        </w:rPr>
        <w:t>Common Encryption specification, specifically as it relates to leaving NAL data in clear. T</w:t>
      </w:r>
      <w:r w:rsidR="00AC66EB">
        <w:rPr>
          <w:lang w:val="de-DE" w:eastAsia="de-DE"/>
        </w:rPr>
        <w:t>his 2</w:t>
      </w:r>
      <w:proofErr w:type="spellStart"/>
      <w:r w:rsidR="002F389F" w:rsidRPr="00A41F8F">
        <w:rPr>
          <w:vertAlign w:val="superscript"/>
          <w:lang w:eastAsia="de-DE"/>
        </w:rPr>
        <w:t>nd</w:t>
      </w:r>
      <w:proofErr w:type="spellEnd"/>
      <w:r w:rsidR="002F389F" w:rsidDel="002F389F">
        <w:rPr>
          <w:lang w:val="de-DE" w:eastAsia="de-DE"/>
        </w:rPr>
        <w:t xml:space="preserve"> </w:t>
      </w:r>
      <w:r w:rsidR="00AC66EB">
        <w:rPr>
          <w:lang w:val="de-DE" w:eastAsia="de-DE"/>
        </w:rPr>
        <w:t>edition recommends</w:t>
      </w:r>
      <w:r w:rsidR="007F2C6F">
        <w:rPr>
          <w:lang w:val="de-DE" w:eastAsia="de-DE"/>
        </w:rPr>
        <w:t>, in section 9.6.2.1</w:t>
      </w:r>
      <w:r w:rsidR="00AC66EB">
        <w:rPr>
          <w:lang w:val="de-DE" w:eastAsia="de-DE"/>
        </w:rPr>
        <w:t>:</w:t>
      </w:r>
    </w:p>
    <w:p w14:paraId="612ACD3C" w14:textId="77777777" w:rsidR="00AC66EB" w:rsidRPr="00AC66EB" w:rsidRDefault="00AC66EB" w:rsidP="00AC66EB">
      <w:pPr>
        <w:spacing w:before="0" w:after="0"/>
        <w:ind w:left="358"/>
        <w:rPr>
          <w:rFonts w:ascii="Arial" w:hAnsi="Arial" w:cs="Arial"/>
          <w:i/>
          <w:iCs/>
          <w:szCs w:val="20"/>
        </w:rPr>
      </w:pPr>
      <w:r w:rsidRPr="00AC66EB">
        <w:rPr>
          <w:rFonts w:ascii="Calibri" w:hAnsi="Calibri"/>
          <w:i/>
          <w:iCs/>
          <w:sz w:val="22"/>
          <w:szCs w:val="22"/>
        </w:rPr>
        <w:t xml:space="preserve">In this case, ‘avc1’ type bit-stream can be converted to Annex B byte stream format by adding start codes and PPS/SPS NAL units as sequence headers. To facilitate stream reformatting before decryption, </w:t>
      </w:r>
      <w:r w:rsidRPr="00AE5143">
        <w:rPr>
          <w:rFonts w:ascii="Calibri" w:hAnsi="Calibri"/>
          <w:i/>
          <w:iCs/>
          <w:sz w:val="22"/>
          <w:szCs w:val="22"/>
        </w:rPr>
        <w:t xml:space="preserve">it is </w:t>
      </w:r>
      <w:r w:rsidRPr="00AE5143">
        <w:rPr>
          <w:rFonts w:ascii="Calibri" w:hAnsi="Calibri"/>
          <w:b/>
          <w:i/>
          <w:iCs/>
          <w:sz w:val="22"/>
          <w:szCs w:val="22"/>
        </w:rPr>
        <w:t>required</w:t>
      </w:r>
      <w:r w:rsidRPr="00AE5143">
        <w:rPr>
          <w:rFonts w:ascii="Calibri" w:hAnsi="Calibri"/>
          <w:i/>
          <w:iCs/>
          <w:sz w:val="22"/>
          <w:szCs w:val="22"/>
        </w:rPr>
        <w:t xml:space="preserve"> that at least the NAL length field and the </w:t>
      </w:r>
      <w:proofErr w:type="spellStart"/>
      <w:r w:rsidRPr="00AE5143">
        <w:rPr>
          <w:rFonts w:ascii="Courier New" w:hAnsi="Courier New" w:cs="Courier New"/>
          <w:i/>
          <w:iCs/>
          <w:sz w:val="22"/>
          <w:szCs w:val="22"/>
        </w:rPr>
        <w:t>nal_unit_type</w:t>
      </w:r>
      <w:proofErr w:type="spellEnd"/>
      <w:r w:rsidRPr="00AE5143">
        <w:rPr>
          <w:rFonts w:ascii="Calibri" w:hAnsi="Calibri"/>
          <w:i/>
          <w:iCs/>
          <w:sz w:val="22"/>
          <w:szCs w:val="22"/>
        </w:rPr>
        <w:t xml:space="preserve"> field (the first byte after the length) of each NAL unit is left unencrypted, and </w:t>
      </w:r>
      <w:r w:rsidRPr="00AE5143">
        <w:rPr>
          <w:rFonts w:ascii="Calibri" w:hAnsi="Calibri"/>
          <w:b/>
          <w:i/>
          <w:iCs/>
          <w:sz w:val="22"/>
          <w:szCs w:val="22"/>
        </w:rPr>
        <w:t>recommended</w:t>
      </w:r>
      <w:r w:rsidRPr="00AE5143">
        <w:rPr>
          <w:rFonts w:ascii="Calibri" w:hAnsi="Calibri"/>
          <w:i/>
          <w:iCs/>
          <w:sz w:val="22"/>
          <w:szCs w:val="22"/>
        </w:rPr>
        <w:t xml:space="preserve"> that entire slice NAL headers be unencrypted</w:t>
      </w:r>
      <w:r w:rsidRPr="00AC66EB">
        <w:rPr>
          <w:rFonts w:ascii="Calibri" w:hAnsi="Calibri"/>
          <w:i/>
          <w:iCs/>
          <w:sz w:val="22"/>
          <w:szCs w:val="22"/>
        </w:rPr>
        <w:t xml:space="preserve">. In addition, it should be noted that: </w:t>
      </w:r>
    </w:p>
    <w:p w14:paraId="4210616C" w14:textId="77777777" w:rsidR="00AC66EB" w:rsidRPr="00AC66EB" w:rsidRDefault="00AC66EB" w:rsidP="00AC66EB">
      <w:pPr>
        <w:spacing w:before="0" w:after="272"/>
        <w:ind w:left="1072" w:hanging="356"/>
        <w:jc w:val="both"/>
        <w:rPr>
          <w:rFonts w:ascii="Calibri" w:hAnsi="Calibri"/>
          <w:i/>
          <w:iCs/>
          <w:sz w:val="22"/>
          <w:szCs w:val="22"/>
        </w:rPr>
      </w:pPr>
      <w:r w:rsidRPr="00AC66EB">
        <w:rPr>
          <w:rFonts w:ascii="Arial" w:hAnsi="Arial" w:cs="Arial"/>
          <w:color w:val="000000"/>
          <w:szCs w:val="20"/>
          <w:bdr w:val="none" w:sz="0" w:space="0" w:color="auto" w:frame="1"/>
        </w:rPr>
        <w:t>•</w:t>
      </w:r>
      <w:r w:rsidRPr="00AC66EB">
        <w:rPr>
          <w:rFonts w:ascii="Times New Roman" w:hAnsi="Times New Roman"/>
          <w:color w:val="000000"/>
          <w:sz w:val="14"/>
          <w:szCs w:val="14"/>
          <w:bdr w:val="none" w:sz="0" w:space="0" w:color="auto" w:frame="1"/>
        </w:rPr>
        <w:t xml:space="preserve">       </w:t>
      </w:r>
      <w:r w:rsidRPr="00AC66EB">
        <w:rPr>
          <w:rFonts w:ascii="Calibri" w:hAnsi="Calibri"/>
          <w:i/>
          <w:iCs/>
          <w:sz w:val="22"/>
          <w:szCs w:val="22"/>
        </w:rPr>
        <w:t xml:space="preserve">The length field is a variable length field. It can be 1, 2, or 4 bytes long and is specified in the Sample Entry for the track as the </w:t>
      </w:r>
      <w:proofErr w:type="spellStart"/>
      <w:r w:rsidRPr="00AC66EB">
        <w:rPr>
          <w:rFonts w:ascii="Courier New" w:hAnsi="Courier New" w:cs="Courier New"/>
          <w:i/>
          <w:iCs/>
          <w:sz w:val="22"/>
          <w:szCs w:val="22"/>
        </w:rPr>
        <w:t>lengthSizeMinusOne</w:t>
      </w:r>
      <w:proofErr w:type="spellEnd"/>
      <w:r w:rsidRPr="00AC66EB">
        <w:rPr>
          <w:rFonts w:ascii="Calibri" w:hAnsi="Calibri"/>
          <w:i/>
          <w:iCs/>
          <w:sz w:val="22"/>
          <w:szCs w:val="22"/>
        </w:rPr>
        <w:t xml:space="preserve"> field in the </w:t>
      </w:r>
      <w:proofErr w:type="spellStart"/>
      <w:r w:rsidRPr="00AC66EB">
        <w:rPr>
          <w:rFonts w:ascii="Courier New" w:hAnsi="Courier New" w:cs="Courier New"/>
          <w:i/>
          <w:iCs/>
          <w:sz w:val="22"/>
          <w:szCs w:val="22"/>
        </w:rPr>
        <w:t>AVCDecoderConfigurationRecord</w:t>
      </w:r>
      <w:proofErr w:type="spellEnd"/>
      <w:r w:rsidRPr="00AC66EB">
        <w:rPr>
          <w:rFonts w:ascii="Calibri" w:hAnsi="Calibri"/>
          <w:i/>
          <w:iCs/>
          <w:sz w:val="22"/>
          <w:szCs w:val="22"/>
        </w:rPr>
        <w:t xml:space="preserve"> </w:t>
      </w:r>
    </w:p>
    <w:p w14:paraId="097631EC" w14:textId="77777777" w:rsidR="00AC66EB" w:rsidRPr="00AC66EB" w:rsidRDefault="00AC66EB" w:rsidP="00AC66EB">
      <w:pPr>
        <w:spacing w:before="0" w:after="385" w:line="288" w:lineRule="auto"/>
        <w:ind w:left="1072" w:hanging="356"/>
        <w:jc w:val="both"/>
        <w:rPr>
          <w:rFonts w:ascii="Calibri" w:hAnsi="Calibri"/>
          <w:i/>
          <w:iCs/>
          <w:sz w:val="22"/>
          <w:szCs w:val="22"/>
        </w:rPr>
      </w:pPr>
      <w:r w:rsidRPr="00AC66EB">
        <w:rPr>
          <w:rFonts w:ascii="Arial" w:hAnsi="Arial" w:cs="Arial"/>
          <w:color w:val="000000"/>
          <w:szCs w:val="20"/>
          <w:bdr w:val="none" w:sz="0" w:space="0" w:color="auto" w:frame="1"/>
        </w:rPr>
        <w:t>•</w:t>
      </w:r>
      <w:r w:rsidRPr="00AC66EB">
        <w:rPr>
          <w:rFonts w:ascii="Times New Roman" w:hAnsi="Times New Roman"/>
          <w:color w:val="000000"/>
          <w:sz w:val="14"/>
          <w:szCs w:val="14"/>
          <w:bdr w:val="none" w:sz="0" w:space="0" w:color="auto" w:frame="1"/>
        </w:rPr>
        <w:t xml:space="preserve">       </w:t>
      </w:r>
      <w:r w:rsidRPr="00AC66EB">
        <w:rPr>
          <w:rFonts w:ascii="Calibri" w:hAnsi="Calibri"/>
          <w:i/>
          <w:iCs/>
          <w:sz w:val="22"/>
          <w:szCs w:val="22"/>
        </w:rPr>
        <w:t xml:space="preserve">There are multiple NAL units per sample, requiring multiple pieces of clear and encrypted data per sample. </w:t>
      </w:r>
    </w:p>
    <w:p w14:paraId="6E7D71BE" w14:textId="1665DB5E" w:rsidR="00AC66EB" w:rsidRDefault="00AC66EB" w:rsidP="00AE5143">
      <w:pPr>
        <w:ind w:left="716"/>
      </w:pPr>
      <w:r w:rsidRPr="00AC66EB">
        <w:rPr>
          <w:rFonts w:ascii="Arial" w:hAnsi="Arial" w:cs="Arial"/>
          <w:color w:val="000000"/>
          <w:szCs w:val="20"/>
          <w:bdr w:val="none" w:sz="0" w:space="0" w:color="auto" w:frame="1"/>
        </w:rPr>
        <w:t>•</w:t>
      </w:r>
      <w:r w:rsidRPr="00AC66EB">
        <w:rPr>
          <w:rFonts w:ascii="Times New Roman" w:hAnsi="Times New Roman"/>
          <w:color w:val="000000"/>
          <w:sz w:val="14"/>
          <w:szCs w:val="14"/>
          <w:bdr w:val="none" w:sz="0" w:space="0" w:color="auto" w:frame="1"/>
        </w:rPr>
        <w:t xml:space="preserve">       </w:t>
      </w:r>
      <w:r w:rsidRPr="00AC66EB">
        <w:rPr>
          <w:rFonts w:ascii="Calibri" w:hAnsi="Calibri"/>
          <w:i/>
          <w:iCs/>
          <w:sz w:val="22"/>
          <w:szCs w:val="22"/>
        </w:rPr>
        <w:t>NAL units that do not contain video slice data need not be encrypted, and should not be encrypted if they contain information that must be accessed prior to decryption, such as caption information contained in SEI NAL units.</w:t>
      </w:r>
    </w:p>
    <w:p w14:paraId="494CDBC1" w14:textId="03C1682A" w:rsidR="00AC66EB" w:rsidRDefault="00EC715F" w:rsidP="00AE5143">
      <w:r>
        <w:rPr>
          <w:lang w:eastAsia="de-DE"/>
        </w:rPr>
        <w:lastRenderedPageBreak/>
        <w:t>Although the Common Encryption 2</w:t>
      </w:r>
      <w:r w:rsidRPr="00AE5143">
        <w:rPr>
          <w:vertAlign w:val="superscript"/>
          <w:lang w:eastAsia="de-DE"/>
        </w:rPr>
        <w:t>nd</w:t>
      </w:r>
      <w:r>
        <w:rPr>
          <w:lang w:eastAsia="de-DE"/>
        </w:rPr>
        <w:t xml:space="preserve"> edition language is “recommended” rather “required”, PlayReady will make this a requirement moving forward.</w:t>
      </w:r>
      <w:r w:rsidR="007F2C6F">
        <w:rPr>
          <w:lang w:eastAsia="de-DE"/>
        </w:rPr>
        <w:t xml:space="preserve"> This means:</w:t>
      </w:r>
    </w:p>
    <w:p w14:paraId="0AF9DD1B" w14:textId="63E7A0D2" w:rsidR="007F2C6F" w:rsidRDefault="007F2C6F" w:rsidP="00AE5143">
      <w:pPr>
        <w:pStyle w:val="ListParagraph"/>
        <w:numPr>
          <w:ilvl w:val="0"/>
          <w:numId w:val="12"/>
        </w:numPr>
      </w:pPr>
      <w:r>
        <w:t>NAL units that don’t contain audio/video data should remain entirely unencrypted</w:t>
      </w:r>
    </w:p>
    <w:p w14:paraId="780C1CFF" w14:textId="5750CC58" w:rsidR="007F2C6F" w:rsidRDefault="007F2C6F" w:rsidP="00AE5143">
      <w:pPr>
        <w:pStyle w:val="ListParagraph"/>
        <w:numPr>
          <w:ilvl w:val="0"/>
          <w:numId w:val="12"/>
        </w:numPr>
      </w:pPr>
      <w:r>
        <w:t>NAL units that do contain audio/video data should have the slice header left in the clear.</w:t>
      </w:r>
    </w:p>
    <w:p w14:paraId="24974E96" w14:textId="77777777" w:rsidR="00AC66EB" w:rsidRPr="00240305" w:rsidRDefault="00AC66EB" w:rsidP="00AE5143"/>
    <w:p w14:paraId="6D316795" w14:textId="77777777" w:rsidR="00AC66EB" w:rsidRPr="00490015" w:rsidRDefault="00AC66EB" w:rsidP="00AE5143"/>
    <w:p w14:paraId="095A1E09" w14:textId="6D57D037" w:rsidR="00661BA0" w:rsidRDefault="00801CB8" w:rsidP="003F3327">
      <w:pPr>
        <w:pStyle w:val="Heading1"/>
      </w:pPr>
      <w:r>
        <w:lastRenderedPageBreak/>
        <w:t>Conclusio</w:t>
      </w:r>
      <w:r w:rsidR="00661BA0">
        <w:t>n</w:t>
      </w:r>
    </w:p>
    <w:p w14:paraId="613F0507" w14:textId="77777777" w:rsidR="00DF62E5" w:rsidRDefault="00DF62E5" w:rsidP="00575769"/>
    <w:p w14:paraId="49B0BB81" w14:textId="333CB754" w:rsidR="007940CB" w:rsidRDefault="00AD450C" w:rsidP="00575769">
      <w:r>
        <w:t>In this document we have presented how</w:t>
      </w:r>
      <w:r w:rsidR="00DF62E5">
        <w:t xml:space="preserve"> PlayReady </w:t>
      </w:r>
      <w:r w:rsidR="00AD7CBE">
        <w:t xml:space="preserve">LiveTV </w:t>
      </w:r>
      <w:r w:rsidR="00DF62E5">
        <w:t xml:space="preserve">offers a fully scalable </w:t>
      </w:r>
      <w:r w:rsidR="007F2C57">
        <w:t xml:space="preserve">way to address the </w:t>
      </w:r>
      <w:r w:rsidR="000569FC">
        <w:t>unique requirements of Live TV</w:t>
      </w:r>
      <w:r w:rsidR="007940CB">
        <w:t xml:space="preserve">. This is achieved </w:t>
      </w:r>
      <w:r w:rsidR="000569FC" w:rsidRPr="000569FC">
        <w:t>through scalable license chains (root and leaf), Region sets (blackout), and embedded license stores</w:t>
      </w:r>
      <w:r>
        <w:t>.</w:t>
      </w:r>
      <w:r w:rsidR="00987BB4">
        <w:t xml:space="preserve"> </w:t>
      </w:r>
      <w:r>
        <w:t>These features are</w:t>
      </w:r>
      <w:r w:rsidR="000569FC" w:rsidRPr="000569FC">
        <w:t xml:space="preserve"> support</w:t>
      </w:r>
      <w:r>
        <w:t>ed</w:t>
      </w:r>
      <w:r w:rsidR="000569FC" w:rsidRPr="000569FC">
        <w:t xml:space="preserve"> in </w:t>
      </w:r>
      <w:r>
        <w:t xml:space="preserve">combination with </w:t>
      </w:r>
      <w:r w:rsidR="000569FC" w:rsidRPr="000569FC">
        <w:t>the</w:t>
      </w:r>
      <w:r w:rsidR="007940CB">
        <w:t xml:space="preserve"> ISO</w:t>
      </w:r>
      <w:r w:rsidR="000569FC" w:rsidRPr="000569FC">
        <w:t xml:space="preserve"> </w:t>
      </w:r>
      <w:r w:rsidR="007940CB">
        <w:t>MPEG Common Encryption based streams</w:t>
      </w:r>
      <w:r>
        <w:t xml:space="preserve"> which is used by the following PIFF and MPEG-DASH streams. For further reference, please review implementation details provided</w:t>
      </w:r>
      <w:r w:rsidR="007940CB">
        <w:t>:</w:t>
      </w:r>
    </w:p>
    <w:p w14:paraId="1C16152A" w14:textId="1D4EABAA" w:rsidR="007940CB" w:rsidRDefault="00AD450C" w:rsidP="00575769">
      <w:pPr>
        <w:pStyle w:val="ListParagraph"/>
        <w:numPr>
          <w:ilvl w:val="0"/>
          <w:numId w:val="11"/>
        </w:numPr>
      </w:pPr>
      <w:r>
        <w:t xml:space="preserve">For </w:t>
      </w:r>
      <w:r w:rsidR="00973FBB">
        <w:t>Microsoft</w:t>
      </w:r>
      <w:r w:rsidR="007940CB">
        <w:t xml:space="preserve"> Smooth Streaming, as described in </w:t>
      </w:r>
      <w:r w:rsidR="007940CB" w:rsidRPr="000569FC">
        <w:t>Protected Interoperable File Format (PIFF) specification</w:t>
      </w:r>
      <w:r w:rsidR="007940CB">
        <w:t>.</w:t>
      </w:r>
    </w:p>
    <w:p w14:paraId="1636A2CF" w14:textId="382E309B" w:rsidR="007940CB" w:rsidRDefault="00AD450C" w:rsidP="00575769">
      <w:pPr>
        <w:pStyle w:val="ListParagraph"/>
        <w:numPr>
          <w:ilvl w:val="0"/>
          <w:numId w:val="11"/>
        </w:numPr>
      </w:pPr>
      <w:r>
        <w:t xml:space="preserve">For </w:t>
      </w:r>
      <w:r w:rsidR="007940CB">
        <w:t>ISO MPEG DASH, as described in “</w:t>
      </w:r>
      <w:hyperlink r:id="rId14" w:history="1">
        <w:r w:rsidR="007940CB" w:rsidRPr="007940CB">
          <w:rPr>
            <w:rStyle w:val="Hyperlink"/>
          </w:rPr>
          <w:t>DASH Content Protection using Microsoft PlayReady</w:t>
        </w:r>
      </w:hyperlink>
      <w:r w:rsidR="007940CB">
        <w:t>” document.</w:t>
      </w:r>
    </w:p>
    <w:p w14:paraId="49109BAB" w14:textId="6DD05A89" w:rsidR="00F33F41" w:rsidRDefault="009C4DAD" w:rsidP="00575769">
      <w:r>
        <w:t xml:space="preserve">Notice that PlayReady Live TV </w:t>
      </w:r>
      <w:r w:rsidR="007940CB" w:rsidRPr="007940CB">
        <w:t xml:space="preserve">features are container agnostic </w:t>
      </w:r>
      <w:r>
        <w:t>o</w:t>
      </w:r>
      <w:r w:rsidR="007940CB" w:rsidRPr="007940CB">
        <w:t xml:space="preserve">ther containers can be supported </w:t>
      </w:r>
      <w:r w:rsidR="001545F5">
        <w:t>if</w:t>
      </w:r>
      <w:r w:rsidR="007940CB" w:rsidRPr="007940CB">
        <w:t xml:space="preserve"> PlayReady </w:t>
      </w:r>
      <w:r w:rsidR="001545F5">
        <w:t xml:space="preserve">compliant encryption </w:t>
      </w:r>
      <w:r w:rsidR="007940CB" w:rsidRPr="007940CB">
        <w:t>bindings are defined for them</w:t>
      </w:r>
      <w:r w:rsidR="007940CB">
        <w:t>.</w:t>
      </w:r>
    </w:p>
    <w:p w14:paraId="1D30B901" w14:textId="49575E6A" w:rsidR="00661BA0" w:rsidRDefault="00F33F41" w:rsidP="00575769">
      <w:r>
        <w:t xml:space="preserve">Also, as </w:t>
      </w:r>
      <w:r w:rsidR="00723CE5">
        <w:t xml:space="preserve">it was already </w:t>
      </w:r>
      <w:r>
        <w:t>for Video-On-Demand scenarios</w:t>
      </w:r>
      <w:r w:rsidR="006A1B88">
        <w:t>,</w:t>
      </w:r>
      <w:r w:rsidR="00723CE5">
        <w:t xml:space="preserve"> Live TV encoder/packager </w:t>
      </w:r>
      <w:r w:rsidR="001545F5">
        <w:t xml:space="preserve">hardware and software </w:t>
      </w:r>
      <w:r w:rsidR="00723CE5">
        <w:t xml:space="preserve">vendors </w:t>
      </w:r>
      <w:r w:rsidR="001D46F2">
        <w:t>have now the ability to</w:t>
      </w:r>
      <w:r w:rsidR="00723CE5">
        <w:t xml:space="preserve"> integrate PlayReady </w:t>
      </w:r>
      <w:r w:rsidR="001545F5">
        <w:t xml:space="preserve">Live TV support </w:t>
      </w:r>
      <w:r w:rsidR="00723CE5">
        <w:t>in their products</w:t>
      </w:r>
      <w:r w:rsidR="001D46F2">
        <w:t>.</w:t>
      </w:r>
    </w:p>
    <w:p w14:paraId="71361295" w14:textId="777CD665" w:rsidR="00661BA0" w:rsidRDefault="00162EB2">
      <w:pPr>
        <w:spacing w:before="0" w:after="0"/>
      </w:pPr>
      <w:r>
        <w:t xml:space="preserve">To get access to the above mentioned documents or for additional </w:t>
      </w:r>
      <w:r w:rsidR="00DF62E5">
        <w:t>details</w:t>
      </w:r>
      <w:r>
        <w:t>,</w:t>
      </w:r>
      <w:r w:rsidR="00DF62E5">
        <w:t xml:space="preserve"> please contact the PlayReady team</w:t>
      </w:r>
      <w:r w:rsidR="00AD450C">
        <w:t xml:space="preserve"> at</w:t>
      </w:r>
      <w:r w:rsidR="009C4DAD">
        <w:t xml:space="preserve"> </w:t>
      </w:r>
      <w:hyperlink r:id="rId15" w:history="1">
        <w:r w:rsidR="009C4DAD" w:rsidRPr="009C4DAD">
          <w:rPr>
            <w:rStyle w:val="Hyperlink"/>
          </w:rPr>
          <w:t>PlayReady@micros</w:t>
        </w:r>
        <w:bookmarkStart w:id="5" w:name="_GoBack"/>
        <w:bookmarkEnd w:id="5"/>
        <w:r w:rsidR="009C4DAD" w:rsidRPr="009C4DAD">
          <w:rPr>
            <w:rStyle w:val="Hyperlink"/>
          </w:rPr>
          <w:t>oft.com</w:t>
        </w:r>
      </w:hyperlink>
      <w:r w:rsidR="00DF62E5">
        <w:t xml:space="preserve">. </w:t>
      </w:r>
    </w:p>
    <w:p w14:paraId="3BF027F0" w14:textId="3B51E61C" w:rsidR="00801CB8" w:rsidRDefault="00AD7CBE" w:rsidP="00D10033">
      <w:pPr>
        <w:pStyle w:val="Heading1"/>
        <w:numPr>
          <w:ilvl w:val="0"/>
          <w:numId w:val="0"/>
        </w:numPr>
      </w:pPr>
      <w:r>
        <w:lastRenderedPageBreak/>
        <w:t>Appendix</w:t>
      </w:r>
    </w:p>
    <w:p w14:paraId="0738FDD4" w14:textId="77777777" w:rsidR="001B2EC0" w:rsidRPr="00EA40AA" w:rsidRDefault="0024421B" w:rsidP="00987BB4">
      <w:pPr>
        <w:pStyle w:val="Heading2"/>
        <w:numPr>
          <w:ilvl w:val="0"/>
          <w:numId w:val="0"/>
        </w:numPr>
      </w:pPr>
      <w:r w:rsidRPr="00EA40AA">
        <w:t>PlayReady Test server and sample player</w:t>
      </w:r>
      <w:r w:rsidR="001B2EC0" w:rsidRPr="00EA40AA">
        <w:t xml:space="preserve"> </w:t>
      </w:r>
    </w:p>
    <w:p w14:paraId="167686C0" w14:textId="0960BACF" w:rsidR="000F07A8" w:rsidRPr="00EA40AA" w:rsidRDefault="00F161C2" w:rsidP="004B32DF">
      <w:pPr>
        <w:rPr>
          <w:lang w:eastAsia="de-DE"/>
        </w:rPr>
      </w:pPr>
      <w:r>
        <w:rPr>
          <w:lang w:eastAsia="de-DE"/>
        </w:rPr>
        <w:t>A</w:t>
      </w:r>
      <w:r w:rsidRPr="00EA40AA">
        <w:rPr>
          <w:lang w:eastAsia="de-DE"/>
        </w:rPr>
        <w:t xml:space="preserve"> </w:t>
      </w:r>
      <w:r w:rsidR="004B32DF" w:rsidRPr="00EA40AA">
        <w:rPr>
          <w:lang w:eastAsia="de-DE"/>
        </w:rPr>
        <w:t>public PlayReady test server</w:t>
      </w:r>
      <w:r>
        <w:rPr>
          <w:lang w:eastAsia="de-DE"/>
        </w:rPr>
        <w:t xml:space="preserve"> is available which</w:t>
      </w:r>
      <w:r w:rsidR="004B32DF" w:rsidRPr="00EA40AA">
        <w:rPr>
          <w:lang w:eastAsia="de-DE"/>
        </w:rPr>
        <w:t xml:space="preserve"> </w:t>
      </w:r>
      <w:r>
        <w:rPr>
          <w:lang w:eastAsia="de-DE"/>
        </w:rPr>
        <w:t>provides</w:t>
      </w:r>
      <w:r w:rsidRPr="00EA40AA">
        <w:rPr>
          <w:lang w:eastAsia="de-DE"/>
        </w:rPr>
        <w:t xml:space="preserve"> </w:t>
      </w:r>
      <w:r w:rsidR="004B32DF" w:rsidRPr="00EA40AA">
        <w:rPr>
          <w:lang w:eastAsia="de-DE"/>
        </w:rPr>
        <w:t xml:space="preserve">a scalable license service that can be used </w:t>
      </w:r>
      <w:r>
        <w:rPr>
          <w:lang w:eastAsia="de-DE"/>
        </w:rPr>
        <w:t xml:space="preserve">for </w:t>
      </w:r>
      <w:r w:rsidR="004B32DF" w:rsidRPr="00EA40AA">
        <w:rPr>
          <w:lang w:eastAsia="de-DE"/>
        </w:rPr>
        <w:t xml:space="preserve">testing </w:t>
      </w:r>
      <w:r>
        <w:rPr>
          <w:lang w:eastAsia="de-DE"/>
        </w:rPr>
        <w:t>and integrating</w:t>
      </w:r>
      <w:r w:rsidRPr="00EA40AA">
        <w:rPr>
          <w:lang w:eastAsia="de-DE"/>
        </w:rPr>
        <w:t xml:space="preserve"> </w:t>
      </w:r>
      <w:r w:rsidR="000F07A8" w:rsidRPr="00EA40AA">
        <w:rPr>
          <w:lang w:eastAsia="de-DE"/>
        </w:rPr>
        <w:t>with encoding solutions.</w:t>
      </w:r>
    </w:p>
    <w:p w14:paraId="5C1C249A" w14:textId="5EEB5ED4" w:rsidR="009922B4" w:rsidRPr="00EA40AA" w:rsidRDefault="009922B4" w:rsidP="004B32DF">
      <w:pPr>
        <w:rPr>
          <w:lang w:eastAsia="de-DE"/>
        </w:rPr>
      </w:pPr>
      <w:r w:rsidRPr="00EA40AA">
        <w:rPr>
          <w:lang w:eastAsia="de-DE"/>
        </w:rPr>
        <w:t xml:space="preserve">This test service </w:t>
      </w:r>
      <w:r w:rsidR="00F161C2">
        <w:rPr>
          <w:lang w:eastAsia="de-DE"/>
        </w:rPr>
        <w:t>provides a</w:t>
      </w:r>
      <w:r w:rsidRPr="00EA40AA">
        <w:rPr>
          <w:lang w:eastAsia="de-DE"/>
        </w:rPr>
        <w:t xml:space="preserve"> license handler designed for an encoder to test a variety of key policy scenarios. This is achieved by the packager/</w:t>
      </w:r>
      <w:proofErr w:type="spellStart"/>
      <w:r w:rsidRPr="00EA40AA">
        <w:rPr>
          <w:lang w:eastAsia="de-DE"/>
        </w:rPr>
        <w:t>encryptor</w:t>
      </w:r>
      <w:proofErr w:type="spellEnd"/>
      <w:r w:rsidRPr="00EA40AA">
        <w:rPr>
          <w:lang w:eastAsia="de-DE"/>
        </w:rPr>
        <w:t xml:space="preserve"> providing a configuration of the requested service</w:t>
      </w:r>
      <w:r w:rsidR="00F161C2">
        <w:rPr>
          <w:lang w:eastAsia="de-DE"/>
        </w:rPr>
        <w:t>s</w:t>
      </w:r>
      <w:r w:rsidRPr="00EA40AA">
        <w:rPr>
          <w:lang w:eastAsia="de-DE"/>
        </w:rPr>
        <w:t xml:space="preserve"> to the license server.</w:t>
      </w:r>
    </w:p>
    <w:p w14:paraId="14847FDC" w14:textId="607358D4" w:rsidR="00B0593B" w:rsidRPr="00EA40AA" w:rsidRDefault="000941F2" w:rsidP="00B8668D">
      <w:pPr>
        <w:rPr>
          <w:lang w:eastAsia="de-DE"/>
        </w:rPr>
      </w:pPr>
      <w:r>
        <w:rPr>
          <w:lang w:eastAsia="de-DE"/>
        </w:rPr>
        <w:t xml:space="preserve">Please contact </w:t>
      </w:r>
      <w:hyperlink r:id="rId16" w:history="1">
        <w:r w:rsidRPr="00C45622">
          <w:rPr>
            <w:rStyle w:val="Hyperlink"/>
            <w:lang w:eastAsia="de-DE"/>
          </w:rPr>
          <w:t>playready@microsoft.com</w:t>
        </w:r>
      </w:hyperlink>
      <w:r>
        <w:rPr>
          <w:lang w:eastAsia="de-DE"/>
        </w:rPr>
        <w:t xml:space="preserve"> to obtain details on how to utilize the public test server. </w:t>
      </w:r>
    </w:p>
    <w:sectPr w:rsidR="00B0593B" w:rsidRPr="00EA40AA" w:rsidSect="00254581">
      <w:headerReference w:type="default" r:id="rId17"/>
      <w:footerReference w:type="default" r:id="rId18"/>
      <w:footerReference w:type="first" r:id="rId1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B36C2" w14:textId="77777777" w:rsidR="00BD491F" w:rsidRDefault="00BD491F" w:rsidP="00622EAF">
      <w:pPr>
        <w:spacing w:after="0"/>
      </w:pPr>
      <w:r>
        <w:separator/>
      </w:r>
    </w:p>
  </w:endnote>
  <w:endnote w:type="continuationSeparator" w:id="0">
    <w:p w14:paraId="6C141804" w14:textId="77777777" w:rsidR="00BD491F" w:rsidRDefault="00BD491F" w:rsidP="00622E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2A4E" w14:textId="59CD7E15" w:rsidR="00660C45" w:rsidRDefault="00660C45" w:rsidP="00254581">
    <w:pPr>
      <w:pStyle w:val="Footer"/>
      <w:pBdr>
        <w:top w:val="thinThickSmallGap" w:sz="24" w:space="1" w:color="622423" w:themeColor="accent2" w:themeShade="7F"/>
      </w:pBdr>
      <w:rPr>
        <w:rFonts w:asciiTheme="majorHAnsi" w:eastAsiaTheme="majorEastAsia" w:hAnsiTheme="majorHAnsi" w:cstheme="majorBidi"/>
      </w:rPr>
    </w:pPr>
    <w:r w:rsidRPr="006A6942">
      <w:rPr>
        <w:rFonts w:eastAsiaTheme="majorEastAsia" w:cstheme="minorHAnsi"/>
      </w:rPr>
      <w:t>©201</w:t>
    </w:r>
    <w:r w:rsidR="00EB4488">
      <w:rPr>
        <w:rFonts w:eastAsiaTheme="majorEastAsia" w:cstheme="minorHAnsi"/>
      </w:rPr>
      <w:t>4</w:t>
    </w:r>
    <w:r w:rsidRPr="006A6942">
      <w:rPr>
        <w:rFonts w:eastAsiaTheme="majorEastAsia" w:cstheme="minorHAnsi"/>
      </w:rPr>
      <w:t xml:space="preserve"> Microsoft Corporation. All rights reserved.</w:t>
    </w:r>
    <w:r>
      <w:rPr>
        <w:rFonts w:eastAsiaTheme="majorEastAsia" w:cstheme="minorHAnsi"/>
      </w:rPr>
      <w:t xml:space="preserve"> Microsoft Confidential.</w:t>
    </w:r>
    <w:r>
      <w:rPr>
        <w:rFonts w:asciiTheme="majorHAnsi" w:eastAsiaTheme="majorEastAsia" w:hAnsiTheme="majorHAnsi" w:cstheme="majorBidi"/>
      </w:rPr>
      <w:ptab w:relativeTo="margin" w:alignment="right" w:leader="none"/>
    </w:r>
    <w:r w:rsidRPr="0038397E">
      <w:rPr>
        <w:rFonts w:eastAsiaTheme="majorEastAsia" w:cstheme="majorBidi"/>
      </w:rPr>
      <w:t xml:space="preserve">Page </w:t>
    </w:r>
    <w:r w:rsidRPr="0038397E">
      <w:rPr>
        <w:rFonts w:eastAsiaTheme="minorEastAsia" w:cstheme="minorBidi"/>
      </w:rPr>
      <w:fldChar w:fldCharType="begin"/>
    </w:r>
    <w:r w:rsidRPr="0038397E">
      <w:instrText xml:space="preserve"> PAGE   \* MERGEFORMAT </w:instrText>
    </w:r>
    <w:r w:rsidRPr="0038397E">
      <w:rPr>
        <w:rFonts w:eastAsiaTheme="minorEastAsia" w:cstheme="minorBidi"/>
      </w:rPr>
      <w:fldChar w:fldCharType="separate"/>
    </w:r>
    <w:r w:rsidR="00162EB2" w:rsidRPr="00162EB2">
      <w:rPr>
        <w:rFonts w:eastAsiaTheme="majorEastAsia" w:cstheme="majorBidi"/>
        <w:noProof/>
      </w:rPr>
      <w:t>8</w:t>
    </w:r>
    <w:r w:rsidRPr="0038397E">
      <w:rPr>
        <w:rFonts w:eastAsiaTheme="majorEastAsia" w:cstheme="majorBidi"/>
        <w:noProof/>
      </w:rPr>
      <w:fldChar w:fldCharType="end"/>
    </w:r>
  </w:p>
  <w:p w14:paraId="6724DF5B" w14:textId="77777777" w:rsidR="00660C45" w:rsidRPr="00254581" w:rsidRDefault="00660C45" w:rsidP="002545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2F936" w14:textId="0925FA44" w:rsidR="00660C45" w:rsidRDefault="00660C45" w:rsidP="00254581">
    <w:pPr>
      <w:pStyle w:val="Footer"/>
      <w:pBdr>
        <w:top w:val="thinThickSmallGap" w:sz="24" w:space="1" w:color="622423" w:themeColor="accent2" w:themeShade="7F"/>
      </w:pBdr>
      <w:jc w:val="center"/>
      <w:rPr>
        <w:rFonts w:asciiTheme="majorHAnsi" w:eastAsiaTheme="majorEastAsia" w:hAnsiTheme="majorHAnsi" w:cstheme="majorBidi"/>
      </w:rPr>
    </w:pPr>
    <w:r w:rsidRPr="006A6942">
      <w:rPr>
        <w:rFonts w:eastAsiaTheme="majorEastAsia" w:cstheme="minorHAnsi"/>
      </w:rPr>
      <w:t>©</w:t>
    </w:r>
    <w:r w:rsidR="00EB4488" w:rsidRPr="006A6942">
      <w:rPr>
        <w:rFonts w:eastAsiaTheme="majorEastAsia" w:cstheme="minorHAnsi"/>
      </w:rPr>
      <w:t>201</w:t>
    </w:r>
    <w:r w:rsidR="00EB4488">
      <w:rPr>
        <w:rFonts w:eastAsiaTheme="majorEastAsia" w:cstheme="minorHAnsi"/>
      </w:rPr>
      <w:t>4</w:t>
    </w:r>
    <w:r w:rsidR="00EB4488" w:rsidRPr="006A6942">
      <w:rPr>
        <w:rFonts w:eastAsiaTheme="majorEastAsia" w:cstheme="minorHAnsi"/>
      </w:rPr>
      <w:t xml:space="preserve"> </w:t>
    </w:r>
    <w:r w:rsidRPr="006A6942">
      <w:rPr>
        <w:rFonts w:eastAsiaTheme="majorEastAsia" w:cstheme="minorHAnsi"/>
      </w:rPr>
      <w:t>Microsoft Corporation. All rights reserved.</w:t>
    </w:r>
    <w:r>
      <w:rPr>
        <w:rFonts w:eastAsiaTheme="majorEastAsia" w:cstheme="minorHAnsi"/>
      </w:rPr>
      <w:t xml:space="preserve"> Microsoft Confidential.</w:t>
    </w:r>
    <w:r>
      <w:rPr>
        <w:rFonts w:asciiTheme="majorHAnsi" w:eastAsiaTheme="majorEastAsia" w:hAnsiTheme="majorHAnsi" w:cstheme="majorBidi"/>
      </w:rPr>
      <w:ptab w:relativeTo="margin" w:alignment="right" w:leader="none"/>
    </w:r>
  </w:p>
  <w:p w14:paraId="4ACF9463" w14:textId="77777777" w:rsidR="00660C45" w:rsidRDefault="00660C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B9C19" w14:textId="77777777" w:rsidR="00BD491F" w:rsidRDefault="00BD491F" w:rsidP="00622EAF">
      <w:pPr>
        <w:spacing w:after="0"/>
      </w:pPr>
      <w:r>
        <w:separator/>
      </w:r>
    </w:p>
  </w:footnote>
  <w:footnote w:type="continuationSeparator" w:id="0">
    <w:p w14:paraId="1F25E48E" w14:textId="77777777" w:rsidR="00BD491F" w:rsidRDefault="00BD491F" w:rsidP="00622EA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BEDD0" w14:textId="292D69E1" w:rsidR="00660C45" w:rsidRPr="00FD36E5" w:rsidRDefault="006528CD" w:rsidP="00A33431">
    <w:pPr>
      <w:pStyle w:val="DocHeadPgNum"/>
      <w:tabs>
        <w:tab w:val="right" w:pos="9360"/>
      </w:tabs>
    </w:pPr>
    <w:r>
      <w:t xml:space="preserve">Microsoft </w:t>
    </w:r>
    <w:r w:rsidR="00660C45">
      <w:t>PlayReady Live TV for Premium content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1E86258"/>
    <w:lvl w:ilvl="0">
      <w:start w:val="1"/>
      <w:numFmt w:val="decimal"/>
      <w:lvlText w:val="%1."/>
      <w:lvlJc w:val="left"/>
      <w:pPr>
        <w:tabs>
          <w:tab w:val="num" w:pos="0"/>
        </w:tabs>
        <w:ind w:left="0" w:firstLine="0"/>
      </w:pPr>
      <w:rPr>
        <w:rFonts w:ascii="Verdana" w:hAnsi="Verdana" w:hint="default"/>
        <w:b/>
        <w:i w:val="0"/>
        <w:sz w:val="32"/>
        <w:szCs w:val="32"/>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810"/>
        </w:tabs>
        <w:ind w:left="81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nsid w:val="09552583"/>
    <w:multiLevelType w:val="hybridMultilevel"/>
    <w:tmpl w:val="8710E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E3B10"/>
    <w:multiLevelType w:val="multilevel"/>
    <w:tmpl w:val="1624C89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9D05677"/>
    <w:multiLevelType w:val="hybridMultilevel"/>
    <w:tmpl w:val="AF20E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440807"/>
    <w:multiLevelType w:val="multilevel"/>
    <w:tmpl w:val="49B280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2D797F"/>
    <w:multiLevelType w:val="hybridMultilevel"/>
    <w:tmpl w:val="AC304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4846A7"/>
    <w:multiLevelType w:val="multilevel"/>
    <w:tmpl w:val="E85CD64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BB3B11"/>
    <w:multiLevelType w:val="hybridMultilevel"/>
    <w:tmpl w:val="5186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4A65D7"/>
    <w:multiLevelType w:val="hybridMultilevel"/>
    <w:tmpl w:val="752EC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A75B45"/>
    <w:multiLevelType w:val="hybridMultilevel"/>
    <w:tmpl w:val="4072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1517C6"/>
    <w:multiLevelType w:val="hybridMultilevel"/>
    <w:tmpl w:val="91609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3"/>
  </w:num>
  <w:num w:numId="6">
    <w:abstractNumId w:val="8"/>
  </w:num>
  <w:num w:numId="7">
    <w:abstractNumId w:val="5"/>
  </w:num>
  <w:num w:numId="8">
    <w:abstractNumId w:val="2"/>
  </w:num>
  <w:num w:numId="9">
    <w:abstractNumId w:val="10"/>
  </w:num>
  <w:num w:numId="10">
    <w:abstractNumId w:val="2"/>
  </w:num>
  <w:num w:numId="11">
    <w:abstractNumId w:val="9"/>
  </w:num>
  <w:num w:numId="1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B451352-33D7-4E86-9D83-628A892EDA1E}"/>
    <w:docVar w:name="dgnword-eventsink" w:val="149229832"/>
  </w:docVars>
  <w:rsids>
    <w:rsidRoot w:val="00B2445C"/>
    <w:rsid w:val="00000AE8"/>
    <w:rsid w:val="0000354E"/>
    <w:rsid w:val="00004755"/>
    <w:rsid w:val="00012FA8"/>
    <w:rsid w:val="000135BB"/>
    <w:rsid w:val="00040448"/>
    <w:rsid w:val="00040B3C"/>
    <w:rsid w:val="000569FC"/>
    <w:rsid w:val="0006235A"/>
    <w:rsid w:val="00064C7C"/>
    <w:rsid w:val="00071F13"/>
    <w:rsid w:val="00073E7A"/>
    <w:rsid w:val="00075311"/>
    <w:rsid w:val="000843B4"/>
    <w:rsid w:val="000847B2"/>
    <w:rsid w:val="00090B03"/>
    <w:rsid w:val="000941F2"/>
    <w:rsid w:val="000A4D8A"/>
    <w:rsid w:val="000A6A28"/>
    <w:rsid w:val="000A7671"/>
    <w:rsid w:val="000B2773"/>
    <w:rsid w:val="000B4E6E"/>
    <w:rsid w:val="000B5470"/>
    <w:rsid w:val="000C0CD8"/>
    <w:rsid w:val="000C0E84"/>
    <w:rsid w:val="000C6564"/>
    <w:rsid w:val="000D13C8"/>
    <w:rsid w:val="000D2DF4"/>
    <w:rsid w:val="000D30BA"/>
    <w:rsid w:val="000D5310"/>
    <w:rsid w:val="000E092C"/>
    <w:rsid w:val="000E201D"/>
    <w:rsid w:val="000E699E"/>
    <w:rsid w:val="000E6D05"/>
    <w:rsid w:val="000F07A8"/>
    <w:rsid w:val="000F596A"/>
    <w:rsid w:val="000F7FEA"/>
    <w:rsid w:val="00100E4A"/>
    <w:rsid w:val="00104C41"/>
    <w:rsid w:val="00116DC4"/>
    <w:rsid w:val="00117E2D"/>
    <w:rsid w:val="00121F4A"/>
    <w:rsid w:val="00123B50"/>
    <w:rsid w:val="0013193C"/>
    <w:rsid w:val="00131B6E"/>
    <w:rsid w:val="00132671"/>
    <w:rsid w:val="00132D55"/>
    <w:rsid w:val="00133B6F"/>
    <w:rsid w:val="00133CB2"/>
    <w:rsid w:val="00135F9A"/>
    <w:rsid w:val="00137924"/>
    <w:rsid w:val="00144321"/>
    <w:rsid w:val="001516F2"/>
    <w:rsid w:val="00151FD5"/>
    <w:rsid w:val="00153528"/>
    <w:rsid w:val="001545F5"/>
    <w:rsid w:val="00156BB7"/>
    <w:rsid w:val="001612B7"/>
    <w:rsid w:val="00162EB2"/>
    <w:rsid w:val="00162F0D"/>
    <w:rsid w:val="00170B98"/>
    <w:rsid w:val="001727B0"/>
    <w:rsid w:val="00172BED"/>
    <w:rsid w:val="00176328"/>
    <w:rsid w:val="00176FD4"/>
    <w:rsid w:val="00180ECF"/>
    <w:rsid w:val="001832E1"/>
    <w:rsid w:val="001854CD"/>
    <w:rsid w:val="0019446F"/>
    <w:rsid w:val="00197F50"/>
    <w:rsid w:val="001A17FE"/>
    <w:rsid w:val="001B13BC"/>
    <w:rsid w:val="001B1610"/>
    <w:rsid w:val="001B2DA7"/>
    <w:rsid w:val="001B2EC0"/>
    <w:rsid w:val="001B3AF3"/>
    <w:rsid w:val="001C07A7"/>
    <w:rsid w:val="001C4C62"/>
    <w:rsid w:val="001D241D"/>
    <w:rsid w:val="001D46F2"/>
    <w:rsid w:val="001E1211"/>
    <w:rsid w:val="001E1720"/>
    <w:rsid w:val="00202773"/>
    <w:rsid w:val="00203CF1"/>
    <w:rsid w:val="00205768"/>
    <w:rsid w:val="00210A95"/>
    <w:rsid w:val="00221F05"/>
    <w:rsid w:val="00236A95"/>
    <w:rsid w:val="00236F0E"/>
    <w:rsid w:val="00240305"/>
    <w:rsid w:val="00241199"/>
    <w:rsid w:val="00241C39"/>
    <w:rsid w:val="00241FD7"/>
    <w:rsid w:val="002425FA"/>
    <w:rsid w:val="00244143"/>
    <w:rsid w:val="0024421B"/>
    <w:rsid w:val="0024464F"/>
    <w:rsid w:val="00246960"/>
    <w:rsid w:val="00246DFD"/>
    <w:rsid w:val="00252D73"/>
    <w:rsid w:val="00253BEF"/>
    <w:rsid w:val="00254063"/>
    <w:rsid w:val="00254581"/>
    <w:rsid w:val="002554EF"/>
    <w:rsid w:val="00260566"/>
    <w:rsid w:val="00264D99"/>
    <w:rsid w:val="002655F8"/>
    <w:rsid w:val="0028051C"/>
    <w:rsid w:val="00282CE4"/>
    <w:rsid w:val="0028595C"/>
    <w:rsid w:val="002917B2"/>
    <w:rsid w:val="00293407"/>
    <w:rsid w:val="00295488"/>
    <w:rsid w:val="0029601E"/>
    <w:rsid w:val="00297918"/>
    <w:rsid w:val="002A1365"/>
    <w:rsid w:val="002A7A21"/>
    <w:rsid w:val="002B04DF"/>
    <w:rsid w:val="002B05E4"/>
    <w:rsid w:val="002C5845"/>
    <w:rsid w:val="002C66C2"/>
    <w:rsid w:val="002D094A"/>
    <w:rsid w:val="002D41BE"/>
    <w:rsid w:val="002D4488"/>
    <w:rsid w:val="002D5191"/>
    <w:rsid w:val="002D5D26"/>
    <w:rsid w:val="002D5FBA"/>
    <w:rsid w:val="002D74CC"/>
    <w:rsid w:val="002E0448"/>
    <w:rsid w:val="002F21DA"/>
    <w:rsid w:val="002F389F"/>
    <w:rsid w:val="00301149"/>
    <w:rsid w:val="00301B14"/>
    <w:rsid w:val="0030358E"/>
    <w:rsid w:val="00315170"/>
    <w:rsid w:val="00315916"/>
    <w:rsid w:val="003166C0"/>
    <w:rsid w:val="00316C56"/>
    <w:rsid w:val="003212F1"/>
    <w:rsid w:val="00321648"/>
    <w:rsid w:val="00331690"/>
    <w:rsid w:val="00331691"/>
    <w:rsid w:val="00331CA7"/>
    <w:rsid w:val="00336F8A"/>
    <w:rsid w:val="00337FD2"/>
    <w:rsid w:val="00346008"/>
    <w:rsid w:val="0035430B"/>
    <w:rsid w:val="0036417B"/>
    <w:rsid w:val="003659A1"/>
    <w:rsid w:val="003739B8"/>
    <w:rsid w:val="00373E26"/>
    <w:rsid w:val="00374542"/>
    <w:rsid w:val="00376DC5"/>
    <w:rsid w:val="0038397E"/>
    <w:rsid w:val="00394B10"/>
    <w:rsid w:val="00396A36"/>
    <w:rsid w:val="003A0B60"/>
    <w:rsid w:val="003A2786"/>
    <w:rsid w:val="003B1BFC"/>
    <w:rsid w:val="003B22F3"/>
    <w:rsid w:val="003B51C7"/>
    <w:rsid w:val="003B5850"/>
    <w:rsid w:val="003B5A4C"/>
    <w:rsid w:val="003C2EB9"/>
    <w:rsid w:val="003C66F1"/>
    <w:rsid w:val="003D5085"/>
    <w:rsid w:val="003F3327"/>
    <w:rsid w:val="003F6187"/>
    <w:rsid w:val="003F7739"/>
    <w:rsid w:val="003F78E9"/>
    <w:rsid w:val="003F7A9A"/>
    <w:rsid w:val="00402826"/>
    <w:rsid w:val="00405372"/>
    <w:rsid w:val="00423CD5"/>
    <w:rsid w:val="0042696F"/>
    <w:rsid w:val="004356A0"/>
    <w:rsid w:val="004410E2"/>
    <w:rsid w:val="00442F94"/>
    <w:rsid w:val="00444B21"/>
    <w:rsid w:val="00450140"/>
    <w:rsid w:val="00451494"/>
    <w:rsid w:val="004516A7"/>
    <w:rsid w:val="00457EE5"/>
    <w:rsid w:val="004613AC"/>
    <w:rsid w:val="00465B06"/>
    <w:rsid w:val="00490015"/>
    <w:rsid w:val="004932BE"/>
    <w:rsid w:val="00495B4B"/>
    <w:rsid w:val="004A58F5"/>
    <w:rsid w:val="004B3267"/>
    <w:rsid w:val="004B32DF"/>
    <w:rsid w:val="004B4AED"/>
    <w:rsid w:val="004B56E5"/>
    <w:rsid w:val="004C4AC1"/>
    <w:rsid w:val="004C5AEE"/>
    <w:rsid w:val="004D04D7"/>
    <w:rsid w:val="004D0B07"/>
    <w:rsid w:val="004D54B4"/>
    <w:rsid w:val="004E66A3"/>
    <w:rsid w:val="004F57D4"/>
    <w:rsid w:val="0050407A"/>
    <w:rsid w:val="0050685E"/>
    <w:rsid w:val="00511810"/>
    <w:rsid w:val="00514CAF"/>
    <w:rsid w:val="005205E3"/>
    <w:rsid w:val="00521731"/>
    <w:rsid w:val="005229C3"/>
    <w:rsid w:val="005236C2"/>
    <w:rsid w:val="00526DDF"/>
    <w:rsid w:val="0054032C"/>
    <w:rsid w:val="005414E2"/>
    <w:rsid w:val="005444A9"/>
    <w:rsid w:val="0054498F"/>
    <w:rsid w:val="005451C1"/>
    <w:rsid w:val="005462BA"/>
    <w:rsid w:val="0054734D"/>
    <w:rsid w:val="0055398F"/>
    <w:rsid w:val="005541E5"/>
    <w:rsid w:val="00561A87"/>
    <w:rsid w:val="0056548E"/>
    <w:rsid w:val="0056719F"/>
    <w:rsid w:val="005707BC"/>
    <w:rsid w:val="00575769"/>
    <w:rsid w:val="00583C90"/>
    <w:rsid w:val="005A593E"/>
    <w:rsid w:val="005A5E8B"/>
    <w:rsid w:val="005A6AC3"/>
    <w:rsid w:val="005A712C"/>
    <w:rsid w:val="005A7373"/>
    <w:rsid w:val="005B22A0"/>
    <w:rsid w:val="005B58C6"/>
    <w:rsid w:val="005B60F0"/>
    <w:rsid w:val="005B6FDE"/>
    <w:rsid w:val="005C6743"/>
    <w:rsid w:val="005C6D46"/>
    <w:rsid w:val="005C7BC5"/>
    <w:rsid w:val="005D2A0D"/>
    <w:rsid w:val="005E1B24"/>
    <w:rsid w:val="005E7F90"/>
    <w:rsid w:val="005F1169"/>
    <w:rsid w:val="005F69BC"/>
    <w:rsid w:val="00613AAC"/>
    <w:rsid w:val="00614D88"/>
    <w:rsid w:val="00622EAF"/>
    <w:rsid w:val="00623C51"/>
    <w:rsid w:val="00625A24"/>
    <w:rsid w:val="00626DA2"/>
    <w:rsid w:val="006328CB"/>
    <w:rsid w:val="00632B74"/>
    <w:rsid w:val="0063546C"/>
    <w:rsid w:val="0064235E"/>
    <w:rsid w:val="00643051"/>
    <w:rsid w:val="00644B90"/>
    <w:rsid w:val="00644BA5"/>
    <w:rsid w:val="00645D67"/>
    <w:rsid w:val="006528CD"/>
    <w:rsid w:val="006603CB"/>
    <w:rsid w:val="006605E4"/>
    <w:rsid w:val="00660C45"/>
    <w:rsid w:val="00661BA0"/>
    <w:rsid w:val="00672DB8"/>
    <w:rsid w:val="00672FD1"/>
    <w:rsid w:val="006802DA"/>
    <w:rsid w:val="00681199"/>
    <w:rsid w:val="00687608"/>
    <w:rsid w:val="00692E3A"/>
    <w:rsid w:val="0069430F"/>
    <w:rsid w:val="006A1B88"/>
    <w:rsid w:val="006C0F12"/>
    <w:rsid w:val="006C2F32"/>
    <w:rsid w:val="006C4E63"/>
    <w:rsid w:val="006D14D8"/>
    <w:rsid w:val="006D7903"/>
    <w:rsid w:val="006E0305"/>
    <w:rsid w:val="006E0F8D"/>
    <w:rsid w:val="006E38E3"/>
    <w:rsid w:val="006E6CDC"/>
    <w:rsid w:val="006F1988"/>
    <w:rsid w:val="006F23DD"/>
    <w:rsid w:val="006F3099"/>
    <w:rsid w:val="006F4271"/>
    <w:rsid w:val="006F6A4B"/>
    <w:rsid w:val="006F7837"/>
    <w:rsid w:val="0070020A"/>
    <w:rsid w:val="00700ACA"/>
    <w:rsid w:val="0070524D"/>
    <w:rsid w:val="00714B79"/>
    <w:rsid w:val="007167FC"/>
    <w:rsid w:val="007216E2"/>
    <w:rsid w:val="00723CE5"/>
    <w:rsid w:val="00725EB5"/>
    <w:rsid w:val="007302F9"/>
    <w:rsid w:val="00741BF0"/>
    <w:rsid w:val="00747BF1"/>
    <w:rsid w:val="00750874"/>
    <w:rsid w:val="007522C8"/>
    <w:rsid w:val="007526F3"/>
    <w:rsid w:val="00754979"/>
    <w:rsid w:val="00756FAB"/>
    <w:rsid w:val="00757880"/>
    <w:rsid w:val="00760836"/>
    <w:rsid w:val="0077140B"/>
    <w:rsid w:val="007731DB"/>
    <w:rsid w:val="00787647"/>
    <w:rsid w:val="007911A8"/>
    <w:rsid w:val="0079278C"/>
    <w:rsid w:val="007940CB"/>
    <w:rsid w:val="00797EA9"/>
    <w:rsid w:val="007A65E1"/>
    <w:rsid w:val="007B30B7"/>
    <w:rsid w:val="007B7E36"/>
    <w:rsid w:val="007C115C"/>
    <w:rsid w:val="007C412E"/>
    <w:rsid w:val="007D1A90"/>
    <w:rsid w:val="007D1D96"/>
    <w:rsid w:val="007D582E"/>
    <w:rsid w:val="007D679C"/>
    <w:rsid w:val="007D6A78"/>
    <w:rsid w:val="007E3B04"/>
    <w:rsid w:val="007F0DCA"/>
    <w:rsid w:val="007F2C57"/>
    <w:rsid w:val="007F2C6F"/>
    <w:rsid w:val="007F3910"/>
    <w:rsid w:val="00801CB8"/>
    <w:rsid w:val="00805A5E"/>
    <w:rsid w:val="008067CF"/>
    <w:rsid w:val="00807B90"/>
    <w:rsid w:val="00813D1A"/>
    <w:rsid w:val="008179DE"/>
    <w:rsid w:val="00823405"/>
    <w:rsid w:val="00827481"/>
    <w:rsid w:val="0083190C"/>
    <w:rsid w:val="00834057"/>
    <w:rsid w:val="008348FB"/>
    <w:rsid w:val="00836827"/>
    <w:rsid w:val="0084034B"/>
    <w:rsid w:val="00846A59"/>
    <w:rsid w:val="0084763D"/>
    <w:rsid w:val="00850B15"/>
    <w:rsid w:val="0085150A"/>
    <w:rsid w:val="00853AC5"/>
    <w:rsid w:val="00853F38"/>
    <w:rsid w:val="008606A2"/>
    <w:rsid w:val="00861876"/>
    <w:rsid w:val="0086196F"/>
    <w:rsid w:val="00862D40"/>
    <w:rsid w:val="008644D5"/>
    <w:rsid w:val="00874985"/>
    <w:rsid w:val="008767CD"/>
    <w:rsid w:val="008814BD"/>
    <w:rsid w:val="00887467"/>
    <w:rsid w:val="0089076C"/>
    <w:rsid w:val="0089744F"/>
    <w:rsid w:val="008A068F"/>
    <w:rsid w:val="008A0D85"/>
    <w:rsid w:val="008A4A10"/>
    <w:rsid w:val="008B016A"/>
    <w:rsid w:val="008B1368"/>
    <w:rsid w:val="008B7BFC"/>
    <w:rsid w:val="008C2BC9"/>
    <w:rsid w:val="008D30F4"/>
    <w:rsid w:val="008D42E6"/>
    <w:rsid w:val="008E27D6"/>
    <w:rsid w:val="008E2AC0"/>
    <w:rsid w:val="008F2EB1"/>
    <w:rsid w:val="008F3357"/>
    <w:rsid w:val="008F3D1C"/>
    <w:rsid w:val="008F49B3"/>
    <w:rsid w:val="008F4A1D"/>
    <w:rsid w:val="008F56A5"/>
    <w:rsid w:val="008F6F5C"/>
    <w:rsid w:val="00905240"/>
    <w:rsid w:val="009220FF"/>
    <w:rsid w:val="00932A6E"/>
    <w:rsid w:val="0093547D"/>
    <w:rsid w:val="0094006C"/>
    <w:rsid w:val="00944995"/>
    <w:rsid w:val="00946BFD"/>
    <w:rsid w:val="009529BC"/>
    <w:rsid w:val="0095488A"/>
    <w:rsid w:val="009561D5"/>
    <w:rsid w:val="009567D5"/>
    <w:rsid w:val="009643E7"/>
    <w:rsid w:val="00965546"/>
    <w:rsid w:val="00966FE3"/>
    <w:rsid w:val="0097165E"/>
    <w:rsid w:val="009722B3"/>
    <w:rsid w:val="00973FBB"/>
    <w:rsid w:val="009758F5"/>
    <w:rsid w:val="00981234"/>
    <w:rsid w:val="00987BB4"/>
    <w:rsid w:val="00990F0C"/>
    <w:rsid w:val="0099155C"/>
    <w:rsid w:val="0099202C"/>
    <w:rsid w:val="009922B4"/>
    <w:rsid w:val="00997AE0"/>
    <w:rsid w:val="009A7F80"/>
    <w:rsid w:val="009B2353"/>
    <w:rsid w:val="009B7143"/>
    <w:rsid w:val="009C4DAD"/>
    <w:rsid w:val="009D3CB1"/>
    <w:rsid w:val="009E174A"/>
    <w:rsid w:val="009E18D2"/>
    <w:rsid w:val="009F00EC"/>
    <w:rsid w:val="009F075C"/>
    <w:rsid w:val="009F0B60"/>
    <w:rsid w:val="009F3591"/>
    <w:rsid w:val="009F4515"/>
    <w:rsid w:val="00A006FF"/>
    <w:rsid w:val="00A0611F"/>
    <w:rsid w:val="00A102D4"/>
    <w:rsid w:val="00A15914"/>
    <w:rsid w:val="00A15FFA"/>
    <w:rsid w:val="00A33431"/>
    <w:rsid w:val="00A37050"/>
    <w:rsid w:val="00A375E1"/>
    <w:rsid w:val="00A3764F"/>
    <w:rsid w:val="00A41BDA"/>
    <w:rsid w:val="00A42271"/>
    <w:rsid w:val="00A45855"/>
    <w:rsid w:val="00A52157"/>
    <w:rsid w:val="00A55A5A"/>
    <w:rsid w:val="00A57BDD"/>
    <w:rsid w:val="00A60E59"/>
    <w:rsid w:val="00A61ECB"/>
    <w:rsid w:val="00A64A99"/>
    <w:rsid w:val="00A70572"/>
    <w:rsid w:val="00A74324"/>
    <w:rsid w:val="00A775BD"/>
    <w:rsid w:val="00A82BF4"/>
    <w:rsid w:val="00A92D5B"/>
    <w:rsid w:val="00A9563C"/>
    <w:rsid w:val="00AA3854"/>
    <w:rsid w:val="00AA3B8E"/>
    <w:rsid w:val="00AA444C"/>
    <w:rsid w:val="00AA6F9F"/>
    <w:rsid w:val="00AB62DB"/>
    <w:rsid w:val="00AC66EB"/>
    <w:rsid w:val="00AD2609"/>
    <w:rsid w:val="00AD30CD"/>
    <w:rsid w:val="00AD450C"/>
    <w:rsid w:val="00AD7CBE"/>
    <w:rsid w:val="00AE165E"/>
    <w:rsid w:val="00AE5143"/>
    <w:rsid w:val="00AE59A2"/>
    <w:rsid w:val="00AF0A55"/>
    <w:rsid w:val="00AF2438"/>
    <w:rsid w:val="00AF387B"/>
    <w:rsid w:val="00AF5431"/>
    <w:rsid w:val="00AF7A4F"/>
    <w:rsid w:val="00AF7B4F"/>
    <w:rsid w:val="00B04BE6"/>
    <w:rsid w:val="00B0593B"/>
    <w:rsid w:val="00B10479"/>
    <w:rsid w:val="00B1151F"/>
    <w:rsid w:val="00B2445C"/>
    <w:rsid w:val="00B340B3"/>
    <w:rsid w:val="00B36D20"/>
    <w:rsid w:val="00B4249A"/>
    <w:rsid w:val="00B4307F"/>
    <w:rsid w:val="00B50B0B"/>
    <w:rsid w:val="00B61D8A"/>
    <w:rsid w:val="00B63B75"/>
    <w:rsid w:val="00B74D27"/>
    <w:rsid w:val="00B8668D"/>
    <w:rsid w:val="00B910E4"/>
    <w:rsid w:val="00B94653"/>
    <w:rsid w:val="00BA290C"/>
    <w:rsid w:val="00BA50E8"/>
    <w:rsid w:val="00BA7EE1"/>
    <w:rsid w:val="00BB428D"/>
    <w:rsid w:val="00BB684D"/>
    <w:rsid w:val="00BC02E1"/>
    <w:rsid w:val="00BC04DA"/>
    <w:rsid w:val="00BC04DB"/>
    <w:rsid w:val="00BC262F"/>
    <w:rsid w:val="00BC2A94"/>
    <w:rsid w:val="00BC5239"/>
    <w:rsid w:val="00BD491F"/>
    <w:rsid w:val="00BE0AA0"/>
    <w:rsid w:val="00BE30CE"/>
    <w:rsid w:val="00BE3AC5"/>
    <w:rsid w:val="00BE6278"/>
    <w:rsid w:val="00BF2A72"/>
    <w:rsid w:val="00C11173"/>
    <w:rsid w:val="00C1685B"/>
    <w:rsid w:val="00C23A58"/>
    <w:rsid w:val="00C27CAC"/>
    <w:rsid w:val="00C355F4"/>
    <w:rsid w:val="00C35F6B"/>
    <w:rsid w:val="00C4560F"/>
    <w:rsid w:val="00C456E1"/>
    <w:rsid w:val="00C50862"/>
    <w:rsid w:val="00C554F0"/>
    <w:rsid w:val="00C57E84"/>
    <w:rsid w:val="00C602C9"/>
    <w:rsid w:val="00C60731"/>
    <w:rsid w:val="00C748E0"/>
    <w:rsid w:val="00C811C9"/>
    <w:rsid w:val="00C83B96"/>
    <w:rsid w:val="00C870F0"/>
    <w:rsid w:val="00C96EAD"/>
    <w:rsid w:val="00CA34C0"/>
    <w:rsid w:val="00CA6E0A"/>
    <w:rsid w:val="00CB52BE"/>
    <w:rsid w:val="00CC162A"/>
    <w:rsid w:val="00CD0553"/>
    <w:rsid w:val="00CD4984"/>
    <w:rsid w:val="00CD56B3"/>
    <w:rsid w:val="00CD7A20"/>
    <w:rsid w:val="00CE479A"/>
    <w:rsid w:val="00CF0879"/>
    <w:rsid w:val="00CF14FE"/>
    <w:rsid w:val="00CF20EA"/>
    <w:rsid w:val="00CF3899"/>
    <w:rsid w:val="00D001FE"/>
    <w:rsid w:val="00D01C86"/>
    <w:rsid w:val="00D10033"/>
    <w:rsid w:val="00D1752F"/>
    <w:rsid w:val="00D23314"/>
    <w:rsid w:val="00D32B48"/>
    <w:rsid w:val="00D34054"/>
    <w:rsid w:val="00D34394"/>
    <w:rsid w:val="00D37594"/>
    <w:rsid w:val="00D377C1"/>
    <w:rsid w:val="00D463B7"/>
    <w:rsid w:val="00D5181F"/>
    <w:rsid w:val="00D549E5"/>
    <w:rsid w:val="00D55133"/>
    <w:rsid w:val="00D62684"/>
    <w:rsid w:val="00D674C2"/>
    <w:rsid w:val="00D676D0"/>
    <w:rsid w:val="00D7548A"/>
    <w:rsid w:val="00D83BE7"/>
    <w:rsid w:val="00D85501"/>
    <w:rsid w:val="00D85FF8"/>
    <w:rsid w:val="00D9079B"/>
    <w:rsid w:val="00D95EC5"/>
    <w:rsid w:val="00DA4AED"/>
    <w:rsid w:val="00DA4B1F"/>
    <w:rsid w:val="00DB128A"/>
    <w:rsid w:val="00DB28BC"/>
    <w:rsid w:val="00DB5F20"/>
    <w:rsid w:val="00DC22DE"/>
    <w:rsid w:val="00DD479D"/>
    <w:rsid w:val="00DE149B"/>
    <w:rsid w:val="00DE2D35"/>
    <w:rsid w:val="00DE71C2"/>
    <w:rsid w:val="00DF56A4"/>
    <w:rsid w:val="00DF62E5"/>
    <w:rsid w:val="00DF6A6B"/>
    <w:rsid w:val="00E01562"/>
    <w:rsid w:val="00E07224"/>
    <w:rsid w:val="00E1017C"/>
    <w:rsid w:val="00E11FE2"/>
    <w:rsid w:val="00E20743"/>
    <w:rsid w:val="00E25B2D"/>
    <w:rsid w:val="00E275FA"/>
    <w:rsid w:val="00E278EC"/>
    <w:rsid w:val="00E27C2B"/>
    <w:rsid w:val="00E35785"/>
    <w:rsid w:val="00E42615"/>
    <w:rsid w:val="00E444AA"/>
    <w:rsid w:val="00E52724"/>
    <w:rsid w:val="00E57856"/>
    <w:rsid w:val="00E620D8"/>
    <w:rsid w:val="00E7071B"/>
    <w:rsid w:val="00E84FD6"/>
    <w:rsid w:val="00E85FE9"/>
    <w:rsid w:val="00E868D1"/>
    <w:rsid w:val="00E92D03"/>
    <w:rsid w:val="00E946C2"/>
    <w:rsid w:val="00E96C56"/>
    <w:rsid w:val="00EA054B"/>
    <w:rsid w:val="00EA2009"/>
    <w:rsid w:val="00EA40AA"/>
    <w:rsid w:val="00EB4488"/>
    <w:rsid w:val="00EC33A9"/>
    <w:rsid w:val="00EC6FBA"/>
    <w:rsid w:val="00EC715F"/>
    <w:rsid w:val="00EC75A5"/>
    <w:rsid w:val="00EC75FD"/>
    <w:rsid w:val="00ED0CF6"/>
    <w:rsid w:val="00ED15D5"/>
    <w:rsid w:val="00ED17A9"/>
    <w:rsid w:val="00ED4534"/>
    <w:rsid w:val="00EE19EB"/>
    <w:rsid w:val="00EE4686"/>
    <w:rsid w:val="00EE4A80"/>
    <w:rsid w:val="00EE7435"/>
    <w:rsid w:val="00EF2F3A"/>
    <w:rsid w:val="00EF2F95"/>
    <w:rsid w:val="00EF3ED0"/>
    <w:rsid w:val="00EF47F4"/>
    <w:rsid w:val="00EF4AED"/>
    <w:rsid w:val="00F01120"/>
    <w:rsid w:val="00F0436B"/>
    <w:rsid w:val="00F04CDC"/>
    <w:rsid w:val="00F161C2"/>
    <w:rsid w:val="00F23555"/>
    <w:rsid w:val="00F320C7"/>
    <w:rsid w:val="00F33F41"/>
    <w:rsid w:val="00F460F5"/>
    <w:rsid w:val="00F51244"/>
    <w:rsid w:val="00F52285"/>
    <w:rsid w:val="00F5367A"/>
    <w:rsid w:val="00F545AC"/>
    <w:rsid w:val="00F55C2C"/>
    <w:rsid w:val="00F616C0"/>
    <w:rsid w:val="00F61F0C"/>
    <w:rsid w:val="00F628BF"/>
    <w:rsid w:val="00F649D4"/>
    <w:rsid w:val="00F71DBC"/>
    <w:rsid w:val="00F74171"/>
    <w:rsid w:val="00F85321"/>
    <w:rsid w:val="00F855FB"/>
    <w:rsid w:val="00F91ED5"/>
    <w:rsid w:val="00FB3B5A"/>
    <w:rsid w:val="00FB5CB2"/>
    <w:rsid w:val="00FB6EBF"/>
    <w:rsid w:val="00FC1F22"/>
    <w:rsid w:val="00FC60F4"/>
    <w:rsid w:val="00FD164B"/>
    <w:rsid w:val="00FD36E5"/>
    <w:rsid w:val="00FE0E1F"/>
    <w:rsid w:val="00FE212F"/>
    <w:rsid w:val="00FE2CEE"/>
    <w:rsid w:val="00FE42B7"/>
    <w:rsid w:val="00FE4DC8"/>
    <w:rsid w:val="00FE6110"/>
    <w:rsid w:val="00FE7408"/>
    <w:rsid w:val="00FF1F56"/>
    <w:rsid w:val="00FF3E4E"/>
    <w:rsid w:val="00FF4439"/>
    <w:rsid w:val="00FF4B1E"/>
    <w:rsid w:val="00FF6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23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semiHidden="1" w:uiPriority="9" w:unhideWhenUsed="1"/>
    <w:lsdException w:name="heading 8" w:semiHidden="1" w:uiPriority="9" w:unhideWhenUsed="1"/>
    <w:lsdException w:name="heading 9" w:semiHidden="1" w:uiPriority="9"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5E7F90"/>
    <w:pPr>
      <w:spacing w:before="60" w:after="120"/>
    </w:pPr>
    <w:rPr>
      <w:rFonts w:ascii="Verdana" w:hAnsi="Verdana"/>
      <w:szCs w:val="24"/>
    </w:rPr>
  </w:style>
  <w:style w:type="paragraph" w:styleId="Heading1">
    <w:name w:val="heading 1"/>
    <w:aliases w:val="h1,Level 1 Topic Heading,1st level,numreq,H1,H1-Heading 1,1,Header 1,Legal Line 1,head 1,II+,I,Heading1,a,1st level Char,H1 Char,1 Char,Header 1 Char,numreq Char,H1-Heading 1 Char,Legal Line 1 Char,head 1 Char,II+ Char,I Char,Heading1 Char,J1"/>
    <w:next w:val="Normal"/>
    <w:link w:val="Heading1Char"/>
    <w:autoRedefine/>
    <w:qFormat/>
    <w:rsid w:val="00116DC4"/>
    <w:pPr>
      <w:keepNext/>
      <w:pageBreakBefore/>
      <w:numPr>
        <w:numId w:val="8"/>
      </w:numPr>
      <w:spacing w:before="180" w:after="60" w:line="360" w:lineRule="exact"/>
      <w:outlineLvl w:val="0"/>
    </w:pPr>
    <w:rPr>
      <w:rFonts w:ascii="Verdana" w:hAnsi="Verdana"/>
      <w:b/>
      <w:color w:val="000000"/>
      <w:kern w:val="24"/>
      <w:sz w:val="32"/>
      <w:lang w:val="de-DE" w:eastAsia="de-DE"/>
    </w:rPr>
  </w:style>
  <w:style w:type="paragraph" w:styleId="Heading2">
    <w:name w:val="heading 2"/>
    <w:aliases w:val="h2,Level 2 Topic Heading,J2"/>
    <w:basedOn w:val="Heading1"/>
    <w:next w:val="Normal"/>
    <w:link w:val="Heading2Char"/>
    <w:autoRedefine/>
    <w:qFormat/>
    <w:rsid w:val="00987BB4"/>
    <w:pPr>
      <w:pageBreakBefore w:val="0"/>
      <w:numPr>
        <w:ilvl w:val="1"/>
      </w:numPr>
      <w:outlineLvl w:val="1"/>
    </w:pPr>
    <w:rPr>
      <w:color w:val="404040"/>
      <w:szCs w:val="32"/>
    </w:rPr>
  </w:style>
  <w:style w:type="paragraph" w:styleId="Heading3">
    <w:name w:val="heading 3"/>
    <w:aliases w:val="h3,Level 3 Topic Heading,H3,H3-Heading 3,3,l3.3,l3,list 3,list3,subhead,Heading3,1.,Heading No. L3,Heading 3 Char1 Char,Heading 3 Char Char Char,Heading 3 Char1 Char Char Char,Heading 3 Char Char Char Char Char,J3"/>
    <w:basedOn w:val="Heading1"/>
    <w:next w:val="Normal"/>
    <w:link w:val="Heading3Char"/>
    <w:autoRedefine/>
    <w:qFormat/>
    <w:rsid w:val="00B1151F"/>
    <w:pPr>
      <w:pageBreakBefore w:val="0"/>
      <w:numPr>
        <w:ilvl w:val="2"/>
      </w:numPr>
      <w:outlineLvl w:val="2"/>
    </w:pPr>
    <w:rPr>
      <w:color w:val="auto"/>
      <w:lang w:val="en-US"/>
    </w:rPr>
  </w:style>
  <w:style w:type="paragraph" w:styleId="Heading4">
    <w:name w:val="heading 4"/>
    <w:aliases w:val="h4,First Subheading,H4,4,H4-Heading 4,a.,Heading4"/>
    <w:basedOn w:val="Heading1"/>
    <w:next w:val="Normal"/>
    <w:link w:val="Heading4Char"/>
    <w:autoRedefine/>
    <w:qFormat/>
    <w:rsid w:val="005E7F90"/>
    <w:pPr>
      <w:pageBreakBefore w:val="0"/>
      <w:numPr>
        <w:ilvl w:val="3"/>
      </w:numPr>
      <w:spacing w:line="320" w:lineRule="exact"/>
      <w:outlineLvl w:val="3"/>
    </w:pPr>
    <w:rPr>
      <w:sz w:val="24"/>
    </w:rPr>
  </w:style>
  <w:style w:type="paragraph" w:styleId="Heading5">
    <w:name w:val="heading 5"/>
    <w:aliases w:val="h5,Second Subheading"/>
    <w:basedOn w:val="Heading1"/>
    <w:next w:val="Normal"/>
    <w:link w:val="Heading5Char"/>
    <w:autoRedefine/>
    <w:rsid w:val="005E7F90"/>
    <w:pPr>
      <w:numPr>
        <w:ilvl w:val="4"/>
      </w:numPr>
      <w:spacing w:line="280" w:lineRule="exact"/>
      <w:outlineLvl w:val="4"/>
    </w:pPr>
    <w:rPr>
      <w:color w:val="FF0000"/>
      <w:sz w:val="24"/>
      <w:szCs w:val="24"/>
    </w:rPr>
  </w:style>
  <w:style w:type="paragraph" w:styleId="Heading6">
    <w:name w:val="heading 6"/>
    <w:aliases w:val="h6,Third Subheading"/>
    <w:basedOn w:val="Heading1"/>
    <w:next w:val="Normal"/>
    <w:link w:val="Heading6Char"/>
    <w:autoRedefine/>
    <w:rsid w:val="005E7F90"/>
    <w:pPr>
      <w:numPr>
        <w:ilvl w:val="5"/>
      </w:numPr>
      <w:spacing w:line="240" w:lineRule="exact"/>
      <w:outlineLvl w:val="5"/>
    </w:pPr>
    <w:rPr>
      <w:b w:val="0"/>
      <w:color w:val="FF0000"/>
      <w:sz w:val="20"/>
    </w:rPr>
  </w:style>
  <w:style w:type="paragraph" w:styleId="Heading7">
    <w:name w:val="heading 7"/>
    <w:basedOn w:val="Normal"/>
    <w:next w:val="Normal"/>
    <w:link w:val="Heading7Char"/>
    <w:uiPriority w:val="9"/>
    <w:unhideWhenUsed/>
    <w:rsid w:val="005E7F90"/>
    <w:pPr>
      <w:keepNext/>
      <w:keepLines/>
      <w:numPr>
        <w:ilvl w:val="6"/>
        <w:numId w:val="8"/>
      </w:numPr>
      <w:spacing w:before="200" w:after="0"/>
      <w:outlineLvl w:val="6"/>
    </w:pPr>
    <w:rPr>
      <w:rFonts w:ascii="Cambria" w:eastAsia="Times New Roman" w:hAnsi="Cambria"/>
      <w:i/>
      <w:iCs/>
      <w:color w:val="404040"/>
      <w:szCs w:val="20"/>
    </w:rPr>
  </w:style>
  <w:style w:type="paragraph" w:styleId="Heading8">
    <w:name w:val="heading 8"/>
    <w:basedOn w:val="Normal"/>
    <w:next w:val="Normal"/>
    <w:link w:val="Heading8Char"/>
    <w:uiPriority w:val="9"/>
    <w:unhideWhenUsed/>
    <w:rsid w:val="005E7F90"/>
    <w:pPr>
      <w:keepNext/>
      <w:keepLines/>
      <w:numPr>
        <w:ilvl w:val="7"/>
        <w:numId w:val="8"/>
      </w:numPr>
      <w:spacing w:before="200" w:after="0"/>
      <w:outlineLvl w:val="7"/>
    </w:pPr>
    <w:rPr>
      <w:rFonts w:ascii="Cambria" w:eastAsia="Times New Roman" w:hAnsi="Cambria"/>
      <w:color w:val="404040"/>
      <w:szCs w:val="20"/>
    </w:rPr>
  </w:style>
  <w:style w:type="paragraph" w:styleId="Heading9">
    <w:name w:val="heading 9"/>
    <w:basedOn w:val="Normal"/>
    <w:next w:val="Normal"/>
    <w:link w:val="Heading9Char"/>
    <w:uiPriority w:val="9"/>
    <w:unhideWhenUsed/>
    <w:rsid w:val="005E7F90"/>
    <w:pPr>
      <w:keepNext/>
      <w:keepLines/>
      <w:numPr>
        <w:ilvl w:val="8"/>
        <w:numId w:val="8"/>
      </w:numPr>
      <w:spacing w:before="200" w:after="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1st level Char1,numreq Char1,H1 Char1,H1-Heading 1 Char1,1 Char1,Header 1 Char1,Legal Line 1 Char1,head 1 Char1,II+ Char1,I Char1,Heading1 Char1,a Char,1st level Char Char,H1 Char Char,1 Char Char"/>
    <w:basedOn w:val="DefaultParagraphFont"/>
    <w:link w:val="Heading1"/>
    <w:locked/>
    <w:rsid w:val="00116DC4"/>
    <w:rPr>
      <w:rFonts w:ascii="Verdana" w:hAnsi="Verdana"/>
      <w:b/>
      <w:color w:val="000000"/>
      <w:kern w:val="24"/>
      <w:sz w:val="32"/>
      <w:lang w:val="de-DE" w:eastAsia="de-DE"/>
    </w:rPr>
  </w:style>
  <w:style w:type="character" w:customStyle="1" w:styleId="Heading2Char">
    <w:name w:val="Heading 2 Char"/>
    <w:aliases w:val="h2 Char,Level 2 Topic Heading Char,J2 Char"/>
    <w:basedOn w:val="DefaultParagraphFont"/>
    <w:link w:val="Heading2"/>
    <w:locked/>
    <w:rsid w:val="00987BB4"/>
    <w:rPr>
      <w:rFonts w:ascii="Verdana" w:hAnsi="Verdana"/>
      <w:b/>
      <w:color w:val="404040"/>
      <w:kern w:val="24"/>
      <w:sz w:val="32"/>
      <w:szCs w:val="32"/>
      <w:lang w:val="de-DE" w:eastAsia="de-DE"/>
    </w:rPr>
  </w:style>
  <w:style w:type="character" w:customStyle="1" w:styleId="Heading3Char">
    <w:name w:val="Heading 3 Char"/>
    <w:aliases w:val="h3 Char,Level 3 Topic Heading Char,H3 Char,H3-Heading 3 Char,3 Char,l3.3 Char,l3 Char,list 3 Char,list3 Char,subhead Char,Heading3 Char,1. Char,Heading No. L3 Char,Heading 3 Char1 Char Char,Heading 3 Char Char Char Char,J3 Char"/>
    <w:basedOn w:val="DefaultParagraphFont"/>
    <w:link w:val="Heading3"/>
    <w:locked/>
    <w:rsid w:val="00B1151F"/>
    <w:rPr>
      <w:rFonts w:ascii="Verdana" w:hAnsi="Verdana"/>
      <w:b/>
      <w:kern w:val="24"/>
      <w:sz w:val="32"/>
      <w:lang w:eastAsia="de-DE"/>
    </w:rPr>
  </w:style>
  <w:style w:type="character" w:customStyle="1" w:styleId="Heading4Char">
    <w:name w:val="Heading 4 Char"/>
    <w:aliases w:val="h4 Char,First Subheading Char,H4 Char,4 Char,H4-Heading 4 Char,a. Char,Heading4 Char"/>
    <w:basedOn w:val="DefaultParagraphFont"/>
    <w:link w:val="Heading4"/>
    <w:locked/>
    <w:rsid w:val="00AF5431"/>
    <w:rPr>
      <w:rFonts w:ascii="Verdana" w:hAnsi="Verdana"/>
      <w:b/>
      <w:color w:val="000000"/>
      <w:kern w:val="24"/>
      <w:sz w:val="24"/>
      <w:szCs w:val="20"/>
      <w:lang w:val="de-DE" w:eastAsia="de-DE"/>
    </w:rPr>
  </w:style>
  <w:style w:type="character" w:customStyle="1" w:styleId="Heading5Char">
    <w:name w:val="Heading 5 Char"/>
    <w:aliases w:val="h5 Char,Second Subheading Char"/>
    <w:basedOn w:val="DefaultParagraphFont"/>
    <w:link w:val="Heading5"/>
    <w:locked/>
    <w:rsid w:val="00AF5431"/>
    <w:rPr>
      <w:rFonts w:ascii="Verdana" w:hAnsi="Verdana"/>
      <w:b/>
      <w:color w:val="FF0000"/>
      <w:kern w:val="24"/>
      <w:sz w:val="24"/>
      <w:szCs w:val="24"/>
      <w:lang w:val="de-DE" w:eastAsia="de-DE"/>
    </w:rPr>
  </w:style>
  <w:style w:type="character" w:customStyle="1" w:styleId="Heading6Char">
    <w:name w:val="Heading 6 Char"/>
    <w:aliases w:val="h6 Char,Third Subheading Char"/>
    <w:basedOn w:val="DefaultParagraphFont"/>
    <w:link w:val="Heading6"/>
    <w:locked/>
    <w:rsid w:val="00AF5431"/>
    <w:rPr>
      <w:rFonts w:ascii="Verdana" w:hAnsi="Verdana"/>
      <w:color w:val="FF0000"/>
      <w:kern w:val="24"/>
      <w:lang w:val="de-DE" w:eastAsia="de-DE"/>
    </w:rPr>
  </w:style>
  <w:style w:type="character" w:customStyle="1" w:styleId="Heading7Char">
    <w:name w:val="Heading 7 Char"/>
    <w:basedOn w:val="DefaultParagraphFont"/>
    <w:link w:val="Heading7"/>
    <w:uiPriority w:val="9"/>
    <w:locked/>
    <w:rsid w:val="00AF5431"/>
    <w:rPr>
      <w:rFonts w:ascii="Cambria" w:eastAsia="Times New Roman" w:hAnsi="Cambria"/>
      <w:i/>
      <w:iCs/>
      <w:color w:val="404040"/>
    </w:rPr>
  </w:style>
  <w:style w:type="character" w:customStyle="1" w:styleId="Heading8Char">
    <w:name w:val="Heading 8 Char"/>
    <w:basedOn w:val="DefaultParagraphFont"/>
    <w:link w:val="Heading8"/>
    <w:uiPriority w:val="9"/>
    <w:locked/>
    <w:rsid w:val="00AF5431"/>
    <w:rPr>
      <w:rFonts w:ascii="Cambria" w:eastAsia="Times New Roman" w:hAnsi="Cambria"/>
      <w:color w:val="404040"/>
    </w:rPr>
  </w:style>
  <w:style w:type="character" w:customStyle="1" w:styleId="Heading9Char">
    <w:name w:val="Heading 9 Char"/>
    <w:basedOn w:val="DefaultParagraphFont"/>
    <w:link w:val="Heading9"/>
    <w:uiPriority w:val="9"/>
    <w:locked/>
    <w:rsid w:val="00AF5431"/>
    <w:rPr>
      <w:rFonts w:ascii="Cambria" w:eastAsia="Times New Roman" w:hAnsi="Cambria"/>
      <w:i/>
      <w:iCs/>
      <w:color w:val="404040"/>
    </w:rPr>
  </w:style>
  <w:style w:type="paragraph" w:styleId="ListParagraph">
    <w:name w:val="List Paragraph"/>
    <w:basedOn w:val="Normal"/>
    <w:uiPriority w:val="34"/>
    <w:qFormat/>
    <w:rsid w:val="005E7F90"/>
    <w:pPr>
      <w:spacing w:after="60"/>
      <w:ind w:left="720"/>
      <w:contextualSpacing/>
    </w:pPr>
  </w:style>
  <w:style w:type="table" w:styleId="TableGrid">
    <w:name w:val="Table Grid"/>
    <w:basedOn w:val="TableNormal"/>
    <w:uiPriority w:val="39"/>
    <w:rsid w:val="00966F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A52157"/>
    <w:rPr>
      <w:rFonts w:cs="Times New Roman"/>
      <w:color w:val="0000FF"/>
      <w:u w:val="single"/>
    </w:rPr>
  </w:style>
  <w:style w:type="paragraph" w:styleId="FootnoteText">
    <w:name w:val="footnote text"/>
    <w:basedOn w:val="Normal"/>
    <w:link w:val="FootnoteTextChar"/>
    <w:uiPriority w:val="99"/>
    <w:semiHidden/>
    <w:rsid w:val="00622EAF"/>
    <w:pPr>
      <w:spacing w:after="0"/>
    </w:pPr>
    <w:rPr>
      <w:szCs w:val="20"/>
    </w:rPr>
  </w:style>
  <w:style w:type="character" w:customStyle="1" w:styleId="FootnoteTextChar">
    <w:name w:val="Footnote Text Char"/>
    <w:basedOn w:val="DefaultParagraphFont"/>
    <w:link w:val="FootnoteText"/>
    <w:uiPriority w:val="99"/>
    <w:semiHidden/>
    <w:locked/>
    <w:rsid w:val="00622EAF"/>
    <w:rPr>
      <w:rFonts w:cs="Times New Roman"/>
      <w:sz w:val="20"/>
      <w:szCs w:val="20"/>
    </w:rPr>
  </w:style>
  <w:style w:type="character" w:styleId="FootnoteReference">
    <w:name w:val="footnote reference"/>
    <w:basedOn w:val="DefaultParagraphFont"/>
    <w:uiPriority w:val="99"/>
    <w:semiHidden/>
    <w:rsid w:val="00622EAF"/>
    <w:rPr>
      <w:rFonts w:cs="Times New Roman"/>
      <w:vertAlign w:val="superscript"/>
    </w:rPr>
  </w:style>
  <w:style w:type="paragraph" w:customStyle="1" w:styleId="App1">
    <w:name w:val="App1"/>
    <w:basedOn w:val="Heading1"/>
    <w:autoRedefine/>
    <w:qFormat/>
    <w:rsid w:val="005E7F90"/>
    <w:pPr>
      <w:pageBreakBefore w:val="0"/>
      <w:numPr>
        <w:numId w:val="0"/>
      </w:numPr>
    </w:pPr>
  </w:style>
  <w:style w:type="paragraph" w:customStyle="1" w:styleId="App2">
    <w:name w:val="App2"/>
    <w:basedOn w:val="Heading2"/>
    <w:autoRedefine/>
    <w:qFormat/>
    <w:rsid w:val="005E7F90"/>
    <w:pPr>
      <w:tabs>
        <w:tab w:val="num" w:pos="-360"/>
      </w:tabs>
    </w:pPr>
    <w:rPr>
      <w:color w:val="595959"/>
    </w:rPr>
  </w:style>
  <w:style w:type="paragraph" w:customStyle="1" w:styleId="App3">
    <w:name w:val="App3"/>
    <w:basedOn w:val="Heading3"/>
    <w:autoRedefine/>
    <w:qFormat/>
    <w:rsid w:val="005E7F90"/>
    <w:pPr>
      <w:tabs>
        <w:tab w:val="num" w:pos="-360"/>
      </w:tabs>
    </w:pPr>
  </w:style>
  <w:style w:type="paragraph" w:customStyle="1" w:styleId="App4">
    <w:name w:val="App4"/>
    <w:basedOn w:val="Heading4"/>
    <w:autoRedefine/>
    <w:qFormat/>
    <w:rsid w:val="005E7F90"/>
  </w:style>
  <w:style w:type="paragraph" w:styleId="BodyText">
    <w:name w:val="Body Text"/>
    <w:basedOn w:val="Normal"/>
    <w:link w:val="BodyTextChar"/>
    <w:uiPriority w:val="99"/>
    <w:semiHidden/>
    <w:unhideWhenUsed/>
    <w:rsid w:val="005E7F90"/>
  </w:style>
  <w:style w:type="character" w:customStyle="1" w:styleId="BodyTextChar">
    <w:name w:val="Body Text Char"/>
    <w:basedOn w:val="DefaultParagraphFont"/>
    <w:link w:val="BodyText"/>
    <w:uiPriority w:val="99"/>
    <w:semiHidden/>
    <w:locked/>
    <w:rsid w:val="00AF5431"/>
    <w:rPr>
      <w:rFonts w:ascii="Verdana" w:hAnsi="Verdana"/>
      <w:sz w:val="20"/>
      <w:szCs w:val="24"/>
    </w:rPr>
  </w:style>
  <w:style w:type="paragraph" w:styleId="Caption">
    <w:name w:val="caption"/>
    <w:basedOn w:val="Normal"/>
    <w:next w:val="Normal"/>
    <w:uiPriority w:val="35"/>
    <w:unhideWhenUsed/>
    <w:rsid w:val="005E7F90"/>
    <w:rPr>
      <w:rFonts w:eastAsia="Times New Roman"/>
      <w:b/>
      <w:bCs/>
      <w:color w:val="4F81BD"/>
      <w:sz w:val="18"/>
      <w:szCs w:val="18"/>
    </w:rPr>
  </w:style>
  <w:style w:type="paragraph" w:customStyle="1" w:styleId="Caption1">
    <w:name w:val="Caption1"/>
    <w:basedOn w:val="Normal"/>
    <w:next w:val="Normal"/>
    <w:rsid w:val="005E7F90"/>
    <w:pPr>
      <w:jc w:val="center"/>
    </w:pPr>
    <w:rPr>
      <w:rFonts w:eastAsia="Times New Roman"/>
      <w:b/>
      <w:bCs/>
      <w:lang w:eastAsia="ja-JP"/>
    </w:rPr>
  </w:style>
  <w:style w:type="paragraph" w:customStyle="1" w:styleId="chheader3">
    <w:name w:val="chheader3"/>
    <w:basedOn w:val="Heading3"/>
    <w:rsid w:val="005E7F90"/>
    <w:rPr>
      <w:rFonts w:eastAsia="Times New Roman"/>
    </w:rPr>
  </w:style>
  <w:style w:type="paragraph" w:customStyle="1" w:styleId="crheader1">
    <w:name w:val="crheader1"/>
    <w:basedOn w:val="Heading1"/>
    <w:rsid w:val="005E7F90"/>
    <w:pPr>
      <w:numPr>
        <w:numId w:val="0"/>
      </w:numPr>
    </w:pPr>
    <w:rPr>
      <w:rFonts w:eastAsia="Times New Roman"/>
      <w:szCs w:val="32"/>
    </w:rPr>
  </w:style>
  <w:style w:type="paragraph" w:customStyle="1" w:styleId="crheader2bold">
    <w:name w:val="crheader2bold"/>
    <w:basedOn w:val="Heading2"/>
    <w:rsid w:val="005E7F90"/>
    <w:rPr>
      <w:rFonts w:eastAsia="Times New Roman"/>
      <w:lang w:eastAsia="ja-JP"/>
    </w:rPr>
  </w:style>
  <w:style w:type="paragraph" w:customStyle="1" w:styleId="crtable">
    <w:name w:val="crtable"/>
    <w:basedOn w:val="Normal"/>
    <w:rsid w:val="005E7F90"/>
    <w:rPr>
      <w:rFonts w:eastAsia="Times New Roman"/>
    </w:rPr>
  </w:style>
  <w:style w:type="paragraph" w:customStyle="1" w:styleId="tocPg">
    <w:name w:val="tocPg#"/>
    <w:autoRedefine/>
    <w:rsid w:val="005E7F90"/>
    <w:pPr>
      <w:spacing w:line="220" w:lineRule="exact"/>
    </w:pPr>
    <w:rPr>
      <w:b/>
      <w:color w:val="800000"/>
      <w:sz w:val="16"/>
      <w:lang w:val="de-DE" w:eastAsia="de-DE"/>
    </w:rPr>
  </w:style>
  <w:style w:type="paragraph" w:customStyle="1" w:styleId="docPG">
    <w:name w:val="docPG#"/>
    <w:basedOn w:val="tocPg"/>
    <w:rsid w:val="005E7F90"/>
  </w:style>
  <w:style w:type="paragraph" w:customStyle="1" w:styleId="DocFooter">
    <w:name w:val="DocFooter"/>
    <w:basedOn w:val="docPG"/>
    <w:qFormat/>
    <w:rsid w:val="005E7F90"/>
    <w:pPr>
      <w:tabs>
        <w:tab w:val="right" w:pos="9360"/>
      </w:tabs>
    </w:pPr>
    <w:rPr>
      <w:rFonts w:eastAsia="Times New Roman"/>
      <w:b w:val="0"/>
    </w:rPr>
  </w:style>
  <w:style w:type="paragraph" w:customStyle="1" w:styleId="LHeaderEvenPg">
    <w:name w:val="LHeaderEvenPg"/>
    <w:basedOn w:val="Normal"/>
    <w:autoRedefine/>
    <w:rsid w:val="005E7F90"/>
    <w:rPr>
      <w:color w:val="800000"/>
      <w:sz w:val="16"/>
    </w:rPr>
  </w:style>
  <w:style w:type="paragraph" w:customStyle="1" w:styleId="DocHeadPgNum">
    <w:name w:val="DocHeadPgNum"/>
    <w:basedOn w:val="LHeaderEvenPg"/>
    <w:qFormat/>
    <w:rsid w:val="005E7F90"/>
    <w:rPr>
      <w:rFonts w:eastAsia="Times New Roman"/>
    </w:rPr>
  </w:style>
  <w:style w:type="paragraph" w:customStyle="1" w:styleId="DocTitle">
    <w:name w:val="DocTitle"/>
    <w:basedOn w:val="Normal"/>
    <w:next w:val="BodyText"/>
    <w:qFormat/>
    <w:rsid w:val="005E7F90"/>
    <w:pPr>
      <w:spacing w:before="180" w:after="180" w:line="400" w:lineRule="exact"/>
    </w:pPr>
    <w:rPr>
      <w:b/>
      <w:color w:val="800000"/>
      <w:sz w:val="36"/>
      <w:szCs w:val="20"/>
    </w:rPr>
  </w:style>
  <w:style w:type="character" w:styleId="Emphasis">
    <w:name w:val="Emphasis"/>
    <w:basedOn w:val="DefaultParagraphFont"/>
    <w:uiPriority w:val="20"/>
    <w:rsid w:val="005E7F90"/>
    <w:rPr>
      <w:i/>
      <w:iCs/>
      <w:u w:val="single"/>
    </w:rPr>
  </w:style>
  <w:style w:type="paragraph" w:customStyle="1" w:styleId="HeadNoPgNum">
    <w:name w:val="HeadNoPgNum"/>
    <w:basedOn w:val="DocHeadPgNum"/>
    <w:rsid w:val="005E7F90"/>
    <w:pPr>
      <w:tabs>
        <w:tab w:val="right" w:pos="9360"/>
      </w:tabs>
    </w:pPr>
  </w:style>
  <w:style w:type="paragraph" w:styleId="NoSpacing">
    <w:name w:val="No Spacing"/>
    <w:uiPriority w:val="1"/>
    <w:rsid w:val="005E7F90"/>
    <w:rPr>
      <w:rFonts w:ascii="Verdana" w:hAnsi="Verdana"/>
      <w:sz w:val="22"/>
      <w:szCs w:val="24"/>
    </w:rPr>
  </w:style>
  <w:style w:type="paragraph" w:customStyle="1" w:styleId="NoNumberH2">
    <w:name w:val="NoNumberH2"/>
    <w:basedOn w:val="Heading2"/>
    <w:link w:val="NoNumberH2Char"/>
    <w:autoRedefine/>
    <w:rsid w:val="005E7F90"/>
  </w:style>
  <w:style w:type="paragraph" w:customStyle="1" w:styleId="Note">
    <w:name w:val="Note"/>
    <w:basedOn w:val="Normal"/>
    <w:next w:val="BodyText"/>
    <w:autoRedefine/>
    <w:qFormat/>
    <w:rsid w:val="005E7F90"/>
    <w:pPr>
      <w:spacing w:before="240" w:after="240"/>
    </w:pPr>
  </w:style>
  <w:style w:type="paragraph" w:customStyle="1" w:styleId="RHeaderOddPg">
    <w:name w:val="RHeaderOddPg"/>
    <w:basedOn w:val="Normal"/>
    <w:rsid w:val="005E7F90"/>
    <w:pPr>
      <w:spacing w:before="0" w:after="0" w:line="220" w:lineRule="exact"/>
      <w:jc w:val="right"/>
    </w:pPr>
    <w:rPr>
      <w:color w:val="800000"/>
      <w:sz w:val="16"/>
      <w:szCs w:val="20"/>
    </w:rPr>
  </w:style>
  <w:style w:type="paragraph" w:customStyle="1" w:styleId="sectionrefence">
    <w:name w:val="section refence"/>
    <w:basedOn w:val="Heading2"/>
    <w:rsid w:val="005E7F90"/>
    <w:rPr>
      <w:rFonts w:eastAsia="Times New Roman"/>
    </w:rPr>
  </w:style>
  <w:style w:type="paragraph" w:customStyle="1" w:styleId="Sourcecode">
    <w:name w:val="Sourcecode"/>
    <w:basedOn w:val="Normal"/>
    <w:next w:val="BodyText"/>
    <w:qFormat/>
    <w:rsid w:val="005E7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60"/>
      <w:ind w:left="662"/>
    </w:pPr>
    <w:rPr>
      <w:rFonts w:ascii="Courier New" w:hAnsi="Courier New" w:cs="Courier New"/>
      <w:color w:val="000000"/>
      <w:szCs w:val="16"/>
      <w:lang w:val="de-DE" w:eastAsia="de-DE"/>
    </w:rPr>
  </w:style>
  <w:style w:type="paragraph" w:customStyle="1" w:styleId="Spacer">
    <w:name w:val="Spacer"/>
    <w:basedOn w:val="Normal"/>
    <w:next w:val="BodyText"/>
    <w:autoRedefine/>
    <w:qFormat/>
    <w:rsid w:val="005E7F90"/>
    <w:pPr>
      <w:spacing w:before="0"/>
    </w:pPr>
    <w:rPr>
      <w:sz w:val="8"/>
    </w:rPr>
  </w:style>
  <w:style w:type="character" w:styleId="Strong">
    <w:name w:val="Strong"/>
    <w:basedOn w:val="BodyTextChar"/>
    <w:qFormat/>
    <w:rsid w:val="005E7F90"/>
    <w:rPr>
      <w:rFonts w:ascii="Verdana" w:eastAsia="MS Mincho" w:hAnsi="Verdana" w:cs="Times New Roman"/>
      <w:b/>
      <w:bCs/>
      <w:noProof/>
      <w:sz w:val="20"/>
      <w:szCs w:val="24"/>
      <w:lang w:val="en-US" w:eastAsia="ja-JP" w:bidi="ar-SA"/>
    </w:rPr>
  </w:style>
  <w:style w:type="paragraph" w:styleId="TOC1">
    <w:name w:val="toc 1"/>
    <w:aliases w:val="TOC1"/>
    <w:basedOn w:val="Heading1"/>
    <w:autoRedefine/>
    <w:uiPriority w:val="39"/>
    <w:qFormat/>
    <w:rsid w:val="005E7F90"/>
    <w:pPr>
      <w:pageBreakBefore w:val="0"/>
      <w:numPr>
        <w:numId w:val="0"/>
      </w:numPr>
      <w:tabs>
        <w:tab w:val="left" w:pos="360"/>
        <w:tab w:val="right" w:leader="dot" w:pos="8640"/>
      </w:tabs>
      <w:spacing w:before="60" w:line="240" w:lineRule="exact"/>
      <w:outlineLvl w:val="9"/>
    </w:pPr>
    <w:rPr>
      <w:noProof/>
      <w:color w:val="800000"/>
      <w:sz w:val="20"/>
      <w:lang w:val="en-US" w:eastAsia="en-US"/>
    </w:rPr>
  </w:style>
  <w:style w:type="paragraph" w:styleId="TOC4">
    <w:name w:val="toc 4"/>
    <w:basedOn w:val="Normal"/>
    <w:next w:val="Normal"/>
    <w:autoRedefine/>
    <w:uiPriority w:val="39"/>
    <w:semiHidden/>
    <w:unhideWhenUsed/>
    <w:rsid w:val="005E7F90"/>
    <w:pPr>
      <w:spacing w:after="100"/>
      <w:ind w:left="600"/>
    </w:pPr>
  </w:style>
  <w:style w:type="paragraph" w:styleId="TOCHeading">
    <w:name w:val="TOC Heading"/>
    <w:basedOn w:val="Heading1"/>
    <w:next w:val="Normal"/>
    <w:uiPriority w:val="39"/>
    <w:unhideWhenUsed/>
    <w:rsid w:val="005E7F90"/>
    <w:pPr>
      <w:keepLines/>
      <w:numPr>
        <w:numId w:val="0"/>
      </w:numPr>
      <w:spacing w:before="480" w:after="0"/>
      <w:outlineLvl w:val="9"/>
    </w:pPr>
    <w:rPr>
      <w:rFonts w:ascii="Cambria" w:eastAsia="Times New Roman" w:hAnsi="Cambria"/>
      <w:b w:val="0"/>
      <w:bCs/>
      <w:color w:val="365F91"/>
      <w:sz w:val="28"/>
      <w:szCs w:val="28"/>
    </w:rPr>
  </w:style>
  <w:style w:type="paragraph" w:customStyle="1" w:styleId="TOC2">
    <w:name w:val="TOC2"/>
    <w:basedOn w:val="Normal"/>
    <w:autoRedefine/>
    <w:qFormat/>
    <w:rsid w:val="005E7F90"/>
    <w:pPr>
      <w:tabs>
        <w:tab w:val="left" w:pos="1080"/>
        <w:tab w:val="right" w:leader="dot" w:pos="8640"/>
      </w:tabs>
      <w:ind w:left="360"/>
    </w:pPr>
    <w:rPr>
      <w:noProof/>
      <w:color w:val="800000"/>
    </w:rPr>
  </w:style>
  <w:style w:type="paragraph" w:customStyle="1" w:styleId="TOC3">
    <w:name w:val="TOC3"/>
    <w:basedOn w:val="Normal"/>
    <w:autoRedefine/>
    <w:qFormat/>
    <w:rsid w:val="005E7F90"/>
    <w:pPr>
      <w:tabs>
        <w:tab w:val="left" w:pos="2160"/>
        <w:tab w:val="right" w:leader="dot" w:pos="8640"/>
      </w:tabs>
      <w:spacing w:line="260" w:lineRule="exact"/>
      <w:ind w:left="1080"/>
    </w:pPr>
    <w:rPr>
      <w:iCs/>
      <w:noProof/>
      <w:color w:val="800000"/>
      <w:szCs w:val="22"/>
      <w:lang w:val="de-DE" w:eastAsia="de-DE"/>
    </w:rPr>
  </w:style>
  <w:style w:type="paragraph" w:customStyle="1" w:styleId="TOC40">
    <w:name w:val="TOC4"/>
    <w:basedOn w:val="TOC4"/>
    <w:autoRedefine/>
    <w:qFormat/>
    <w:rsid w:val="005E7F90"/>
    <w:pPr>
      <w:tabs>
        <w:tab w:val="left" w:pos="3600"/>
        <w:tab w:val="right" w:leader="dot" w:pos="8640"/>
      </w:tabs>
      <w:spacing w:after="120"/>
      <w:ind w:left="2160"/>
    </w:pPr>
    <w:rPr>
      <w:noProof/>
      <w:color w:val="800000"/>
      <w:lang w:val="de-DE" w:eastAsia="de-DE"/>
    </w:rPr>
  </w:style>
  <w:style w:type="paragraph" w:styleId="Header">
    <w:name w:val="header"/>
    <w:aliases w:val="h"/>
    <w:basedOn w:val="Normal"/>
    <w:link w:val="HeaderChar"/>
    <w:uiPriority w:val="99"/>
    <w:rsid w:val="006605E4"/>
    <w:pPr>
      <w:tabs>
        <w:tab w:val="center" w:pos="4680"/>
        <w:tab w:val="right" w:pos="9360"/>
      </w:tabs>
      <w:spacing w:before="0" w:after="0"/>
    </w:pPr>
    <w:rPr>
      <w:rFonts w:eastAsia="Times New Roman"/>
    </w:rPr>
  </w:style>
  <w:style w:type="character" w:customStyle="1" w:styleId="HeaderChar">
    <w:name w:val="Header Char"/>
    <w:aliases w:val="h Char"/>
    <w:basedOn w:val="DefaultParagraphFont"/>
    <w:link w:val="Header"/>
    <w:uiPriority w:val="99"/>
    <w:locked/>
    <w:rsid w:val="006605E4"/>
    <w:rPr>
      <w:rFonts w:ascii="Verdana" w:hAnsi="Verdana" w:cs="Times New Roman"/>
      <w:sz w:val="24"/>
      <w:szCs w:val="24"/>
    </w:rPr>
  </w:style>
  <w:style w:type="paragraph" w:customStyle="1" w:styleId="Figure">
    <w:name w:val="Figure"/>
    <w:aliases w:val="fig"/>
    <w:basedOn w:val="Normal"/>
    <w:next w:val="Normal"/>
    <w:uiPriority w:val="99"/>
    <w:rsid w:val="006605E4"/>
    <w:pPr>
      <w:spacing w:after="180"/>
    </w:pPr>
    <w:rPr>
      <w:rFonts w:eastAsia="Times New Roman"/>
      <w:color w:val="000000"/>
      <w:szCs w:val="20"/>
    </w:rPr>
  </w:style>
  <w:style w:type="paragraph" w:customStyle="1" w:styleId="Text">
    <w:name w:val="Text"/>
    <w:aliases w:val="t"/>
    <w:link w:val="TextChar"/>
    <w:uiPriority w:val="99"/>
    <w:rsid w:val="006605E4"/>
    <w:pPr>
      <w:spacing w:before="60" w:after="60" w:line="260" w:lineRule="exact"/>
    </w:pPr>
    <w:rPr>
      <w:rFonts w:ascii="Verdana" w:eastAsia="Times New Roman" w:hAnsi="Verdana"/>
      <w:color w:val="000000"/>
    </w:rPr>
  </w:style>
  <w:style w:type="paragraph" w:customStyle="1" w:styleId="PrintDivisionTitle">
    <w:name w:val="Print Division Title"/>
    <w:aliases w:val="pdt"/>
    <w:link w:val="PrintDivisionTitleChar"/>
    <w:uiPriority w:val="99"/>
    <w:rsid w:val="006605E4"/>
    <w:pPr>
      <w:spacing w:before="180" w:after="180" w:line="400" w:lineRule="exact"/>
    </w:pPr>
    <w:rPr>
      <w:rFonts w:ascii="Verdana" w:eastAsia="Times New Roman" w:hAnsi="Verdana"/>
      <w:b/>
      <w:color w:val="800000"/>
      <w:sz w:val="36"/>
    </w:rPr>
  </w:style>
  <w:style w:type="character" w:customStyle="1" w:styleId="Bold">
    <w:name w:val="Bold"/>
    <w:aliases w:val="b"/>
    <w:basedOn w:val="DefaultParagraphFont"/>
    <w:uiPriority w:val="99"/>
    <w:rsid w:val="006605E4"/>
    <w:rPr>
      <w:rFonts w:cs="Times New Roman"/>
      <w:b/>
    </w:rPr>
  </w:style>
  <w:style w:type="paragraph" w:customStyle="1" w:styleId="Frontmatter">
    <w:name w:val="Frontmatter"/>
    <w:aliases w:val="fm"/>
    <w:basedOn w:val="Text"/>
    <w:uiPriority w:val="99"/>
    <w:rsid w:val="006605E4"/>
    <w:pPr>
      <w:spacing w:before="40" w:after="40"/>
    </w:pPr>
  </w:style>
  <w:style w:type="character" w:customStyle="1" w:styleId="TextChar">
    <w:name w:val="Text Char"/>
    <w:aliases w:val="t Char"/>
    <w:basedOn w:val="DefaultParagraphFont"/>
    <w:link w:val="Text"/>
    <w:uiPriority w:val="99"/>
    <w:locked/>
    <w:rsid w:val="006605E4"/>
    <w:rPr>
      <w:rFonts w:ascii="Verdana" w:eastAsia="Times New Roman" w:hAnsi="Verdana"/>
      <w:color w:val="000000"/>
      <w:lang w:val="en-US" w:eastAsia="en-US" w:bidi="ar-SA"/>
    </w:rPr>
  </w:style>
  <w:style w:type="character" w:customStyle="1" w:styleId="PrintDivisionTitleChar">
    <w:name w:val="Print Division Title Char"/>
    <w:aliases w:val="pdt Char"/>
    <w:basedOn w:val="DefaultParagraphFont"/>
    <w:link w:val="PrintDivisionTitle"/>
    <w:uiPriority w:val="99"/>
    <w:locked/>
    <w:rsid w:val="006605E4"/>
    <w:rPr>
      <w:rFonts w:ascii="Verdana" w:eastAsia="Times New Roman" w:hAnsi="Verdana"/>
      <w:b/>
      <w:color w:val="800000"/>
      <w:sz w:val="36"/>
      <w:lang w:val="en-US" w:eastAsia="en-US" w:bidi="ar-SA"/>
    </w:rPr>
  </w:style>
  <w:style w:type="character" w:customStyle="1" w:styleId="NoNumberH2Char">
    <w:name w:val="NoNumberH2 Char"/>
    <w:basedOn w:val="DefaultParagraphFont"/>
    <w:link w:val="NoNumberH2"/>
    <w:locked/>
    <w:rsid w:val="006605E4"/>
    <w:rPr>
      <w:rFonts w:ascii="Verdana" w:hAnsi="Verdana"/>
      <w:b/>
      <w:color w:val="404040"/>
      <w:kern w:val="24"/>
      <w:sz w:val="32"/>
      <w:szCs w:val="32"/>
      <w:lang w:val="de-DE" w:eastAsia="de-DE"/>
    </w:rPr>
  </w:style>
  <w:style w:type="paragraph" w:styleId="BalloonText">
    <w:name w:val="Balloon Text"/>
    <w:basedOn w:val="Normal"/>
    <w:link w:val="BalloonTextChar"/>
    <w:uiPriority w:val="99"/>
    <w:semiHidden/>
    <w:rsid w:val="006605E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05E4"/>
    <w:rPr>
      <w:rFonts w:ascii="Tahoma" w:hAnsi="Tahoma" w:cs="Tahoma"/>
      <w:sz w:val="16"/>
      <w:szCs w:val="16"/>
    </w:rPr>
  </w:style>
  <w:style w:type="paragraph" w:styleId="Footer">
    <w:name w:val="footer"/>
    <w:aliases w:val="f"/>
    <w:basedOn w:val="Normal"/>
    <w:link w:val="FooterChar"/>
    <w:uiPriority w:val="99"/>
    <w:rsid w:val="006605E4"/>
    <w:pPr>
      <w:tabs>
        <w:tab w:val="center" w:pos="4680"/>
        <w:tab w:val="right" w:pos="9360"/>
      </w:tabs>
      <w:spacing w:before="0" w:after="0"/>
    </w:pPr>
  </w:style>
  <w:style w:type="character" w:customStyle="1" w:styleId="FooterChar">
    <w:name w:val="Footer Char"/>
    <w:aliases w:val="f Char"/>
    <w:basedOn w:val="DefaultParagraphFont"/>
    <w:link w:val="Footer"/>
    <w:uiPriority w:val="99"/>
    <w:locked/>
    <w:rsid w:val="006605E4"/>
    <w:rPr>
      <w:rFonts w:ascii="Verdana" w:hAnsi="Verdana" w:cs="Times New Roman"/>
      <w:sz w:val="24"/>
      <w:szCs w:val="24"/>
    </w:rPr>
  </w:style>
  <w:style w:type="paragraph" w:styleId="TOC20">
    <w:name w:val="toc 2"/>
    <w:basedOn w:val="Normal"/>
    <w:next w:val="Normal"/>
    <w:autoRedefine/>
    <w:uiPriority w:val="39"/>
    <w:rsid w:val="00221F05"/>
    <w:pPr>
      <w:tabs>
        <w:tab w:val="right" w:leader="dot" w:pos="9350"/>
      </w:tabs>
      <w:spacing w:after="100"/>
      <w:ind w:left="200"/>
    </w:pPr>
  </w:style>
  <w:style w:type="paragraph" w:styleId="TOC30">
    <w:name w:val="toc 3"/>
    <w:basedOn w:val="Normal"/>
    <w:next w:val="Normal"/>
    <w:autoRedefine/>
    <w:uiPriority w:val="39"/>
    <w:rsid w:val="00221F05"/>
    <w:pPr>
      <w:spacing w:after="100"/>
      <w:ind w:left="400"/>
    </w:pPr>
  </w:style>
  <w:style w:type="character" w:styleId="CommentReference">
    <w:name w:val="annotation reference"/>
    <w:basedOn w:val="DefaultParagraphFont"/>
    <w:uiPriority w:val="99"/>
    <w:semiHidden/>
    <w:rsid w:val="00F0436B"/>
    <w:rPr>
      <w:rFonts w:cs="Times New Roman"/>
      <w:sz w:val="16"/>
      <w:szCs w:val="16"/>
    </w:rPr>
  </w:style>
  <w:style w:type="paragraph" w:styleId="CommentText">
    <w:name w:val="annotation text"/>
    <w:basedOn w:val="Normal"/>
    <w:link w:val="CommentTextChar"/>
    <w:uiPriority w:val="99"/>
    <w:semiHidden/>
    <w:rsid w:val="00F0436B"/>
    <w:rPr>
      <w:szCs w:val="20"/>
    </w:rPr>
  </w:style>
  <w:style w:type="character" w:customStyle="1" w:styleId="CommentTextChar">
    <w:name w:val="Comment Text Char"/>
    <w:basedOn w:val="DefaultParagraphFont"/>
    <w:link w:val="CommentText"/>
    <w:uiPriority w:val="99"/>
    <w:semiHidden/>
    <w:locked/>
    <w:rsid w:val="00F0436B"/>
    <w:rPr>
      <w:rFonts w:ascii="Verdana" w:hAnsi="Verdana" w:cs="Times New Roman"/>
      <w:sz w:val="20"/>
      <w:szCs w:val="20"/>
    </w:rPr>
  </w:style>
  <w:style w:type="paragraph" w:styleId="CommentSubject">
    <w:name w:val="annotation subject"/>
    <w:basedOn w:val="CommentText"/>
    <w:next w:val="CommentText"/>
    <w:link w:val="CommentSubjectChar"/>
    <w:uiPriority w:val="99"/>
    <w:semiHidden/>
    <w:rsid w:val="00F0436B"/>
    <w:rPr>
      <w:b/>
      <w:bCs/>
    </w:rPr>
  </w:style>
  <w:style w:type="character" w:customStyle="1" w:styleId="CommentSubjectChar">
    <w:name w:val="Comment Subject Char"/>
    <w:basedOn w:val="CommentTextChar"/>
    <w:link w:val="CommentSubject"/>
    <w:uiPriority w:val="99"/>
    <w:semiHidden/>
    <w:locked/>
    <w:rsid w:val="00F0436B"/>
    <w:rPr>
      <w:rFonts w:ascii="Verdana" w:hAnsi="Verdana" w:cs="Times New Roman"/>
      <w:b/>
      <w:bCs/>
      <w:sz w:val="20"/>
      <w:szCs w:val="20"/>
    </w:rPr>
  </w:style>
  <w:style w:type="character" w:styleId="FollowedHyperlink">
    <w:name w:val="FollowedHyperlink"/>
    <w:basedOn w:val="DefaultParagraphFont"/>
    <w:uiPriority w:val="99"/>
    <w:semiHidden/>
    <w:locked/>
    <w:rsid w:val="00C748E0"/>
    <w:rPr>
      <w:rFonts w:cs="Times New Roman"/>
      <w:color w:val="800080"/>
      <w:u w:val="single"/>
    </w:rPr>
  </w:style>
  <w:style w:type="paragraph" w:styleId="Revision">
    <w:name w:val="Revision"/>
    <w:hidden/>
    <w:uiPriority w:val="99"/>
    <w:semiHidden/>
    <w:rsid w:val="00CF20EA"/>
    <w:rPr>
      <w:rFonts w:ascii="Verdana" w:hAnsi="Verdana"/>
      <w:szCs w:val="24"/>
    </w:rPr>
  </w:style>
  <w:style w:type="paragraph" w:styleId="Title">
    <w:name w:val="Title"/>
    <w:basedOn w:val="Normal"/>
    <w:next w:val="Normal"/>
    <w:link w:val="TitleChar"/>
    <w:uiPriority w:val="10"/>
    <w:qFormat/>
    <w:rsid w:val="00F23555"/>
    <w:pPr>
      <w:spacing w:before="0" w:after="0"/>
      <w:contextualSpacing/>
    </w:pPr>
    <w:rPr>
      <w:rFonts w:asciiTheme="majorHAnsi" w:eastAsiaTheme="majorEastAsia" w:hAnsiTheme="majorHAnsi" w:cstheme="majorBidi"/>
      <w:color w:val="000000" w:themeColor="text1"/>
      <w:sz w:val="56"/>
      <w:szCs w:val="56"/>
      <w:lang w:eastAsia="ja-JP"/>
    </w:rPr>
  </w:style>
  <w:style w:type="character" w:customStyle="1" w:styleId="TitleChar">
    <w:name w:val="Title Char"/>
    <w:basedOn w:val="DefaultParagraphFont"/>
    <w:link w:val="Title"/>
    <w:uiPriority w:val="10"/>
    <w:rsid w:val="00F23555"/>
    <w:rPr>
      <w:rFonts w:asciiTheme="majorHAnsi" w:eastAsiaTheme="majorEastAsia" w:hAnsiTheme="majorHAnsi" w:cstheme="majorBidi"/>
      <w:color w:val="000000" w:themeColor="text1"/>
      <w:sz w:val="56"/>
      <w:szCs w:val="56"/>
      <w:lang w:eastAsia="ja-JP"/>
    </w:rPr>
  </w:style>
  <w:style w:type="paragraph" w:customStyle="1" w:styleId="Default">
    <w:name w:val="Default"/>
    <w:basedOn w:val="Normal"/>
    <w:rsid w:val="007C412E"/>
    <w:pPr>
      <w:autoSpaceDE w:val="0"/>
      <w:autoSpaceDN w:val="0"/>
      <w:spacing w:before="0" w:after="0"/>
    </w:pPr>
    <w:rPr>
      <w:rFonts w:ascii="Calibri" w:eastAsiaTheme="minorHAnsi" w:hAnsi="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5188">
      <w:bodyDiv w:val="1"/>
      <w:marLeft w:val="0"/>
      <w:marRight w:val="0"/>
      <w:marTop w:val="0"/>
      <w:marBottom w:val="0"/>
      <w:divBdr>
        <w:top w:val="none" w:sz="0" w:space="0" w:color="auto"/>
        <w:left w:val="none" w:sz="0" w:space="0" w:color="auto"/>
        <w:bottom w:val="none" w:sz="0" w:space="0" w:color="auto"/>
        <w:right w:val="none" w:sz="0" w:space="0" w:color="auto"/>
      </w:divBdr>
    </w:div>
    <w:div w:id="248734973">
      <w:bodyDiv w:val="1"/>
      <w:marLeft w:val="0"/>
      <w:marRight w:val="0"/>
      <w:marTop w:val="0"/>
      <w:marBottom w:val="0"/>
      <w:divBdr>
        <w:top w:val="none" w:sz="0" w:space="0" w:color="auto"/>
        <w:left w:val="none" w:sz="0" w:space="0" w:color="auto"/>
        <w:bottom w:val="none" w:sz="0" w:space="0" w:color="auto"/>
        <w:right w:val="none" w:sz="0" w:space="0" w:color="auto"/>
      </w:divBdr>
    </w:div>
    <w:div w:id="288782118">
      <w:bodyDiv w:val="1"/>
      <w:marLeft w:val="0"/>
      <w:marRight w:val="0"/>
      <w:marTop w:val="0"/>
      <w:marBottom w:val="0"/>
      <w:divBdr>
        <w:top w:val="none" w:sz="0" w:space="0" w:color="auto"/>
        <w:left w:val="none" w:sz="0" w:space="0" w:color="auto"/>
        <w:bottom w:val="none" w:sz="0" w:space="0" w:color="auto"/>
        <w:right w:val="none" w:sz="0" w:space="0" w:color="auto"/>
      </w:divBdr>
    </w:div>
    <w:div w:id="366680663">
      <w:bodyDiv w:val="1"/>
      <w:marLeft w:val="0"/>
      <w:marRight w:val="0"/>
      <w:marTop w:val="0"/>
      <w:marBottom w:val="0"/>
      <w:divBdr>
        <w:top w:val="none" w:sz="0" w:space="0" w:color="auto"/>
        <w:left w:val="none" w:sz="0" w:space="0" w:color="auto"/>
        <w:bottom w:val="none" w:sz="0" w:space="0" w:color="auto"/>
        <w:right w:val="none" w:sz="0" w:space="0" w:color="auto"/>
      </w:divBdr>
    </w:div>
    <w:div w:id="499395555">
      <w:bodyDiv w:val="1"/>
      <w:marLeft w:val="0"/>
      <w:marRight w:val="0"/>
      <w:marTop w:val="0"/>
      <w:marBottom w:val="0"/>
      <w:divBdr>
        <w:top w:val="none" w:sz="0" w:space="0" w:color="auto"/>
        <w:left w:val="none" w:sz="0" w:space="0" w:color="auto"/>
        <w:bottom w:val="none" w:sz="0" w:space="0" w:color="auto"/>
        <w:right w:val="none" w:sz="0" w:space="0" w:color="auto"/>
      </w:divBdr>
    </w:div>
    <w:div w:id="608512040">
      <w:bodyDiv w:val="1"/>
      <w:marLeft w:val="0"/>
      <w:marRight w:val="0"/>
      <w:marTop w:val="0"/>
      <w:marBottom w:val="0"/>
      <w:divBdr>
        <w:top w:val="none" w:sz="0" w:space="0" w:color="auto"/>
        <w:left w:val="none" w:sz="0" w:space="0" w:color="auto"/>
        <w:bottom w:val="none" w:sz="0" w:space="0" w:color="auto"/>
        <w:right w:val="none" w:sz="0" w:space="0" w:color="auto"/>
      </w:divBdr>
    </w:div>
    <w:div w:id="746999702">
      <w:bodyDiv w:val="1"/>
      <w:marLeft w:val="0"/>
      <w:marRight w:val="0"/>
      <w:marTop w:val="0"/>
      <w:marBottom w:val="0"/>
      <w:divBdr>
        <w:top w:val="none" w:sz="0" w:space="0" w:color="auto"/>
        <w:left w:val="none" w:sz="0" w:space="0" w:color="auto"/>
        <w:bottom w:val="none" w:sz="0" w:space="0" w:color="auto"/>
        <w:right w:val="none" w:sz="0" w:space="0" w:color="auto"/>
      </w:divBdr>
      <w:divsChild>
        <w:div w:id="1741245773">
          <w:marLeft w:val="0"/>
          <w:marRight w:val="0"/>
          <w:marTop w:val="0"/>
          <w:marBottom w:val="0"/>
          <w:divBdr>
            <w:top w:val="none" w:sz="0" w:space="0" w:color="auto"/>
            <w:left w:val="none" w:sz="0" w:space="0" w:color="auto"/>
            <w:bottom w:val="none" w:sz="0" w:space="0" w:color="auto"/>
            <w:right w:val="none" w:sz="0" w:space="0" w:color="auto"/>
          </w:divBdr>
          <w:divsChild>
            <w:div w:id="1713651886">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 w:id="752240621">
      <w:bodyDiv w:val="1"/>
      <w:marLeft w:val="0"/>
      <w:marRight w:val="0"/>
      <w:marTop w:val="0"/>
      <w:marBottom w:val="0"/>
      <w:divBdr>
        <w:top w:val="none" w:sz="0" w:space="0" w:color="auto"/>
        <w:left w:val="none" w:sz="0" w:space="0" w:color="auto"/>
        <w:bottom w:val="none" w:sz="0" w:space="0" w:color="auto"/>
        <w:right w:val="none" w:sz="0" w:space="0" w:color="auto"/>
      </w:divBdr>
    </w:div>
    <w:div w:id="760174901">
      <w:bodyDiv w:val="1"/>
      <w:marLeft w:val="0"/>
      <w:marRight w:val="0"/>
      <w:marTop w:val="0"/>
      <w:marBottom w:val="0"/>
      <w:divBdr>
        <w:top w:val="none" w:sz="0" w:space="0" w:color="auto"/>
        <w:left w:val="none" w:sz="0" w:space="0" w:color="auto"/>
        <w:bottom w:val="none" w:sz="0" w:space="0" w:color="auto"/>
        <w:right w:val="none" w:sz="0" w:space="0" w:color="auto"/>
      </w:divBdr>
    </w:div>
    <w:div w:id="801846595">
      <w:marLeft w:val="0"/>
      <w:marRight w:val="0"/>
      <w:marTop w:val="0"/>
      <w:marBottom w:val="0"/>
      <w:divBdr>
        <w:top w:val="none" w:sz="0" w:space="0" w:color="auto"/>
        <w:left w:val="none" w:sz="0" w:space="0" w:color="auto"/>
        <w:bottom w:val="none" w:sz="0" w:space="0" w:color="auto"/>
        <w:right w:val="none" w:sz="0" w:space="0" w:color="auto"/>
      </w:divBdr>
      <w:divsChild>
        <w:div w:id="801846597">
          <w:marLeft w:val="0"/>
          <w:marRight w:val="0"/>
          <w:marTop w:val="0"/>
          <w:marBottom w:val="0"/>
          <w:divBdr>
            <w:top w:val="none" w:sz="0" w:space="0" w:color="auto"/>
            <w:left w:val="none" w:sz="0" w:space="0" w:color="auto"/>
            <w:bottom w:val="none" w:sz="0" w:space="0" w:color="auto"/>
            <w:right w:val="none" w:sz="0" w:space="0" w:color="auto"/>
          </w:divBdr>
          <w:divsChild>
            <w:div w:id="801846599">
              <w:marLeft w:val="750"/>
              <w:marRight w:val="750"/>
              <w:marTop w:val="1800"/>
              <w:marBottom w:val="150"/>
              <w:divBdr>
                <w:top w:val="none" w:sz="0" w:space="0" w:color="auto"/>
                <w:left w:val="none" w:sz="0" w:space="0" w:color="auto"/>
                <w:bottom w:val="none" w:sz="0" w:space="0" w:color="auto"/>
                <w:right w:val="none" w:sz="0" w:space="0" w:color="auto"/>
              </w:divBdr>
              <w:divsChild>
                <w:div w:id="801846594">
                  <w:marLeft w:val="0"/>
                  <w:marRight w:val="0"/>
                  <w:marTop w:val="0"/>
                  <w:marBottom w:val="0"/>
                  <w:divBdr>
                    <w:top w:val="none" w:sz="0" w:space="0" w:color="auto"/>
                    <w:left w:val="none" w:sz="0" w:space="0" w:color="auto"/>
                    <w:bottom w:val="none" w:sz="0" w:space="0" w:color="auto"/>
                    <w:right w:val="none" w:sz="0" w:space="0" w:color="auto"/>
                  </w:divBdr>
                  <w:divsChild>
                    <w:div w:id="801846600">
                      <w:marLeft w:val="0"/>
                      <w:marRight w:val="0"/>
                      <w:marTop w:val="0"/>
                      <w:marBottom w:val="0"/>
                      <w:divBdr>
                        <w:top w:val="none" w:sz="0" w:space="0" w:color="auto"/>
                        <w:left w:val="none" w:sz="0" w:space="0" w:color="auto"/>
                        <w:bottom w:val="none" w:sz="0" w:space="0" w:color="auto"/>
                        <w:right w:val="none" w:sz="0" w:space="0" w:color="auto"/>
                      </w:divBdr>
                      <w:divsChild>
                        <w:div w:id="801846601">
                          <w:marLeft w:val="0"/>
                          <w:marRight w:val="0"/>
                          <w:marTop w:val="0"/>
                          <w:marBottom w:val="0"/>
                          <w:divBdr>
                            <w:top w:val="none" w:sz="0" w:space="0" w:color="auto"/>
                            <w:left w:val="none" w:sz="0" w:space="0" w:color="auto"/>
                            <w:bottom w:val="none" w:sz="0" w:space="0" w:color="auto"/>
                            <w:right w:val="none" w:sz="0" w:space="0" w:color="auto"/>
                          </w:divBdr>
                          <w:divsChild>
                            <w:div w:id="80184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46596">
      <w:marLeft w:val="0"/>
      <w:marRight w:val="0"/>
      <w:marTop w:val="0"/>
      <w:marBottom w:val="0"/>
      <w:divBdr>
        <w:top w:val="none" w:sz="0" w:space="0" w:color="auto"/>
        <w:left w:val="none" w:sz="0" w:space="0" w:color="auto"/>
        <w:bottom w:val="none" w:sz="0" w:space="0" w:color="auto"/>
        <w:right w:val="none" w:sz="0" w:space="0" w:color="auto"/>
      </w:divBdr>
    </w:div>
    <w:div w:id="841967464">
      <w:bodyDiv w:val="1"/>
      <w:marLeft w:val="0"/>
      <w:marRight w:val="0"/>
      <w:marTop w:val="0"/>
      <w:marBottom w:val="0"/>
      <w:divBdr>
        <w:top w:val="none" w:sz="0" w:space="0" w:color="auto"/>
        <w:left w:val="none" w:sz="0" w:space="0" w:color="auto"/>
        <w:bottom w:val="none" w:sz="0" w:space="0" w:color="auto"/>
        <w:right w:val="none" w:sz="0" w:space="0" w:color="auto"/>
      </w:divBdr>
      <w:divsChild>
        <w:div w:id="552083893">
          <w:marLeft w:val="0"/>
          <w:marRight w:val="0"/>
          <w:marTop w:val="0"/>
          <w:marBottom w:val="0"/>
          <w:divBdr>
            <w:top w:val="none" w:sz="0" w:space="0" w:color="auto"/>
            <w:left w:val="none" w:sz="0" w:space="0" w:color="auto"/>
            <w:bottom w:val="none" w:sz="0" w:space="0" w:color="auto"/>
            <w:right w:val="none" w:sz="0" w:space="0" w:color="auto"/>
          </w:divBdr>
          <w:divsChild>
            <w:div w:id="1411386036">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 w:id="1096949781">
      <w:bodyDiv w:val="1"/>
      <w:marLeft w:val="0"/>
      <w:marRight w:val="0"/>
      <w:marTop w:val="0"/>
      <w:marBottom w:val="0"/>
      <w:divBdr>
        <w:top w:val="none" w:sz="0" w:space="0" w:color="auto"/>
        <w:left w:val="none" w:sz="0" w:space="0" w:color="auto"/>
        <w:bottom w:val="none" w:sz="0" w:space="0" w:color="auto"/>
        <w:right w:val="none" w:sz="0" w:space="0" w:color="auto"/>
      </w:divBdr>
      <w:divsChild>
        <w:div w:id="2101677178">
          <w:marLeft w:val="0"/>
          <w:marRight w:val="0"/>
          <w:marTop w:val="0"/>
          <w:marBottom w:val="0"/>
          <w:divBdr>
            <w:top w:val="none" w:sz="0" w:space="0" w:color="auto"/>
            <w:left w:val="none" w:sz="0" w:space="0" w:color="auto"/>
            <w:bottom w:val="none" w:sz="0" w:space="0" w:color="auto"/>
            <w:right w:val="none" w:sz="0" w:space="0" w:color="auto"/>
          </w:divBdr>
          <w:divsChild>
            <w:div w:id="1923178536">
              <w:marLeft w:val="225"/>
              <w:marRight w:val="0"/>
              <w:marTop w:val="150"/>
              <w:marBottom w:val="0"/>
              <w:divBdr>
                <w:top w:val="none" w:sz="0" w:space="0" w:color="auto"/>
                <w:left w:val="none" w:sz="0" w:space="0" w:color="auto"/>
                <w:bottom w:val="none" w:sz="0" w:space="0" w:color="auto"/>
                <w:right w:val="none" w:sz="0" w:space="0" w:color="auto"/>
              </w:divBdr>
              <w:divsChild>
                <w:div w:id="1626933778">
                  <w:marLeft w:val="600"/>
                  <w:marRight w:val="456"/>
                  <w:marTop w:val="0"/>
                  <w:marBottom w:val="0"/>
                  <w:divBdr>
                    <w:top w:val="none" w:sz="0" w:space="0" w:color="auto"/>
                    <w:left w:val="none" w:sz="0" w:space="0" w:color="auto"/>
                    <w:bottom w:val="none" w:sz="0" w:space="0" w:color="auto"/>
                    <w:right w:val="none" w:sz="0" w:space="0" w:color="auto"/>
                  </w:divBdr>
                </w:div>
                <w:div w:id="1680425575">
                  <w:marLeft w:val="600"/>
                  <w:marRight w:val="456"/>
                  <w:marTop w:val="0"/>
                  <w:marBottom w:val="0"/>
                  <w:divBdr>
                    <w:top w:val="none" w:sz="0" w:space="0" w:color="auto"/>
                    <w:left w:val="none" w:sz="0" w:space="0" w:color="auto"/>
                    <w:bottom w:val="none" w:sz="0" w:space="0" w:color="auto"/>
                    <w:right w:val="none" w:sz="0" w:space="0" w:color="auto"/>
                  </w:divBdr>
                </w:div>
              </w:divsChild>
            </w:div>
          </w:divsChild>
        </w:div>
      </w:divsChild>
    </w:div>
    <w:div w:id="1222325505">
      <w:bodyDiv w:val="1"/>
      <w:marLeft w:val="0"/>
      <w:marRight w:val="0"/>
      <w:marTop w:val="0"/>
      <w:marBottom w:val="0"/>
      <w:divBdr>
        <w:top w:val="none" w:sz="0" w:space="0" w:color="auto"/>
        <w:left w:val="none" w:sz="0" w:space="0" w:color="auto"/>
        <w:bottom w:val="none" w:sz="0" w:space="0" w:color="auto"/>
        <w:right w:val="none" w:sz="0" w:space="0" w:color="auto"/>
      </w:divBdr>
    </w:div>
    <w:div w:id="159339734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layready@microsof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layReady@microsoft.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ownload.microsoft.com/download/4/8/3/483BE343-B8AF-4569-B7FF-5DCD14354CC5/MPEG%20DASH%20Content%20Protection%20using%20PlayReady%201.1%20-%202013-02-1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471AFDEF05DA49B57ADF1C2C0A8D71" ma:contentTypeVersion="0" ma:contentTypeDescription="Create a new document." ma:contentTypeScope="" ma:versionID="f6f0ab5a76620f1bb835bbb4e1c100b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D1B8B-9D4F-408B-8DF3-95EF09594A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40D553-CC93-4BF7-A1B5-2E8DA1438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C8A602-FB13-43A9-88F1-2842209779F3}">
  <ds:schemaRefs>
    <ds:schemaRef ds:uri="http://schemas.microsoft.com/sharepoint/v3/contenttype/forms"/>
  </ds:schemaRefs>
</ds:datastoreItem>
</file>

<file path=customXml/itemProps4.xml><?xml version="1.0" encoding="utf-8"?>
<ds:datastoreItem xmlns:ds="http://schemas.openxmlformats.org/officeDocument/2006/customXml" ds:itemID="{A4D44E1B-D76C-4CA6-97AD-E744F82F0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12437</CharactersWithSpaces>
  <SharedDoc>false</SharedDoc>
  <HLinks>
    <vt:vector size="210" baseType="variant">
      <vt:variant>
        <vt:i4>3342453</vt:i4>
      </vt:variant>
      <vt:variant>
        <vt:i4>177</vt:i4>
      </vt:variant>
      <vt:variant>
        <vt:i4>0</vt:i4>
      </vt:variant>
      <vt:variant>
        <vt:i4>5</vt:i4>
      </vt:variant>
      <vt:variant>
        <vt:lpwstr>http://www.microsoft.com/windows/windowsmedia/forpros/drm/default.mspx</vt:lpwstr>
      </vt:variant>
      <vt:variant>
        <vt:lpwstr/>
      </vt:variant>
      <vt:variant>
        <vt:i4>327757</vt:i4>
      </vt:variant>
      <vt:variant>
        <vt:i4>174</vt:i4>
      </vt:variant>
      <vt:variant>
        <vt:i4>0</vt:i4>
      </vt:variant>
      <vt:variant>
        <vt:i4>5</vt:i4>
      </vt:variant>
      <vt:variant>
        <vt:lpwstr>http://msdn.microsoft.com/en-us/library/cc838192(VS.95).aspx</vt:lpwstr>
      </vt:variant>
      <vt:variant>
        <vt:lpwstr/>
      </vt:variant>
      <vt:variant>
        <vt:i4>1835086</vt:i4>
      </vt:variant>
      <vt:variant>
        <vt:i4>171</vt:i4>
      </vt:variant>
      <vt:variant>
        <vt:i4>0</vt:i4>
      </vt:variant>
      <vt:variant>
        <vt:i4>5</vt:i4>
      </vt:variant>
      <vt:variant>
        <vt:lpwstr>http://www.microsoft.com/expression/</vt:lpwstr>
      </vt:variant>
      <vt:variant>
        <vt:lpwstr/>
      </vt:variant>
      <vt:variant>
        <vt:i4>655438</vt:i4>
      </vt:variant>
      <vt:variant>
        <vt:i4>168</vt:i4>
      </vt:variant>
      <vt:variant>
        <vt:i4>0</vt:i4>
      </vt:variant>
      <vt:variant>
        <vt:i4>5</vt:i4>
      </vt:variant>
      <vt:variant>
        <vt:lpwstr>http://msdn.microsoft.com/en-us/library/cc189027(VS.95).aspx</vt:lpwstr>
      </vt:variant>
      <vt:variant>
        <vt:lpwstr/>
      </vt:variant>
      <vt:variant>
        <vt:i4>3407991</vt:i4>
      </vt:variant>
      <vt:variant>
        <vt:i4>165</vt:i4>
      </vt:variant>
      <vt:variant>
        <vt:i4>0</vt:i4>
      </vt:variant>
      <vt:variant>
        <vt:i4>5</vt:i4>
      </vt:variant>
      <vt:variant>
        <vt:lpwstr>http://www.silverlight.net/</vt:lpwstr>
      </vt:variant>
      <vt:variant>
        <vt:lpwstr/>
      </vt:variant>
      <vt:variant>
        <vt:i4>1638523</vt:i4>
      </vt:variant>
      <vt:variant>
        <vt:i4>162</vt:i4>
      </vt:variant>
      <vt:variant>
        <vt:i4>0</vt:i4>
      </vt:variant>
      <vt:variant>
        <vt:i4>5</vt:i4>
      </vt:variant>
      <vt:variant>
        <vt:lpwstr>http://www.microsoft.com/playready/licensing/server_technology.mspx</vt:lpwstr>
      </vt:variant>
      <vt:variant>
        <vt:lpwstr/>
      </vt:variant>
      <vt:variant>
        <vt:i4>7077985</vt:i4>
      </vt:variant>
      <vt:variant>
        <vt:i4>159</vt:i4>
      </vt:variant>
      <vt:variant>
        <vt:i4>0</vt:i4>
      </vt:variant>
      <vt:variant>
        <vt:i4>5</vt:i4>
      </vt:variant>
      <vt:variant>
        <vt:lpwstr>http://download.microsoft.com/download/b/8/3/b8316f44-e7a9-48ff-b03a-44fb92a73904/Microsoft PlayReady Content Access Technology-Whitepaper.docx</vt:lpwstr>
      </vt:variant>
      <vt:variant>
        <vt:lpwstr/>
      </vt:variant>
      <vt:variant>
        <vt:i4>5898332</vt:i4>
      </vt:variant>
      <vt:variant>
        <vt:i4>156</vt:i4>
      </vt:variant>
      <vt:variant>
        <vt:i4>0</vt:i4>
      </vt:variant>
      <vt:variant>
        <vt:i4>5</vt:i4>
      </vt:variant>
      <vt:variant>
        <vt:lpwstr>http://www.microsoft.com/silverlight/</vt:lpwstr>
      </vt:variant>
      <vt:variant>
        <vt:lpwstr/>
      </vt:variant>
      <vt:variant>
        <vt:i4>69</vt:i4>
      </vt:variant>
      <vt:variant>
        <vt:i4>153</vt:i4>
      </vt:variant>
      <vt:variant>
        <vt:i4>0</vt:i4>
      </vt:variant>
      <vt:variant>
        <vt:i4>5</vt:i4>
      </vt:variant>
      <vt:variant>
        <vt:lpwstr>http://msdn.microsoft.com/en-us/library/bb404703(VS.95).aspx</vt:lpwstr>
      </vt:variant>
      <vt:variant>
        <vt:lpwstr/>
      </vt:variant>
      <vt:variant>
        <vt:i4>1638523</vt:i4>
      </vt:variant>
      <vt:variant>
        <vt:i4>150</vt:i4>
      </vt:variant>
      <vt:variant>
        <vt:i4>0</vt:i4>
      </vt:variant>
      <vt:variant>
        <vt:i4>5</vt:i4>
      </vt:variant>
      <vt:variant>
        <vt:lpwstr>http://www.microsoft.com/playready/licensing/server_technology.mspx</vt:lpwstr>
      </vt:variant>
      <vt:variant>
        <vt:lpwstr/>
      </vt:variant>
      <vt:variant>
        <vt:i4>8257573</vt:i4>
      </vt:variant>
      <vt:variant>
        <vt:i4>147</vt:i4>
      </vt:variant>
      <vt:variant>
        <vt:i4>0</vt:i4>
      </vt:variant>
      <vt:variant>
        <vt:i4>5</vt:i4>
      </vt:variant>
      <vt:variant>
        <vt:lpwstr/>
      </vt:variant>
      <vt:variant>
        <vt:lpwstr>section323</vt:lpwstr>
      </vt:variant>
      <vt:variant>
        <vt:i4>5898332</vt:i4>
      </vt:variant>
      <vt:variant>
        <vt:i4>144</vt:i4>
      </vt:variant>
      <vt:variant>
        <vt:i4>0</vt:i4>
      </vt:variant>
      <vt:variant>
        <vt:i4>5</vt:i4>
      </vt:variant>
      <vt:variant>
        <vt:lpwstr>http://www.microsoft.com/silverlight</vt:lpwstr>
      </vt:variant>
      <vt:variant>
        <vt:lpwstr/>
      </vt:variant>
      <vt:variant>
        <vt:i4>7471231</vt:i4>
      </vt:variant>
      <vt:variant>
        <vt:i4>138</vt:i4>
      </vt:variant>
      <vt:variant>
        <vt:i4>0</vt:i4>
      </vt:variant>
      <vt:variant>
        <vt:i4>5</vt:i4>
      </vt:variant>
      <vt:variant>
        <vt:lpwstr/>
      </vt:variant>
      <vt:variant>
        <vt:lpwstr>LicMSPlayReadyTech</vt:lpwstr>
      </vt:variant>
      <vt:variant>
        <vt:i4>1507382</vt:i4>
      </vt:variant>
      <vt:variant>
        <vt:i4>128</vt:i4>
      </vt:variant>
      <vt:variant>
        <vt:i4>0</vt:i4>
      </vt:variant>
      <vt:variant>
        <vt:i4>5</vt:i4>
      </vt:variant>
      <vt:variant>
        <vt:lpwstr/>
      </vt:variant>
      <vt:variant>
        <vt:lpwstr>_Toc214341435</vt:lpwstr>
      </vt:variant>
      <vt:variant>
        <vt:i4>1507382</vt:i4>
      </vt:variant>
      <vt:variant>
        <vt:i4>122</vt:i4>
      </vt:variant>
      <vt:variant>
        <vt:i4>0</vt:i4>
      </vt:variant>
      <vt:variant>
        <vt:i4>5</vt:i4>
      </vt:variant>
      <vt:variant>
        <vt:lpwstr/>
      </vt:variant>
      <vt:variant>
        <vt:lpwstr>_Toc214341434</vt:lpwstr>
      </vt:variant>
      <vt:variant>
        <vt:i4>1507382</vt:i4>
      </vt:variant>
      <vt:variant>
        <vt:i4>116</vt:i4>
      </vt:variant>
      <vt:variant>
        <vt:i4>0</vt:i4>
      </vt:variant>
      <vt:variant>
        <vt:i4>5</vt:i4>
      </vt:variant>
      <vt:variant>
        <vt:lpwstr/>
      </vt:variant>
      <vt:variant>
        <vt:lpwstr>_Toc214341433</vt:lpwstr>
      </vt:variant>
      <vt:variant>
        <vt:i4>1507382</vt:i4>
      </vt:variant>
      <vt:variant>
        <vt:i4>110</vt:i4>
      </vt:variant>
      <vt:variant>
        <vt:i4>0</vt:i4>
      </vt:variant>
      <vt:variant>
        <vt:i4>5</vt:i4>
      </vt:variant>
      <vt:variant>
        <vt:lpwstr/>
      </vt:variant>
      <vt:variant>
        <vt:lpwstr>_Toc214341432</vt:lpwstr>
      </vt:variant>
      <vt:variant>
        <vt:i4>1507382</vt:i4>
      </vt:variant>
      <vt:variant>
        <vt:i4>104</vt:i4>
      </vt:variant>
      <vt:variant>
        <vt:i4>0</vt:i4>
      </vt:variant>
      <vt:variant>
        <vt:i4>5</vt:i4>
      </vt:variant>
      <vt:variant>
        <vt:lpwstr/>
      </vt:variant>
      <vt:variant>
        <vt:lpwstr>_Toc214341431</vt:lpwstr>
      </vt:variant>
      <vt:variant>
        <vt:i4>1507382</vt:i4>
      </vt:variant>
      <vt:variant>
        <vt:i4>98</vt:i4>
      </vt:variant>
      <vt:variant>
        <vt:i4>0</vt:i4>
      </vt:variant>
      <vt:variant>
        <vt:i4>5</vt:i4>
      </vt:variant>
      <vt:variant>
        <vt:lpwstr/>
      </vt:variant>
      <vt:variant>
        <vt:lpwstr>_Toc214341430</vt:lpwstr>
      </vt:variant>
      <vt:variant>
        <vt:i4>1441846</vt:i4>
      </vt:variant>
      <vt:variant>
        <vt:i4>92</vt:i4>
      </vt:variant>
      <vt:variant>
        <vt:i4>0</vt:i4>
      </vt:variant>
      <vt:variant>
        <vt:i4>5</vt:i4>
      </vt:variant>
      <vt:variant>
        <vt:lpwstr/>
      </vt:variant>
      <vt:variant>
        <vt:lpwstr>_Toc214341429</vt:lpwstr>
      </vt:variant>
      <vt:variant>
        <vt:i4>1441846</vt:i4>
      </vt:variant>
      <vt:variant>
        <vt:i4>86</vt:i4>
      </vt:variant>
      <vt:variant>
        <vt:i4>0</vt:i4>
      </vt:variant>
      <vt:variant>
        <vt:i4>5</vt:i4>
      </vt:variant>
      <vt:variant>
        <vt:lpwstr/>
      </vt:variant>
      <vt:variant>
        <vt:lpwstr>_Toc214341428</vt:lpwstr>
      </vt:variant>
      <vt:variant>
        <vt:i4>1441846</vt:i4>
      </vt:variant>
      <vt:variant>
        <vt:i4>80</vt:i4>
      </vt:variant>
      <vt:variant>
        <vt:i4>0</vt:i4>
      </vt:variant>
      <vt:variant>
        <vt:i4>5</vt:i4>
      </vt:variant>
      <vt:variant>
        <vt:lpwstr/>
      </vt:variant>
      <vt:variant>
        <vt:lpwstr>_Toc214341427</vt:lpwstr>
      </vt:variant>
      <vt:variant>
        <vt:i4>1441846</vt:i4>
      </vt:variant>
      <vt:variant>
        <vt:i4>74</vt:i4>
      </vt:variant>
      <vt:variant>
        <vt:i4>0</vt:i4>
      </vt:variant>
      <vt:variant>
        <vt:i4>5</vt:i4>
      </vt:variant>
      <vt:variant>
        <vt:lpwstr/>
      </vt:variant>
      <vt:variant>
        <vt:lpwstr>_Toc214341426</vt:lpwstr>
      </vt:variant>
      <vt:variant>
        <vt:i4>1441846</vt:i4>
      </vt:variant>
      <vt:variant>
        <vt:i4>68</vt:i4>
      </vt:variant>
      <vt:variant>
        <vt:i4>0</vt:i4>
      </vt:variant>
      <vt:variant>
        <vt:i4>5</vt:i4>
      </vt:variant>
      <vt:variant>
        <vt:lpwstr/>
      </vt:variant>
      <vt:variant>
        <vt:lpwstr>_Toc214341425</vt:lpwstr>
      </vt:variant>
      <vt:variant>
        <vt:i4>1441846</vt:i4>
      </vt:variant>
      <vt:variant>
        <vt:i4>62</vt:i4>
      </vt:variant>
      <vt:variant>
        <vt:i4>0</vt:i4>
      </vt:variant>
      <vt:variant>
        <vt:i4>5</vt:i4>
      </vt:variant>
      <vt:variant>
        <vt:lpwstr/>
      </vt:variant>
      <vt:variant>
        <vt:lpwstr>_Toc214341424</vt:lpwstr>
      </vt:variant>
      <vt:variant>
        <vt:i4>1441846</vt:i4>
      </vt:variant>
      <vt:variant>
        <vt:i4>56</vt:i4>
      </vt:variant>
      <vt:variant>
        <vt:i4>0</vt:i4>
      </vt:variant>
      <vt:variant>
        <vt:i4>5</vt:i4>
      </vt:variant>
      <vt:variant>
        <vt:lpwstr/>
      </vt:variant>
      <vt:variant>
        <vt:lpwstr>_Toc214341423</vt:lpwstr>
      </vt:variant>
      <vt:variant>
        <vt:i4>1441846</vt:i4>
      </vt:variant>
      <vt:variant>
        <vt:i4>50</vt:i4>
      </vt:variant>
      <vt:variant>
        <vt:i4>0</vt:i4>
      </vt:variant>
      <vt:variant>
        <vt:i4>5</vt:i4>
      </vt:variant>
      <vt:variant>
        <vt:lpwstr/>
      </vt:variant>
      <vt:variant>
        <vt:lpwstr>_Toc214341422</vt:lpwstr>
      </vt:variant>
      <vt:variant>
        <vt:i4>1441846</vt:i4>
      </vt:variant>
      <vt:variant>
        <vt:i4>44</vt:i4>
      </vt:variant>
      <vt:variant>
        <vt:i4>0</vt:i4>
      </vt:variant>
      <vt:variant>
        <vt:i4>5</vt:i4>
      </vt:variant>
      <vt:variant>
        <vt:lpwstr/>
      </vt:variant>
      <vt:variant>
        <vt:lpwstr>_Toc214341421</vt:lpwstr>
      </vt:variant>
      <vt:variant>
        <vt:i4>1441846</vt:i4>
      </vt:variant>
      <vt:variant>
        <vt:i4>38</vt:i4>
      </vt:variant>
      <vt:variant>
        <vt:i4>0</vt:i4>
      </vt:variant>
      <vt:variant>
        <vt:i4>5</vt:i4>
      </vt:variant>
      <vt:variant>
        <vt:lpwstr/>
      </vt:variant>
      <vt:variant>
        <vt:lpwstr>_Toc214341420</vt:lpwstr>
      </vt:variant>
      <vt:variant>
        <vt:i4>1376310</vt:i4>
      </vt:variant>
      <vt:variant>
        <vt:i4>32</vt:i4>
      </vt:variant>
      <vt:variant>
        <vt:i4>0</vt:i4>
      </vt:variant>
      <vt:variant>
        <vt:i4>5</vt:i4>
      </vt:variant>
      <vt:variant>
        <vt:lpwstr/>
      </vt:variant>
      <vt:variant>
        <vt:lpwstr>_Toc214341419</vt:lpwstr>
      </vt:variant>
      <vt:variant>
        <vt:i4>1376310</vt:i4>
      </vt:variant>
      <vt:variant>
        <vt:i4>26</vt:i4>
      </vt:variant>
      <vt:variant>
        <vt:i4>0</vt:i4>
      </vt:variant>
      <vt:variant>
        <vt:i4>5</vt:i4>
      </vt:variant>
      <vt:variant>
        <vt:lpwstr/>
      </vt:variant>
      <vt:variant>
        <vt:lpwstr>_Toc214341418</vt:lpwstr>
      </vt:variant>
      <vt:variant>
        <vt:i4>1376310</vt:i4>
      </vt:variant>
      <vt:variant>
        <vt:i4>20</vt:i4>
      </vt:variant>
      <vt:variant>
        <vt:i4>0</vt:i4>
      </vt:variant>
      <vt:variant>
        <vt:i4>5</vt:i4>
      </vt:variant>
      <vt:variant>
        <vt:lpwstr/>
      </vt:variant>
      <vt:variant>
        <vt:lpwstr>_Toc214341417</vt:lpwstr>
      </vt:variant>
      <vt:variant>
        <vt:i4>1376310</vt:i4>
      </vt:variant>
      <vt:variant>
        <vt:i4>14</vt:i4>
      </vt:variant>
      <vt:variant>
        <vt:i4>0</vt:i4>
      </vt:variant>
      <vt:variant>
        <vt:i4>5</vt:i4>
      </vt:variant>
      <vt:variant>
        <vt:lpwstr/>
      </vt:variant>
      <vt:variant>
        <vt:lpwstr>_Toc214341416</vt:lpwstr>
      </vt:variant>
      <vt:variant>
        <vt:i4>1376310</vt:i4>
      </vt:variant>
      <vt:variant>
        <vt:i4>8</vt:i4>
      </vt:variant>
      <vt:variant>
        <vt:i4>0</vt:i4>
      </vt:variant>
      <vt:variant>
        <vt:i4>5</vt:i4>
      </vt:variant>
      <vt:variant>
        <vt:lpwstr/>
      </vt:variant>
      <vt:variant>
        <vt:lpwstr>_Toc214341415</vt:lpwstr>
      </vt:variant>
      <vt:variant>
        <vt:i4>1376310</vt:i4>
      </vt:variant>
      <vt:variant>
        <vt:i4>2</vt:i4>
      </vt:variant>
      <vt:variant>
        <vt:i4>0</vt:i4>
      </vt:variant>
      <vt:variant>
        <vt:i4>5</vt:i4>
      </vt:variant>
      <vt:variant>
        <vt:lpwstr/>
      </vt:variant>
      <vt:variant>
        <vt:lpwstr>_Toc214341414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2014-02-21T17:17:00Z</dcterms:created>
  <dcterms:modified xsi:type="dcterms:W3CDTF">2014-02-21T22:14:00Z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0x0101004E471AFDEF05DA49B57ADF1C2C0A8D71</vt:lpwstr>
  </property>
</Properties>
</file>