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76" w:rsidRPr="00991076" w:rsidRDefault="00991076" w:rsidP="00991076">
      <w:pPr>
        <w:spacing w:before="180" w:after="0" w:line="240" w:lineRule="auto"/>
        <w:outlineLvl w:val="0"/>
        <w:rPr>
          <w:rFonts w:ascii="メイリオ" w:eastAsia="メイリオ" w:hAnsi="メイリオ" w:cs="メイリオ"/>
          <w:color w:val="000000"/>
          <w:kern w:val="36"/>
          <w:sz w:val="31"/>
          <w:szCs w:val="31"/>
        </w:rPr>
      </w:pPr>
      <w:r w:rsidRPr="00991076">
        <w:rPr>
          <w:rFonts w:ascii="メイリオ" w:eastAsia="メイリオ" w:hAnsi="メイリオ" w:cs="メイリオ" w:hint="eastAsia"/>
          <w:color w:val="000000"/>
          <w:kern w:val="36"/>
          <w:sz w:val="31"/>
          <w:szCs w:val="31"/>
        </w:rPr>
        <w:t xml:space="preserve">Gordon </w:t>
      </w:r>
      <w:proofErr w:type="spellStart"/>
      <w:r w:rsidRPr="00991076">
        <w:rPr>
          <w:rFonts w:ascii="メイリオ" w:eastAsia="メイリオ" w:hAnsi="メイリオ" w:cs="メイリオ" w:hint="eastAsia"/>
          <w:color w:val="000000"/>
          <w:kern w:val="36"/>
          <w:sz w:val="31"/>
          <w:szCs w:val="31"/>
        </w:rPr>
        <w:t>Mangione</w:t>
      </w:r>
      <w:proofErr w:type="spellEnd"/>
      <w:r w:rsidRPr="00991076">
        <w:rPr>
          <w:rFonts w:ascii="メイリオ" w:eastAsia="メイリオ" w:hAnsi="メイリオ" w:cs="メイリオ" w:hint="eastAsia"/>
          <w:color w:val="000000"/>
          <w:kern w:val="36"/>
          <w:sz w:val="31"/>
          <w:szCs w:val="31"/>
        </w:rPr>
        <w:t xml:space="preserve"> からの歓迎の手紙</w:t>
      </w:r>
    </w:p>
    <w:p w:rsidR="00991076" w:rsidRPr="00991076" w:rsidRDefault="00991076" w:rsidP="00991076">
      <w:pPr>
        <w:spacing w:after="0" w:line="240" w:lineRule="auto"/>
        <w:rPr>
          <w:rFonts w:ascii="メイリオ" w:eastAsia="メイリオ" w:hAnsi="メイリオ" w:cs="メイリオ"/>
          <w:color w:val="666666"/>
          <w:sz w:val="18"/>
          <w:szCs w:val="18"/>
        </w:rPr>
      </w:pPr>
      <w:r w:rsidRPr="00991076">
        <w:rPr>
          <w:rFonts w:ascii="メイリオ" w:eastAsia="メイリオ" w:hAnsi="メイリオ" w:cs="メイリオ" w:hint="eastAsia"/>
          <w:color w:val="666666"/>
          <w:sz w:val="18"/>
          <w:szCs w:val="18"/>
        </w:rPr>
        <w:t>最終更新日: 2007年7月18日</w:t>
      </w:r>
    </w:p>
    <w:p w:rsidR="00D61FF9" w:rsidRDefault="00D61FF9" w:rsidP="00991076">
      <w:pPr>
        <w:pStyle w:val="Web"/>
        <w:spacing w:line="240" w:lineRule="exact"/>
        <w:rPr>
          <w:rFonts w:hint="eastAsia"/>
          <w:sz w:val="20"/>
          <w:szCs w:val="20"/>
        </w:rPr>
      </w:pPr>
    </w:p>
    <w:p w:rsidR="00991076" w:rsidRPr="00D61FF9" w:rsidRDefault="00991076" w:rsidP="00991076">
      <w:pPr>
        <w:pStyle w:val="Web"/>
        <w:spacing w:line="240" w:lineRule="exact"/>
        <w:rPr>
          <w:sz w:val="20"/>
          <w:szCs w:val="20"/>
        </w:rPr>
      </w:pPr>
      <w:r w:rsidRPr="00D61FF9">
        <w:rPr>
          <w:rFonts w:hint="eastAsia"/>
          <w:sz w:val="20"/>
          <w:szCs w:val="20"/>
        </w:rPr>
        <w:t xml:space="preserve">SQL Server 10 周年記念の祝賀にご参加いただきありがとうございます。10 年にわたる皆様のご支援のおかげを持ちまして、SQL Server はエンタープライズに対応する堅牢なデータ管理システムへと成長し、その実績を積み上げることができました。この 10 周年記念は、マイクロソフトと、長年にわたって SQL Server の開発をご支援いただき、その間に最も急成長を遂げたデータベースに育成いただいたパートナーおよびユーザー様との合同の祝賀です。 </w:t>
      </w:r>
    </w:p>
    <w:p w:rsidR="00991076" w:rsidRPr="00D61FF9" w:rsidRDefault="00991076" w:rsidP="00991076">
      <w:pPr>
        <w:pStyle w:val="Web"/>
        <w:spacing w:line="240" w:lineRule="exact"/>
        <w:rPr>
          <w:sz w:val="20"/>
          <w:szCs w:val="20"/>
        </w:rPr>
      </w:pPr>
    </w:p>
    <w:p w:rsidR="00991076" w:rsidRPr="00D61FF9" w:rsidRDefault="00991076" w:rsidP="00991076">
      <w:pPr>
        <w:pStyle w:val="Web"/>
        <w:spacing w:line="240" w:lineRule="exact"/>
        <w:rPr>
          <w:sz w:val="20"/>
          <w:szCs w:val="20"/>
        </w:rPr>
      </w:pPr>
      <w:r w:rsidRPr="00D61FF9">
        <w:rPr>
          <w:rFonts w:hint="eastAsia"/>
          <w:sz w:val="20"/>
          <w:szCs w:val="20"/>
        </w:rPr>
        <w:t>ユーザーおよびパートナー各位のご協力の下、マイクロソフトはデータベースの景観に変化を与えてきました。10 年前、データベース業界にまったく新しいいくつかの概念を導入するために、小さな開発チームが結成されました。その後の 10 年間で、これらの技術とプログラムは大きな進化を遂げ、データに関する組織の考え方や使用方法を根本的に変えてきたのです。</w:t>
      </w:r>
    </w:p>
    <w:p w:rsidR="00991076" w:rsidRPr="00D61FF9" w:rsidRDefault="00991076" w:rsidP="00991076">
      <w:pPr>
        <w:pStyle w:val="Web"/>
        <w:spacing w:line="240" w:lineRule="exact"/>
        <w:rPr>
          <w:sz w:val="20"/>
          <w:szCs w:val="20"/>
        </w:rPr>
      </w:pPr>
    </w:p>
    <w:p w:rsidR="00991076" w:rsidRPr="00D61FF9" w:rsidRDefault="00991076" w:rsidP="00991076">
      <w:pPr>
        <w:pStyle w:val="Web"/>
        <w:spacing w:line="240" w:lineRule="exact"/>
        <w:rPr>
          <w:sz w:val="20"/>
          <w:szCs w:val="20"/>
        </w:rPr>
      </w:pPr>
      <w:r w:rsidRPr="00D61FF9">
        <w:rPr>
          <w:rFonts w:hint="eastAsia"/>
          <w:sz w:val="20"/>
          <w:szCs w:val="20"/>
        </w:rPr>
        <w:t>マイクロソフトは皆様の要件に基づき、ミッション クリティカルな大規模アプリケーションの処理が可能で、しかもあらゆる規模の企業にとってコスト効果に優れ、管理の容易なパワフルなリレーショナル データベースの開発に努めてきました。と同時に、リレーショナル データベース管理システムが提供すべき機能に関する 新しい先例 を打ち立て、データベースのさまざまな新しい手法を業界に導入してきました（「SQL Server の 10 の先駆け」参照）。次の事項はすべて SQL Server が最初に実現してきたことです。</w:t>
      </w:r>
    </w:p>
    <w:p w:rsidR="00991076" w:rsidRPr="00D61FF9" w:rsidRDefault="00991076" w:rsidP="00991076">
      <w:pPr>
        <w:pStyle w:val="Web"/>
        <w:spacing w:line="240" w:lineRule="exact"/>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107"/>
        <w:gridCol w:w="8731"/>
      </w:tblGrid>
      <w:tr w:rsidR="00991076" w:rsidRPr="00D61FF9" w:rsidTr="00991076">
        <w:trPr>
          <w:tblCellSpacing w:w="0" w:type="dxa"/>
        </w:trPr>
        <w:tc>
          <w:tcPr>
            <w:tcW w:w="0" w:type="auto"/>
            <w:hideMark/>
          </w:tcPr>
          <w:p w:rsidR="00991076" w:rsidRPr="00D61FF9" w:rsidRDefault="00991076" w:rsidP="00991076">
            <w:pPr>
              <w:spacing w:line="240" w:lineRule="exact"/>
              <w:rPr>
                <w:rFonts w:ascii="メイリオ" w:eastAsia="メイリオ" w:hAnsi="メイリオ" w:cs="メイリオ"/>
                <w:color w:val="A6A6A6"/>
                <w:sz w:val="20"/>
                <w:szCs w:val="20"/>
              </w:rPr>
            </w:pPr>
            <w:r w:rsidRPr="00D61FF9">
              <w:rPr>
                <w:rFonts w:ascii="メイリオ" w:eastAsia="メイリオ" w:hAnsi="メイリオ" w:cs="メイリオ" w:hint="eastAsia"/>
                <w:color w:val="A6A6A6"/>
                <w:sz w:val="20"/>
                <w:szCs w:val="20"/>
              </w:rPr>
              <w:t>•</w:t>
            </w:r>
          </w:p>
        </w:tc>
        <w:tc>
          <w:tcPr>
            <w:tcW w:w="0" w:type="auto"/>
            <w:tcMar>
              <w:top w:w="0" w:type="dxa"/>
              <w:left w:w="120" w:type="dxa"/>
              <w:bottom w:w="0" w:type="dxa"/>
              <w:right w:w="0" w:type="dxa"/>
            </w:tcMar>
            <w:vAlign w:val="center"/>
            <w:hideMark/>
          </w:tcPr>
          <w:p w:rsidR="00991076" w:rsidRPr="00D61FF9" w:rsidRDefault="00991076" w:rsidP="00991076">
            <w:pPr>
              <w:pStyle w:val="Web"/>
              <w:spacing w:line="240" w:lineRule="exact"/>
              <w:rPr>
                <w:sz w:val="20"/>
                <w:szCs w:val="20"/>
              </w:rPr>
            </w:pPr>
            <w:r w:rsidRPr="00D61FF9">
              <w:rPr>
                <w:rFonts w:hint="eastAsia"/>
                <w:sz w:val="20"/>
                <w:szCs w:val="20"/>
              </w:rPr>
              <w:t xml:space="preserve">自動設定、自動管理、自動回復を実現する組込みツールを提供することにより、従来は手作業によるデータベース調整に貴重な時間を費やす必要があったデータベース管理者の負担を軽減しました。 </w:t>
            </w:r>
          </w:p>
        </w:tc>
      </w:tr>
      <w:tr w:rsidR="00991076" w:rsidRPr="00D61FF9" w:rsidTr="00991076">
        <w:trPr>
          <w:tblCellSpacing w:w="0" w:type="dxa"/>
        </w:trPr>
        <w:tc>
          <w:tcPr>
            <w:tcW w:w="0" w:type="auto"/>
            <w:hideMark/>
          </w:tcPr>
          <w:p w:rsidR="00991076" w:rsidRPr="00D61FF9" w:rsidRDefault="00991076" w:rsidP="00991076">
            <w:pPr>
              <w:spacing w:line="240" w:lineRule="exact"/>
              <w:rPr>
                <w:rFonts w:ascii="メイリオ" w:eastAsia="メイリオ" w:hAnsi="メイリオ" w:cs="メイリオ"/>
                <w:color w:val="A6A6A6"/>
                <w:sz w:val="20"/>
                <w:szCs w:val="20"/>
              </w:rPr>
            </w:pPr>
            <w:r w:rsidRPr="00D61FF9">
              <w:rPr>
                <w:rFonts w:ascii="メイリオ" w:eastAsia="メイリオ" w:hAnsi="メイリオ" w:cs="メイリオ" w:hint="eastAsia"/>
                <w:color w:val="A6A6A6"/>
                <w:sz w:val="20"/>
                <w:szCs w:val="20"/>
              </w:rPr>
              <w:t>•</w:t>
            </w:r>
          </w:p>
        </w:tc>
        <w:tc>
          <w:tcPr>
            <w:tcW w:w="0" w:type="auto"/>
            <w:tcMar>
              <w:top w:w="0" w:type="dxa"/>
              <w:left w:w="120" w:type="dxa"/>
              <w:bottom w:w="0" w:type="dxa"/>
              <w:right w:w="0" w:type="dxa"/>
            </w:tcMar>
            <w:vAlign w:val="center"/>
            <w:hideMark/>
          </w:tcPr>
          <w:p w:rsidR="00991076" w:rsidRPr="00D61FF9" w:rsidRDefault="00991076" w:rsidP="00991076">
            <w:pPr>
              <w:pStyle w:val="Web"/>
              <w:spacing w:line="240" w:lineRule="exact"/>
              <w:rPr>
                <w:sz w:val="20"/>
                <w:szCs w:val="20"/>
              </w:rPr>
            </w:pPr>
            <w:r w:rsidRPr="00D61FF9">
              <w:rPr>
                <w:rFonts w:hint="eastAsia"/>
                <w:sz w:val="20"/>
                <w:szCs w:val="20"/>
              </w:rPr>
              <w:t xml:space="preserve">分析サービスを標準で追加しました。これによって、組織内の全階層のユーザーがデータにアクセスして、より適切な決定をより迅速に下せるようになりました。また、ビジネス インテリジェンスが、組織内の主流のツールとして認識されるようになりました。 </w:t>
            </w:r>
          </w:p>
        </w:tc>
      </w:tr>
      <w:tr w:rsidR="00991076" w:rsidRPr="00D61FF9" w:rsidTr="00991076">
        <w:trPr>
          <w:tblCellSpacing w:w="0" w:type="dxa"/>
        </w:trPr>
        <w:tc>
          <w:tcPr>
            <w:tcW w:w="0" w:type="auto"/>
            <w:hideMark/>
          </w:tcPr>
          <w:p w:rsidR="00991076" w:rsidRPr="00D61FF9" w:rsidRDefault="00991076" w:rsidP="00991076">
            <w:pPr>
              <w:spacing w:line="240" w:lineRule="exact"/>
              <w:rPr>
                <w:rFonts w:ascii="メイリオ" w:eastAsia="メイリオ" w:hAnsi="メイリオ" w:cs="メイリオ"/>
                <w:color w:val="A6A6A6"/>
                <w:sz w:val="20"/>
                <w:szCs w:val="20"/>
              </w:rPr>
            </w:pPr>
            <w:r w:rsidRPr="00D61FF9">
              <w:rPr>
                <w:rFonts w:ascii="メイリオ" w:eastAsia="メイリオ" w:hAnsi="メイリオ" w:cs="メイリオ" w:hint="eastAsia"/>
                <w:color w:val="A6A6A6"/>
                <w:sz w:val="20"/>
                <w:szCs w:val="20"/>
              </w:rPr>
              <w:t>•</w:t>
            </w:r>
          </w:p>
        </w:tc>
        <w:tc>
          <w:tcPr>
            <w:tcW w:w="0" w:type="auto"/>
            <w:tcMar>
              <w:top w:w="0" w:type="dxa"/>
              <w:left w:w="120" w:type="dxa"/>
              <w:bottom w:w="0" w:type="dxa"/>
              <w:right w:w="0" w:type="dxa"/>
            </w:tcMar>
            <w:vAlign w:val="center"/>
            <w:hideMark/>
          </w:tcPr>
          <w:p w:rsidR="00991076" w:rsidRPr="00D61FF9" w:rsidRDefault="00991076" w:rsidP="00991076">
            <w:pPr>
              <w:pStyle w:val="Web"/>
              <w:spacing w:line="240" w:lineRule="exact"/>
              <w:rPr>
                <w:sz w:val="20"/>
                <w:szCs w:val="20"/>
              </w:rPr>
            </w:pPr>
            <w:r w:rsidRPr="00D61FF9">
              <w:rPr>
                <w:rFonts w:hint="eastAsia"/>
                <w:sz w:val="20"/>
                <w:szCs w:val="20"/>
              </w:rPr>
              <w:t>エンタープライズ レベルの品質、パフォーマンス、拡張性、および信頼性を維持しながら、データ管理のコストを低減しました。</w:t>
            </w:r>
          </w:p>
          <w:p w:rsidR="00991076" w:rsidRPr="00D61FF9" w:rsidRDefault="00991076" w:rsidP="00991076">
            <w:pPr>
              <w:pStyle w:val="Web"/>
              <w:spacing w:line="240" w:lineRule="exact"/>
              <w:rPr>
                <w:sz w:val="20"/>
                <w:szCs w:val="20"/>
              </w:rPr>
            </w:pPr>
          </w:p>
        </w:tc>
      </w:tr>
    </w:tbl>
    <w:p w:rsidR="00991076" w:rsidRPr="00D61FF9" w:rsidRDefault="00991076" w:rsidP="00991076">
      <w:pPr>
        <w:pStyle w:val="Web"/>
        <w:spacing w:line="240" w:lineRule="exact"/>
        <w:rPr>
          <w:sz w:val="20"/>
          <w:szCs w:val="20"/>
        </w:rPr>
      </w:pPr>
      <w:r w:rsidRPr="00D61FF9">
        <w:rPr>
          <w:rFonts w:hint="eastAsia"/>
          <w:sz w:val="20"/>
          <w:szCs w:val="20"/>
        </w:rPr>
        <w:t>SQL Server コミュニティ全体からの支援がなければ、この 10 年間の進歩はもっと遅かったに違いありません。これから 6 か月の間、「SQL Server への声」のページに、データベース業界の主要な人物とのインタビュー記事を掲載する予定です（「SQL Server への声」参照）。皆様には是非、このページを頻繁に訪れて、マイクロソフトのエンジニア、顧客、またはパートナーの SQL Server に関する新しい観点をご覧ください。</w:t>
      </w:r>
    </w:p>
    <w:p w:rsidR="00991076" w:rsidRPr="00D61FF9" w:rsidRDefault="00991076" w:rsidP="00991076">
      <w:pPr>
        <w:pStyle w:val="Web"/>
        <w:spacing w:line="240" w:lineRule="exact"/>
        <w:rPr>
          <w:sz w:val="20"/>
          <w:szCs w:val="20"/>
        </w:rPr>
      </w:pPr>
    </w:p>
    <w:p w:rsidR="00991076" w:rsidRPr="00D61FF9" w:rsidRDefault="00991076" w:rsidP="00991076">
      <w:pPr>
        <w:pStyle w:val="Web"/>
        <w:spacing w:line="240" w:lineRule="exact"/>
        <w:rPr>
          <w:sz w:val="20"/>
          <w:szCs w:val="20"/>
        </w:rPr>
      </w:pPr>
      <w:r w:rsidRPr="00D61FF9">
        <w:rPr>
          <w:rFonts w:hint="eastAsia"/>
          <w:sz w:val="20"/>
          <w:szCs w:val="20"/>
        </w:rPr>
        <w:t>最後になりましたが、過去を振り返って祝うこともまた楽しみです。10 年の歴史には、「SQL Server あれこれ」のページを見て初めてわかる事実や弱点もあります（「SQL Server あれこれ」参照）。このページは、SQL Server、データベース業界、およびマイクロソフトに関する全体的な事実を集めたものです。ここに示された統計のいくつかには、きっと驚かれることでしょう。</w:t>
      </w:r>
    </w:p>
    <w:p w:rsidR="00991076" w:rsidRPr="00D61FF9" w:rsidRDefault="00991076" w:rsidP="00991076">
      <w:pPr>
        <w:pStyle w:val="Web"/>
        <w:spacing w:line="240" w:lineRule="exact"/>
        <w:rPr>
          <w:sz w:val="20"/>
          <w:szCs w:val="20"/>
        </w:rPr>
      </w:pPr>
    </w:p>
    <w:p w:rsidR="00991076" w:rsidRPr="00D61FF9" w:rsidRDefault="00991076" w:rsidP="00991076">
      <w:pPr>
        <w:pStyle w:val="Web"/>
        <w:spacing w:line="240" w:lineRule="exact"/>
        <w:rPr>
          <w:sz w:val="20"/>
          <w:szCs w:val="20"/>
        </w:rPr>
      </w:pPr>
      <w:r w:rsidRPr="00D61FF9">
        <w:rPr>
          <w:rFonts w:hint="eastAsia"/>
          <w:sz w:val="20"/>
          <w:szCs w:val="20"/>
        </w:rPr>
        <w:t>SQL Server への継続した投資に対して、私からも個人的に感謝を申し上げます。これまでの 10 年間は革新に満ちていました。これからの 10 年間もそれと同じく興味深いものになることを保証いたします。SQL Server チームがこの 10 年の間に何を成し遂げてきたか、マイクロソフトが将来の革新に対してどのように投資しているかの詳細については、「SQL Server ロードマップ」を参照してください（「データ管理の展望 : SQL Server 誕生からの 10 年」参照）。</w:t>
      </w:r>
    </w:p>
    <w:p w:rsidR="00991076" w:rsidRPr="00D61FF9" w:rsidRDefault="00991076" w:rsidP="00991076">
      <w:pPr>
        <w:pStyle w:val="2"/>
        <w:spacing w:line="240" w:lineRule="exact"/>
        <w:rPr>
          <w:rFonts w:ascii="メイリオ" w:eastAsia="メイリオ" w:hAnsi="メイリオ" w:cs="メイリオ"/>
          <w:color w:val="auto"/>
          <w:sz w:val="24"/>
        </w:rPr>
      </w:pPr>
      <w:bookmarkStart w:id="0" w:name="E3B"/>
      <w:bookmarkEnd w:id="0"/>
      <w:r w:rsidRPr="00D61FF9">
        <w:rPr>
          <w:rFonts w:ascii="メイリオ" w:eastAsia="メイリオ" w:hAnsi="メイリオ" w:cs="メイリオ" w:hint="eastAsia"/>
          <w:color w:val="auto"/>
          <w:sz w:val="24"/>
        </w:rPr>
        <w:lastRenderedPageBreak/>
        <w:t>SQL Server コミュニティへの参加</w:t>
      </w:r>
    </w:p>
    <w:p w:rsidR="00991076" w:rsidRPr="00D61FF9" w:rsidRDefault="00991076" w:rsidP="00991076">
      <w:pPr>
        <w:pStyle w:val="Web"/>
        <w:spacing w:line="240" w:lineRule="exact"/>
        <w:rPr>
          <w:sz w:val="20"/>
        </w:rPr>
      </w:pPr>
      <w:r w:rsidRPr="00D61FF9">
        <w:rPr>
          <w:rFonts w:hint="eastAsia"/>
          <w:sz w:val="20"/>
        </w:rPr>
        <w:t>まだ MCDBA (Microsoft Certified Database Administrator) になることを検討していない場合、または SQL Server マガジン日本版 などの利用可能な SQL Server コミュニティに参加していない場合は、今がそのチャンスです。マイクロソフトはこれらのコミュニティやプログラムを支援し、皆様からのフィードバックに耳を傾けることによって、SQL Server に投資する価値を引き続き向上させていきます。SQL Server でのこの先 10 年間の革新を見逃すことのないよう、コミュニティに是非ご参加ください。</w:t>
      </w:r>
    </w:p>
    <w:p w:rsidR="00991076" w:rsidRPr="00D61FF9" w:rsidRDefault="00991076" w:rsidP="00991076">
      <w:pPr>
        <w:pStyle w:val="Web"/>
        <w:spacing w:line="240" w:lineRule="exact"/>
        <w:rPr>
          <w:sz w:val="20"/>
        </w:rPr>
      </w:pPr>
    </w:p>
    <w:p w:rsidR="00991076" w:rsidRPr="00D61FF9" w:rsidRDefault="00991076" w:rsidP="00991076">
      <w:pPr>
        <w:pStyle w:val="Web"/>
        <w:spacing w:line="240" w:lineRule="exact"/>
        <w:rPr>
          <w:sz w:val="20"/>
        </w:rPr>
      </w:pPr>
      <w:r w:rsidRPr="00D61FF9">
        <w:rPr>
          <w:rFonts w:hint="eastAsia"/>
          <w:sz w:val="20"/>
        </w:rPr>
        <w:t>皆様のご支援に対して、重ねてお礼申し上げます。</w:t>
      </w:r>
    </w:p>
    <w:p w:rsidR="00991076" w:rsidRPr="00991076" w:rsidRDefault="00991076" w:rsidP="00991076">
      <w:pPr>
        <w:pStyle w:val="Web"/>
        <w:spacing w:line="240" w:lineRule="exact"/>
      </w:pPr>
    </w:p>
    <w:p w:rsidR="00991076" w:rsidRDefault="00991076" w:rsidP="00991076">
      <w:pPr>
        <w:pStyle w:val="Web"/>
      </w:pPr>
      <w:r w:rsidRPr="00991076">
        <w:rPr>
          <w:noProof/>
        </w:rPr>
        <w:drawing>
          <wp:inline distT="0" distB="0" distL="0" distR="0" wp14:anchorId="4E3B6B3E" wp14:editId="588E0DB4">
            <wp:extent cx="2000250" cy="438150"/>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inline>
        </w:drawing>
      </w:r>
    </w:p>
    <w:p w:rsidR="00991076" w:rsidRPr="00D61FF9" w:rsidRDefault="00991076" w:rsidP="00991076">
      <w:pPr>
        <w:pStyle w:val="Web"/>
        <w:spacing w:line="240" w:lineRule="exact"/>
        <w:rPr>
          <w:sz w:val="20"/>
        </w:rPr>
      </w:pPr>
      <w:r w:rsidRPr="00D61FF9">
        <w:rPr>
          <w:rFonts w:hint="eastAsia"/>
          <w:sz w:val="20"/>
        </w:rPr>
        <w:t xml:space="preserve">Microsoft SQL Server 担当副社長 </w:t>
      </w:r>
      <w:r w:rsidRPr="00D61FF9">
        <w:rPr>
          <w:rFonts w:hint="eastAsia"/>
          <w:sz w:val="20"/>
        </w:rPr>
        <w:br/>
        <w:t xml:space="preserve">Gordon </w:t>
      </w:r>
      <w:proofErr w:type="spellStart"/>
      <w:r w:rsidRPr="00D61FF9">
        <w:rPr>
          <w:rFonts w:hint="eastAsia"/>
          <w:sz w:val="20"/>
        </w:rPr>
        <w:t>Mangione</w:t>
      </w:r>
      <w:proofErr w:type="spellEnd"/>
    </w:p>
    <w:p w:rsidR="00991076" w:rsidRPr="00991076" w:rsidRDefault="00991076" w:rsidP="00991076">
      <w:pPr>
        <w:pStyle w:val="Web"/>
      </w:pPr>
    </w:p>
    <w:p w:rsidR="00991076" w:rsidRPr="00991076" w:rsidRDefault="00991076" w:rsidP="00991076">
      <w:pPr>
        <w:shd w:val="clear" w:color="auto" w:fill="E9E9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3425" cy="1028700"/>
            <wp:effectExtent l="0" t="0" r="9525" b="0"/>
            <wp:docPr id="3" name="図 3" descr="Gordon Mangi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rdon Mangion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a:ln>
                      <a:noFill/>
                    </a:ln>
                  </pic:spPr>
                </pic:pic>
              </a:graphicData>
            </a:graphic>
          </wp:inline>
        </w:drawing>
      </w:r>
    </w:p>
    <w:p w:rsidR="00991076" w:rsidRPr="00D61FF9" w:rsidRDefault="00991076" w:rsidP="00991076">
      <w:pPr>
        <w:shd w:val="clear" w:color="auto" w:fill="E9E9E6"/>
        <w:spacing w:after="120" w:line="240" w:lineRule="exact"/>
        <w:rPr>
          <w:rFonts w:ascii="メイリオ" w:eastAsia="メイリオ" w:hAnsi="メイリオ" w:cs="メイリオ"/>
          <w:sz w:val="20"/>
          <w:szCs w:val="16"/>
        </w:rPr>
      </w:pPr>
      <w:r w:rsidRPr="00D61FF9">
        <w:rPr>
          <w:rFonts w:ascii="メイリオ" w:eastAsia="メイリオ" w:hAnsi="メイリオ" w:cs="メイリオ" w:hint="eastAsia"/>
          <w:b/>
          <w:bCs/>
          <w:sz w:val="20"/>
          <w:szCs w:val="16"/>
        </w:rPr>
        <w:t xml:space="preserve">Gordon </w:t>
      </w:r>
      <w:proofErr w:type="spellStart"/>
      <w:r w:rsidRPr="00D61FF9">
        <w:rPr>
          <w:rFonts w:ascii="メイリオ" w:eastAsia="メイリオ" w:hAnsi="メイリオ" w:cs="メイリオ" w:hint="eastAsia"/>
          <w:b/>
          <w:bCs/>
          <w:sz w:val="20"/>
          <w:szCs w:val="16"/>
        </w:rPr>
        <w:t>Mangione</w:t>
      </w:r>
      <w:proofErr w:type="spellEnd"/>
      <w:r w:rsidRPr="00D61FF9">
        <w:rPr>
          <w:rFonts w:ascii="メイリオ" w:eastAsia="メイリオ" w:hAnsi="メイリオ" w:cs="メイリオ" w:hint="eastAsia"/>
          <w:sz w:val="20"/>
          <w:szCs w:val="16"/>
        </w:rPr>
        <w:t xml:space="preserve"> は、マイクロソフト SQL Server チームの担当副社長として Microsoft SQL Server ビジネスを統括し、Microsoft .NET サーバー製品を定義する上でも重要な役割を果たしています。現職に就任する以前は Exchange チームのバイス プレジデントを務め、Exchange 2000 の中核コンポーネントの全体的な設計、開発、出荷を統括していました。マイクロソフトには 1991 年に入社し、それ以前は Bell Northern Research の開発者として、PC/ テレフォニー統合に従事していました。</w:t>
      </w:r>
    </w:p>
    <w:p w:rsidR="00D61FF9" w:rsidRDefault="00D61FF9" w:rsidP="00D61FF9">
      <w:pPr>
        <w:rPr>
          <w:rFonts w:ascii="メイリオ" w:eastAsia="メイリオ" w:hAnsi="メイリオ" w:cs="メイリオ" w:hint="eastAsia"/>
          <w:sz w:val="20"/>
        </w:rPr>
      </w:pPr>
    </w:p>
    <w:p w:rsidR="00D61FF9" w:rsidRPr="00D61FF9" w:rsidRDefault="00D61FF9" w:rsidP="00D61FF9">
      <w:pPr>
        <w:rPr>
          <w:rFonts w:ascii="メイリオ" w:eastAsia="メイリオ" w:hAnsi="メイリオ" w:cs="メイリオ" w:hint="eastAsia"/>
          <w:sz w:val="20"/>
        </w:rPr>
      </w:pPr>
      <w:r>
        <w:rPr>
          <w:rFonts w:ascii="メイリオ" w:eastAsia="メイリオ" w:hAnsi="メイリオ" w:cs="メイリオ" w:hint="eastAsia"/>
          <w:noProof/>
          <w:sz w:val="20"/>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300355</wp:posOffset>
                </wp:positionV>
                <wp:extent cx="55911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591175" cy="0"/>
                        </a:xfrm>
                        <a:prstGeom prst="line">
                          <a:avLst/>
                        </a:prstGeom>
                        <a:ln>
                          <a:solidFill>
                            <a:srgbClr val="4040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3.65pt" to="441.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" strokecolor="#404040"/>
            </w:pict>
          </mc:Fallback>
        </mc:AlternateContent>
      </w:r>
      <w:r w:rsidRPr="00D61FF9">
        <w:rPr>
          <w:rFonts w:ascii="メイリオ" w:eastAsia="メイリオ" w:hAnsi="メイリオ" w:cs="メイリオ" w:hint="eastAsia"/>
          <w:sz w:val="20"/>
        </w:rPr>
        <w:t>免責事項</w:t>
      </w:r>
      <w:bookmarkStart w:id="1" w:name="_GoBack"/>
      <w:bookmarkEnd w:id="1"/>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t>本書に掲載されている情報は作成された時点での情報であり、その内容は予告なく変更される可能性があります。本書に記載された情報は、本書各項目に関する発行日現在の Microsoft の見解を表明するものです。Microsoftは絶えず変化する市場に対応しなければならないため、ここに記載した情報に対していかなる責務を負うものではなく、情報の信憑性については保証できません。</w:t>
      </w:r>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t>本書は情報提供のみを目的としています。 Microsoft は、明示的または暗示的を問わず、本書にいかなる保証も与えるものではありません。</w:t>
      </w:r>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t xml:space="preserve">すべての当該著作権法を遵守することはユーザーの責務です。Microsoftの書面による明示的な許可なく、本書の一部または全部について、転載や検索システムへの格納または挿入を行うことは、どのような形式または手段（電子的、機械的、複写、レコーディング、その他）、および目的を問わず、禁じられています。これらは著作権で保護された権利を制限するものではありません。 </w:t>
      </w:r>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t>Microsoft は、本書の内容を保護する特許 (申請中のものも含む)、商標、著作権、またはその他の知的所有権を保有している場合があります。Microsoft から書面による明示的な使用許諾契約書が供給される場合を除き、本書の提供はこれらの特許、商標、著作権、またはその他の知的財産へのライセンスを与えるものではありません。</w:t>
      </w:r>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lastRenderedPageBreak/>
        <w:t>特に断りのない限り、本書に例示した会社、組織、製品、ドメイン名、電子メール アドレス、ロゴ、人物、場所、およびイベントは架空のもので、実在の会社、組織、製品、ドメイン名、電子メール アドレス、ロゴ、人物、場所、あるいはイベントとは一切無関係です。</w:t>
      </w:r>
    </w:p>
    <w:p w:rsidR="00D61FF9" w:rsidRPr="00D61FF9" w:rsidRDefault="00D61FF9" w:rsidP="00D61FF9">
      <w:pPr>
        <w:spacing w:line="180" w:lineRule="exact"/>
        <w:rPr>
          <w:rFonts w:asciiTheme="minorEastAsia" w:hAnsiTheme="minorEastAsia" w:cs="メイリオ"/>
          <w:i/>
          <w:sz w:val="18"/>
        </w:rPr>
      </w:pPr>
      <w:r w:rsidRPr="00D61FF9">
        <w:rPr>
          <w:rFonts w:asciiTheme="minorEastAsia" w:hAnsiTheme="minorEastAsia" w:cs="メイリオ"/>
          <w:i/>
          <w:sz w:val="18"/>
        </w:rPr>
        <w:t>Copyright © 2011 Microsoft Corporation. All rights reserved.</w:t>
      </w:r>
    </w:p>
    <w:p w:rsidR="00D61FF9" w:rsidRPr="00D61FF9" w:rsidRDefault="00D61FF9" w:rsidP="00D61FF9">
      <w:pPr>
        <w:spacing w:line="180" w:lineRule="exact"/>
        <w:rPr>
          <w:rFonts w:asciiTheme="minorEastAsia" w:hAnsiTheme="minorEastAsia" w:cs="メイリオ" w:hint="eastAsia"/>
          <w:i/>
          <w:sz w:val="18"/>
        </w:rPr>
      </w:pPr>
      <w:r w:rsidRPr="00D61FF9">
        <w:rPr>
          <w:rFonts w:asciiTheme="minorEastAsia" w:hAnsiTheme="minorEastAsia" w:cs="メイリオ" w:hint="eastAsia"/>
          <w:i/>
          <w:sz w:val="18"/>
        </w:rPr>
        <w:t>Microsoft、SQL Server、およびWindows は米国 Microsoft Corporation の米国およびその他の国における登録商標または商標です。</w:t>
      </w:r>
    </w:p>
    <w:p w:rsidR="00991076" w:rsidRPr="00D61FF9" w:rsidRDefault="00D61FF9" w:rsidP="00D61FF9">
      <w:pPr>
        <w:spacing w:line="180" w:lineRule="exact"/>
        <w:rPr>
          <w:rFonts w:asciiTheme="minorEastAsia" w:hAnsiTheme="minorEastAsia" w:cs="メイリオ"/>
          <w:i/>
          <w:sz w:val="18"/>
        </w:rPr>
      </w:pPr>
      <w:r w:rsidRPr="00D61FF9">
        <w:rPr>
          <w:rFonts w:asciiTheme="minorEastAsia" w:hAnsiTheme="minorEastAsia" w:cs="メイリオ" w:hint="eastAsia"/>
          <w:i/>
          <w:sz w:val="18"/>
        </w:rPr>
        <w:t>その他、記載されている会社名および製品名は、各社の商標または登録商標です。</w:t>
      </w:r>
    </w:p>
    <w:sectPr w:rsidR="00991076" w:rsidRPr="00D61FF9">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CC" w:rsidRDefault="004677CC" w:rsidP="00533A47">
      <w:pPr>
        <w:spacing w:after="0" w:line="240" w:lineRule="auto"/>
      </w:pPr>
      <w:r>
        <w:separator/>
      </w:r>
    </w:p>
  </w:endnote>
  <w:endnote w:type="continuationSeparator" w:id="0">
    <w:p w:rsidR="004677CC" w:rsidRDefault="004677CC" w:rsidP="0053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7779"/>
      <w:docPartObj>
        <w:docPartGallery w:val="Page Numbers (Bottom of Page)"/>
        <w:docPartUnique/>
      </w:docPartObj>
    </w:sdtPr>
    <w:sdtContent>
      <w:p w:rsidR="00D61FF9" w:rsidRDefault="00D61FF9">
        <w:pPr>
          <w:pStyle w:val="a8"/>
          <w:jc w:val="center"/>
        </w:pPr>
        <w:r>
          <w:fldChar w:fldCharType="begin"/>
        </w:r>
        <w:r>
          <w:instrText>PAGE   \* MERGEFORMAT</w:instrText>
        </w:r>
        <w:r>
          <w:fldChar w:fldCharType="separate"/>
        </w:r>
        <w:r w:rsidRPr="00D61FF9">
          <w:rPr>
            <w:noProof/>
            <w:lang w:val="ja-JP"/>
          </w:rPr>
          <w:t>1</w:t>
        </w:r>
        <w:r>
          <w:fldChar w:fldCharType="end"/>
        </w:r>
      </w:p>
    </w:sdtContent>
  </w:sdt>
  <w:p w:rsidR="00D61FF9" w:rsidRDefault="00D61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CC" w:rsidRDefault="004677CC" w:rsidP="00533A47">
      <w:pPr>
        <w:spacing w:after="0" w:line="240" w:lineRule="auto"/>
      </w:pPr>
      <w:r>
        <w:separator/>
      </w:r>
    </w:p>
  </w:footnote>
  <w:footnote w:type="continuationSeparator" w:id="0">
    <w:p w:rsidR="004677CC" w:rsidRDefault="004677CC" w:rsidP="00533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6"/>
    <w:rsid w:val="00113351"/>
    <w:rsid w:val="004677CC"/>
    <w:rsid w:val="00533A47"/>
    <w:rsid w:val="00991076"/>
    <w:rsid w:val="009D592D"/>
    <w:rsid w:val="00CE4003"/>
    <w:rsid w:val="00D61FF9"/>
    <w:rsid w:val="00E9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1076"/>
    <w:pPr>
      <w:spacing w:before="180" w:after="0" w:line="240" w:lineRule="auto"/>
      <w:outlineLvl w:val="0"/>
    </w:pPr>
    <w:rPr>
      <w:rFonts w:ascii="メイリオ" w:eastAsia="メイリオ" w:hAnsi="メイリオ" w:cs="メイリオ"/>
      <w:color w:val="000000"/>
      <w:kern w:val="36"/>
      <w:sz w:val="31"/>
      <w:szCs w:val="31"/>
    </w:rPr>
  </w:style>
  <w:style w:type="paragraph" w:styleId="2">
    <w:name w:val="heading 2"/>
    <w:basedOn w:val="a"/>
    <w:next w:val="a"/>
    <w:link w:val="20"/>
    <w:uiPriority w:val="9"/>
    <w:semiHidden/>
    <w:unhideWhenUsed/>
    <w:qFormat/>
    <w:rsid w:val="009910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1076"/>
    <w:rPr>
      <w:rFonts w:ascii="メイリオ" w:eastAsia="メイリオ" w:hAnsi="メイリオ" w:cs="メイリオ"/>
      <w:color w:val="000000"/>
      <w:kern w:val="36"/>
      <w:sz w:val="31"/>
      <w:szCs w:val="31"/>
    </w:rPr>
  </w:style>
  <w:style w:type="character" w:customStyle="1" w:styleId="20">
    <w:name w:val="見出し 2 (文字)"/>
    <w:basedOn w:val="a0"/>
    <w:link w:val="2"/>
    <w:uiPriority w:val="9"/>
    <w:semiHidden/>
    <w:rsid w:val="00991076"/>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91076"/>
    <w:rPr>
      <w:color w:val="0033CC"/>
      <w:u w:val="single"/>
    </w:rPr>
  </w:style>
  <w:style w:type="paragraph" w:styleId="Web">
    <w:name w:val="Normal (Web)"/>
    <w:basedOn w:val="a"/>
    <w:uiPriority w:val="99"/>
    <w:unhideWhenUsed/>
    <w:rsid w:val="00991076"/>
    <w:pPr>
      <w:spacing w:after="0" w:line="336" w:lineRule="auto"/>
    </w:pPr>
    <w:rPr>
      <w:rFonts w:ascii="メイリオ" w:eastAsia="メイリオ" w:hAnsi="メイリオ" w:cs="メイリオ"/>
      <w:sz w:val="18"/>
      <w:szCs w:val="18"/>
    </w:rPr>
  </w:style>
  <w:style w:type="paragraph" w:styleId="a4">
    <w:name w:val="Balloon Text"/>
    <w:basedOn w:val="a"/>
    <w:link w:val="a5"/>
    <w:uiPriority w:val="99"/>
    <w:semiHidden/>
    <w:unhideWhenUsed/>
    <w:rsid w:val="00991076"/>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991076"/>
    <w:rPr>
      <w:rFonts w:ascii="MS UI Gothic" w:eastAsia="MS UI Gothic"/>
      <w:sz w:val="18"/>
      <w:szCs w:val="18"/>
    </w:rPr>
  </w:style>
  <w:style w:type="paragraph" w:styleId="a6">
    <w:name w:val="header"/>
    <w:basedOn w:val="a"/>
    <w:link w:val="a7"/>
    <w:uiPriority w:val="99"/>
    <w:unhideWhenUsed/>
    <w:rsid w:val="00533A47"/>
    <w:pPr>
      <w:tabs>
        <w:tab w:val="center" w:pos="4419"/>
        <w:tab w:val="right" w:pos="8838"/>
      </w:tabs>
      <w:spacing w:after="0" w:line="240" w:lineRule="auto"/>
    </w:pPr>
  </w:style>
  <w:style w:type="character" w:customStyle="1" w:styleId="a7">
    <w:name w:val="ヘッダー (文字)"/>
    <w:basedOn w:val="a0"/>
    <w:link w:val="a6"/>
    <w:uiPriority w:val="99"/>
    <w:rsid w:val="00533A47"/>
  </w:style>
  <w:style w:type="paragraph" w:styleId="a8">
    <w:name w:val="footer"/>
    <w:basedOn w:val="a"/>
    <w:link w:val="a9"/>
    <w:uiPriority w:val="99"/>
    <w:unhideWhenUsed/>
    <w:rsid w:val="00533A47"/>
    <w:pPr>
      <w:tabs>
        <w:tab w:val="center" w:pos="4419"/>
        <w:tab w:val="right" w:pos="8838"/>
      </w:tabs>
      <w:spacing w:after="0" w:line="240" w:lineRule="auto"/>
    </w:pPr>
  </w:style>
  <w:style w:type="character" w:customStyle="1" w:styleId="a9">
    <w:name w:val="フッター (文字)"/>
    <w:basedOn w:val="a0"/>
    <w:link w:val="a8"/>
    <w:uiPriority w:val="99"/>
    <w:rsid w:val="00533A47"/>
  </w:style>
  <w:style w:type="paragraph" w:customStyle="1" w:styleId="Copyright">
    <w:name w:val="Copyright"/>
    <w:aliases w:val="copy"/>
    <w:basedOn w:val="a"/>
    <w:rsid w:val="00533A47"/>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533A47"/>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1076"/>
    <w:pPr>
      <w:spacing w:before="180" w:after="0" w:line="240" w:lineRule="auto"/>
      <w:outlineLvl w:val="0"/>
    </w:pPr>
    <w:rPr>
      <w:rFonts w:ascii="メイリオ" w:eastAsia="メイリオ" w:hAnsi="メイリオ" w:cs="メイリオ"/>
      <w:color w:val="000000"/>
      <w:kern w:val="36"/>
      <w:sz w:val="31"/>
      <w:szCs w:val="31"/>
    </w:rPr>
  </w:style>
  <w:style w:type="paragraph" w:styleId="2">
    <w:name w:val="heading 2"/>
    <w:basedOn w:val="a"/>
    <w:next w:val="a"/>
    <w:link w:val="20"/>
    <w:uiPriority w:val="9"/>
    <w:semiHidden/>
    <w:unhideWhenUsed/>
    <w:qFormat/>
    <w:rsid w:val="009910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1076"/>
    <w:rPr>
      <w:rFonts w:ascii="メイリオ" w:eastAsia="メイリオ" w:hAnsi="メイリオ" w:cs="メイリオ"/>
      <w:color w:val="000000"/>
      <w:kern w:val="36"/>
      <w:sz w:val="31"/>
      <w:szCs w:val="31"/>
    </w:rPr>
  </w:style>
  <w:style w:type="character" w:customStyle="1" w:styleId="20">
    <w:name w:val="見出し 2 (文字)"/>
    <w:basedOn w:val="a0"/>
    <w:link w:val="2"/>
    <w:uiPriority w:val="9"/>
    <w:semiHidden/>
    <w:rsid w:val="00991076"/>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91076"/>
    <w:rPr>
      <w:color w:val="0033CC"/>
      <w:u w:val="single"/>
    </w:rPr>
  </w:style>
  <w:style w:type="paragraph" w:styleId="Web">
    <w:name w:val="Normal (Web)"/>
    <w:basedOn w:val="a"/>
    <w:uiPriority w:val="99"/>
    <w:unhideWhenUsed/>
    <w:rsid w:val="00991076"/>
    <w:pPr>
      <w:spacing w:after="0" w:line="336" w:lineRule="auto"/>
    </w:pPr>
    <w:rPr>
      <w:rFonts w:ascii="メイリオ" w:eastAsia="メイリオ" w:hAnsi="メイリオ" w:cs="メイリオ"/>
      <w:sz w:val="18"/>
      <w:szCs w:val="18"/>
    </w:rPr>
  </w:style>
  <w:style w:type="paragraph" w:styleId="a4">
    <w:name w:val="Balloon Text"/>
    <w:basedOn w:val="a"/>
    <w:link w:val="a5"/>
    <w:uiPriority w:val="99"/>
    <w:semiHidden/>
    <w:unhideWhenUsed/>
    <w:rsid w:val="00991076"/>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991076"/>
    <w:rPr>
      <w:rFonts w:ascii="MS UI Gothic" w:eastAsia="MS UI Gothic"/>
      <w:sz w:val="18"/>
      <w:szCs w:val="18"/>
    </w:rPr>
  </w:style>
  <w:style w:type="paragraph" w:styleId="a6">
    <w:name w:val="header"/>
    <w:basedOn w:val="a"/>
    <w:link w:val="a7"/>
    <w:uiPriority w:val="99"/>
    <w:unhideWhenUsed/>
    <w:rsid w:val="00533A47"/>
    <w:pPr>
      <w:tabs>
        <w:tab w:val="center" w:pos="4419"/>
        <w:tab w:val="right" w:pos="8838"/>
      </w:tabs>
      <w:spacing w:after="0" w:line="240" w:lineRule="auto"/>
    </w:pPr>
  </w:style>
  <w:style w:type="character" w:customStyle="1" w:styleId="a7">
    <w:name w:val="ヘッダー (文字)"/>
    <w:basedOn w:val="a0"/>
    <w:link w:val="a6"/>
    <w:uiPriority w:val="99"/>
    <w:rsid w:val="00533A47"/>
  </w:style>
  <w:style w:type="paragraph" w:styleId="a8">
    <w:name w:val="footer"/>
    <w:basedOn w:val="a"/>
    <w:link w:val="a9"/>
    <w:uiPriority w:val="99"/>
    <w:unhideWhenUsed/>
    <w:rsid w:val="00533A47"/>
    <w:pPr>
      <w:tabs>
        <w:tab w:val="center" w:pos="4419"/>
        <w:tab w:val="right" w:pos="8838"/>
      </w:tabs>
      <w:spacing w:after="0" w:line="240" w:lineRule="auto"/>
    </w:pPr>
  </w:style>
  <w:style w:type="character" w:customStyle="1" w:styleId="a9">
    <w:name w:val="フッター (文字)"/>
    <w:basedOn w:val="a0"/>
    <w:link w:val="a8"/>
    <w:uiPriority w:val="99"/>
    <w:rsid w:val="00533A47"/>
  </w:style>
  <w:style w:type="paragraph" w:customStyle="1" w:styleId="Copyright">
    <w:name w:val="Copyright"/>
    <w:aliases w:val="copy"/>
    <w:basedOn w:val="a"/>
    <w:rsid w:val="00533A47"/>
    <w:pPr>
      <w:spacing w:after="120" w:line="180" w:lineRule="exact"/>
      <w:ind w:right="-1440"/>
    </w:pPr>
    <w:rPr>
      <w:rFonts w:ascii="Times New Roman" w:eastAsia="ＭＳ 明朝" w:hAnsi="Times New Roman" w:cs="Times New Roman"/>
      <w:color w:val="000000"/>
      <w:sz w:val="16"/>
      <w:szCs w:val="20"/>
      <w:lang w:eastAsia="en-US"/>
    </w:rPr>
  </w:style>
  <w:style w:type="character" w:customStyle="1" w:styleId="Italic">
    <w:name w:val="Italic"/>
    <w:aliases w:val="i"/>
    <w:basedOn w:val="a0"/>
    <w:rsid w:val="00533A47"/>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0690">
      <w:bodyDiv w:val="1"/>
      <w:marLeft w:val="0"/>
      <w:marRight w:val="0"/>
      <w:marTop w:val="0"/>
      <w:marBottom w:val="0"/>
      <w:divBdr>
        <w:top w:val="none" w:sz="0" w:space="0" w:color="auto"/>
        <w:left w:val="none" w:sz="0" w:space="0" w:color="auto"/>
        <w:bottom w:val="none" w:sz="0" w:space="0" w:color="auto"/>
        <w:right w:val="none" w:sz="0" w:space="0" w:color="auto"/>
      </w:divBdr>
      <w:divsChild>
        <w:div w:id="1432161171">
          <w:marLeft w:val="0"/>
          <w:marRight w:val="0"/>
          <w:marTop w:val="0"/>
          <w:marBottom w:val="0"/>
          <w:divBdr>
            <w:top w:val="none" w:sz="0" w:space="0" w:color="auto"/>
            <w:left w:val="none" w:sz="0" w:space="0" w:color="auto"/>
            <w:bottom w:val="none" w:sz="0" w:space="0" w:color="auto"/>
            <w:right w:val="none" w:sz="0" w:space="0" w:color="auto"/>
          </w:divBdr>
          <w:divsChild>
            <w:div w:id="100069587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630791580">
      <w:bodyDiv w:val="1"/>
      <w:marLeft w:val="0"/>
      <w:marRight w:val="0"/>
      <w:marTop w:val="0"/>
      <w:marBottom w:val="0"/>
      <w:divBdr>
        <w:top w:val="none" w:sz="0" w:space="0" w:color="auto"/>
        <w:left w:val="none" w:sz="0" w:space="0" w:color="auto"/>
        <w:bottom w:val="none" w:sz="0" w:space="0" w:color="auto"/>
        <w:right w:val="none" w:sz="0" w:space="0" w:color="auto"/>
      </w:divBdr>
      <w:divsChild>
        <w:div w:id="1955285412">
          <w:marLeft w:val="0"/>
          <w:marRight w:val="0"/>
          <w:marTop w:val="0"/>
          <w:marBottom w:val="0"/>
          <w:divBdr>
            <w:top w:val="none" w:sz="0" w:space="0" w:color="auto"/>
            <w:left w:val="none" w:sz="0" w:space="0" w:color="auto"/>
            <w:bottom w:val="none" w:sz="0" w:space="0" w:color="auto"/>
            <w:right w:val="none" w:sz="0" w:space="0" w:color="auto"/>
          </w:divBdr>
          <w:divsChild>
            <w:div w:id="1168909625">
              <w:marLeft w:val="0"/>
              <w:marRight w:val="0"/>
              <w:marTop w:val="0"/>
              <w:marBottom w:val="0"/>
              <w:divBdr>
                <w:top w:val="none" w:sz="0" w:space="0" w:color="auto"/>
                <w:left w:val="none" w:sz="0" w:space="0" w:color="auto"/>
                <w:bottom w:val="none" w:sz="0" w:space="0" w:color="auto"/>
                <w:right w:val="none" w:sz="0" w:space="0" w:color="auto"/>
              </w:divBdr>
              <w:divsChild>
                <w:div w:id="1033119255">
                  <w:marLeft w:val="105"/>
                  <w:marRight w:val="105"/>
                  <w:marTop w:val="30"/>
                  <w:marBottom w:val="120"/>
                  <w:divBdr>
                    <w:top w:val="none" w:sz="0" w:space="0" w:color="auto"/>
                    <w:left w:val="none" w:sz="0" w:space="0" w:color="auto"/>
                    <w:bottom w:val="none" w:sz="0" w:space="0" w:color="auto"/>
                    <w:right w:val="none" w:sz="0" w:space="0" w:color="auto"/>
                  </w:divBdr>
                </w:div>
              </w:divsChild>
            </w:div>
          </w:divsChild>
        </w:div>
      </w:divsChild>
    </w:div>
    <w:div w:id="1625693551">
      <w:bodyDiv w:val="1"/>
      <w:marLeft w:val="0"/>
      <w:marRight w:val="0"/>
      <w:marTop w:val="0"/>
      <w:marBottom w:val="0"/>
      <w:divBdr>
        <w:top w:val="none" w:sz="0" w:space="0" w:color="auto"/>
        <w:left w:val="none" w:sz="0" w:space="0" w:color="auto"/>
        <w:bottom w:val="none" w:sz="0" w:space="0" w:color="auto"/>
        <w:right w:val="none" w:sz="0" w:space="0" w:color="auto"/>
      </w:divBdr>
      <w:divsChild>
        <w:div w:id="166974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Matsuzawa</dc:creator>
  <cp:lastModifiedBy>Jun Matsuzawa</cp:lastModifiedBy>
  <cp:revision>3</cp:revision>
  <dcterms:created xsi:type="dcterms:W3CDTF">2011-03-22T06:38:00Z</dcterms:created>
  <dcterms:modified xsi:type="dcterms:W3CDTF">2011-03-25T07:57:00Z</dcterms:modified>
</cp:coreProperties>
</file>