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75" w:rsidRPr="00797375" w:rsidRDefault="00797375" w:rsidP="444FBBC0">
      <w:pPr>
        <w:spacing w:before="60" w:after="120" w:line="240" w:lineRule="auto"/>
        <w:rPr>
          <w:rFonts w:ascii="Calibri" w:eastAsia="Times New Roman" w:hAnsi="Calibri" w:cs="Calibri"/>
          <w:color w:val="000000"/>
          <w:sz w:val="20"/>
          <w:szCs w:val="20"/>
        </w:rPr>
      </w:pPr>
      <w:r w:rsidRPr="00797375">
        <w:rPr>
          <w:rFonts w:ascii="Calibri" w:eastAsia="Times New Roman" w:hAnsi="Calibri" w:cs="Calibri"/>
          <w:noProof/>
          <w:color w:val="000000"/>
          <w:sz w:val="20"/>
          <w:szCs w:val="20"/>
        </w:rPr>
        <w:drawing>
          <wp:inline distT="0" distB="0" distL="0" distR="0" wp14:editId="57A7A421">
            <wp:extent cx="4095750" cy="1038225"/>
            <wp:effectExtent l="19050" t="0" r="0" b="0"/>
            <wp:docPr id="1" name="Picture 1" descr="C:\Users\becka\Desktop\ShrPt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ka\Desktop\ShrPt_h_rgb.png"/>
                    <pic:cNvPicPr>
                      <a:picLocks noChangeAspect="1" noChangeArrowheads="1"/>
                    </pic:cNvPicPr>
                  </pic:nvPicPr>
                  <pic:blipFill>
                    <a:blip r:embed="rId8" cstate="print"/>
                    <a:srcRect/>
                    <a:stretch>
                      <a:fillRect/>
                    </a:stretch>
                  </pic:blipFill>
                  <pic:spPr bwMode="auto">
                    <a:xfrm>
                      <a:off x="0" y="0"/>
                      <a:ext cx="4095750" cy="1038225"/>
                    </a:xfrm>
                    <a:prstGeom prst="rect">
                      <a:avLst/>
                    </a:prstGeom>
                    <a:noFill/>
                    <a:ln w="9525">
                      <a:noFill/>
                      <a:miter lim="800000"/>
                      <a:headEnd/>
                      <a:tailEnd/>
                    </a:ln>
                  </pic:spPr>
                </pic:pic>
              </a:graphicData>
            </a:graphic>
          </wp:inline>
        </w:drawing>
      </w:r>
    </w:p>
    <w:p w:rsidR="00797375" w:rsidRPr="00797375" w:rsidRDefault="00797375" w:rsidP="444FBBC0">
      <w:pPr>
        <w:pBdr>
          <w:bottom w:val="single" w:sz="8" w:space="4" w:color="4F81BD"/>
        </w:pBdr>
        <w:spacing w:after="300" w:line="240" w:lineRule="auto"/>
        <w:contextualSpacing/>
        <w:rPr>
          <w:rFonts w:ascii="Cambria" w:eastAsia="MS Gothic" w:hAnsi="Cambria" w:cs="Times New Roman"/>
          <w:color w:val="17375E"/>
          <w:spacing w:val="5"/>
          <w:kern w:val="28"/>
          <w:sz w:val="52"/>
          <w:szCs w:val="52"/>
        </w:rPr>
      </w:pPr>
      <w:r w:rsidRPr="00797375">
        <w:rPr>
          <w:rFonts w:ascii="Cambria" w:eastAsia="MS Gothic" w:hAnsi="Cambria" w:cs="Times New Roman"/>
          <w:color w:val="17375E"/>
          <w:spacing w:val="5"/>
          <w:kern w:val="28"/>
          <w:sz w:val="52"/>
          <w:szCs w:val="52"/>
        </w:rPr>
        <w:t xml:space="preserve">Capacity Requirements for Web Analytics Shared Service in SharePoint Server 2010 </w:t>
      </w:r>
    </w:p>
    <w:p w:rsidR="00797375" w:rsidRPr="00797375" w:rsidRDefault="00797375" w:rsidP="444FBBC0">
      <w:pPr>
        <w:rPr>
          <w:rFonts w:ascii="Calibri" w:eastAsia="Calibri" w:hAnsi="Calibri" w:cs="Arial"/>
        </w:rPr>
      </w:pPr>
    </w:p>
    <w:p w:rsidR="00797375" w:rsidRPr="00797375" w:rsidRDefault="00797375" w:rsidP="444FBBC0">
      <w:pPr>
        <w:spacing w:after="120"/>
        <w:rPr>
          <w:rFonts w:ascii="Calibri" w:eastAsia="Calibri" w:hAnsi="Calibri" w:cs="Calibri"/>
          <w:noProof/>
          <w:szCs w:val="20"/>
        </w:rPr>
      </w:pPr>
      <w:r w:rsidRPr="00797375">
        <w:rPr>
          <w:rFonts w:ascii="Calibri" w:eastAsia="Calibri" w:hAnsi="Calibri" w:cs="Calibri"/>
          <w:noProof/>
          <w:szCs w:val="20"/>
        </w:rPr>
        <w:t xml:space="preserve">This </w:t>
      </w:r>
      <w:r w:rsidRPr="00797375">
        <w:rPr>
          <w:rFonts w:ascii="Calibri" w:eastAsia="Calibri" w:hAnsi="Calibri" w:cs="Calibri"/>
          <w:color w:val="000000"/>
          <w:szCs w:val="20"/>
        </w:rPr>
        <w:t>document is provided “as-is”. Information and views expressed in this document, including URL and other Internet Web site references, may change without notice. You bear the risk of using it.</w:t>
      </w:r>
    </w:p>
    <w:p w:rsidR="00797375" w:rsidRPr="00797375" w:rsidRDefault="00797375" w:rsidP="444FBBC0">
      <w:pPr>
        <w:spacing w:after="120"/>
        <w:rPr>
          <w:rFonts w:ascii="Calibri" w:eastAsia="Calibri" w:hAnsi="Calibri" w:cs="Calibri"/>
          <w:noProof/>
          <w:szCs w:val="20"/>
        </w:rPr>
      </w:pPr>
      <w:r w:rsidRPr="00797375">
        <w:rPr>
          <w:rFonts w:ascii="Calibri" w:eastAsia="Calibri" w:hAnsi="Calibri" w:cs="Calibri"/>
          <w:color w:val="000000"/>
          <w:szCs w:val="20"/>
        </w:rPr>
        <w:t xml:space="preserve">Some examples depicted herein are provided for illustration only and are fictitious. No real association or </w:t>
      </w:r>
      <w:proofErr w:type="gramStart"/>
      <w:r w:rsidRPr="00797375">
        <w:rPr>
          <w:rFonts w:ascii="Calibri" w:eastAsia="Calibri" w:hAnsi="Calibri" w:cs="Calibri"/>
          <w:color w:val="000000"/>
          <w:szCs w:val="20"/>
        </w:rPr>
        <w:t>connection</w:t>
      </w:r>
      <w:proofErr w:type="gramEnd"/>
      <w:r w:rsidRPr="00797375">
        <w:rPr>
          <w:rFonts w:ascii="Calibri" w:eastAsia="Calibri" w:hAnsi="Calibri" w:cs="Calibri"/>
          <w:color w:val="000000"/>
          <w:szCs w:val="20"/>
        </w:rPr>
        <w:t xml:space="preserve"> is intended or should be inferred</w:t>
      </w:r>
      <w:r w:rsidRPr="00797375">
        <w:rPr>
          <w:rFonts w:ascii="Calibri" w:eastAsia="Calibri" w:hAnsi="Calibri" w:cs="Calibri"/>
          <w:noProof/>
          <w:szCs w:val="20"/>
        </w:rPr>
        <w:t>.</w:t>
      </w:r>
    </w:p>
    <w:p w:rsidR="00797375" w:rsidRPr="00797375" w:rsidRDefault="00797375" w:rsidP="444FBBC0">
      <w:pPr>
        <w:spacing w:after="120"/>
        <w:rPr>
          <w:rFonts w:ascii="Calibri" w:eastAsia="Calibri" w:hAnsi="Calibri" w:cs="Calibri"/>
          <w:noProof/>
          <w:szCs w:val="20"/>
        </w:rPr>
      </w:pPr>
      <w:r w:rsidRPr="00797375">
        <w:rPr>
          <w:rFonts w:ascii="Calibri" w:eastAsia="Calibri" w:hAnsi="Calibri" w:cs="Calibri"/>
          <w:color w:val="000000"/>
          <w:szCs w:val="20"/>
        </w:rPr>
        <w:t>This document does not provide you with any legal rights to any intellectual property in any Microsoft product. You may copy and use this document for your internal, reference purposes.</w:t>
      </w:r>
    </w:p>
    <w:p w:rsidR="00797375" w:rsidRPr="00797375" w:rsidRDefault="00797375" w:rsidP="444FBBC0">
      <w:pPr>
        <w:spacing w:after="120"/>
        <w:rPr>
          <w:rFonts w:ascii="Calibri" w:eastAsia="Calibri" w:hAnsi="Calibri" w:cs="Calibri"/>
          <w:noProof/>
          <w:szCs w:val="20"/>
        </w:rPr>
      </w:pPr>
      <w:r w:rsidRPr="00797375">
        <w:rPr>
          <w:rFonts w:ascii="Calibri" w:eastAsia="Calibri" w:hAnsi="Calibri" w:cs="Calibri"/>
          <w:noProof/>
          <w:szCs w:val="20"/>
        </w:rPr>
        <w:t>© 2010 Microsoft Corporation. All rights reserved.</w:t>
      </w:r>
    </w:p>
    <w:p w:rsidR="00797375" w:rsidRPr="00797375" w:rsidRDefault="00797375" w:rsidP="444FBBC0">
      <w:pPr>
        <w:spacing w:before="180" w:after="120" w:line="300" w:lineRule="exact"/>
        <w:ind w:left="360"/>
        <w:jc w:val="right"/>
        <w:rPr>
          <w:rFonts w:ascii="Calibri" w:eastAsia="Times New Roman" w:hAnsi="Calibri" w:cs="Calibri"/>
          <w:noProof/>
          <w:color w:val="800000"/>
          <w:sz w:val="40"/>
          <w:szCs w:val="20"/>
        </w:rPr>
      </w:pPr>
    </w:p>
    <w:p w:rsidR="00797375" w:rsidRPr="00797375" w:rsidRDefault="00797375" w:rsidP="444FBBC0">
      <w:pPr>
        <w:keepNext/>
        <w:keepLines/>
        <w:suppressLineNumbers/>
        <w:suppressAutoHyphens/>
        <w:spacing w:before="240" w:after="60" w:line="440" w:lineRule="exact"/>
        <w:rPr>
          <w:rFonts w:ascii="Verdana" w:eastAsia="Calibri" w:hAnsi="Verdana" w:cs="Arial"/>
          <w:b/>
          <w:snapToGrid w:val="0"/>
          <w:spacing w:val="-40"/>
          <w:kern w:val="72"/>
          <w:sz w:val="42"/>
          <w:szCs w:val="20"/>
        </w:rPr>
      </w:pPr>
      <w:r w:rsidRPr="00797375">
        <w:rPr>
          <w:rFonts w:ascii="Calibri" w:eastAsia="Calibri" w:hAnsi="Calibri" w:cs="Calibri"/>
          <w:b/>
          <w:snapToGrid w:val="0"/>
          <w:spacing w:val="-40"/>
          <w:kern w:val="72"/>
          <w:sz w:val="42"/>
          <w:szCs w:val="24"/>
        </w:rPr>
        <w:br w:type="page"/>
      </w:r>
      <w:bookmarkStart w:id="0" w:name="_Toc251674585"/>
      <w:bookmarkStart w:id="1" w:name="_Toc251674723"/>
    </w:p>
    <w:p w:rsidR="00797375" w:rsidRPr="00797375" w:rsidRDefault="00797375" w:rsidP="444FBBC0">
      <w:pPr>
        <w:pBdr>
          <w:bottom w:val="single" w:sz="8" w:space="4" w:color="4F81BD"/>
        </w:pBdr>
        <w:spacing w:after="300" w:line="240" w:lineRule="auto"/>
        <w:contextualSpacing/>
        <w:rPr>
          <w:rFonts w:ascii="Cambria" w:eastAsia="MS Gothic" w:hAnsi="Cambria" w:cs="Times New Roman"/>
          <w:b/>
          <w:color w:val="000000"/>
          <w:spacing w:val="5"/>
          <w:kern w:val="28"/>
          <w:sz w:val="40"/>
          <w:szCs w:val="40"/>
        </w:rPr>
      </w:pPr>
      <w:r w:rsidRPr="00797375">
        <w:rPr>
          <w:rFonts w:ascii="Cambria" w:eastAsia="MS Gothic" w:hAnsi="Cambria" w:cs="Times New Roman"/>
          <w:b/>
          <w:color w:val="000000"/>
          <w:spacing w:val="5"/>
          <w:kern w:val="28"/>
          <w:sz w:val="40"/>
          <w:szCs w:val="40"/>
        </w:rPr>
        <w:lastRenderedPageBreak/>
        <w:t xml:space="preserve">Capacity Requirements for Web Analytics Shared Service in SharePoint Server 2010 </w:t>
      </w:r>
    </w:p>
    <w:tbl>
      <w:tblPr>
        <w:tblStyle w:val="TableGrid"/>
        <w:tblW w:w="0" w:type="auto"/>
        <w:tblLook w:val="04A0" w:firstRow="1" w:lastRow="0" w:firstColumn="1" w:lastColumn="0" w:noHBand="0" w:noVBand="1"/>
      </w:tblPr>
      <w:tblGrid>
        <w:gridCol w:w="1368"/>
        <w:gridCol w:w="8208"/>
      </w:tblGrid>
      <w:tr w:rsidR="00797375" w:rsidRPr="00797375" w:rsidTr="444FBBC0">
        <w:tc>
          <w:tcPr>
            <w:tcW w:w="1368" w:type="dxa"/>
          </w:tcPr>
          <w:p w:rsidR="00797375" w:rsidRPr="00797375" w:rsidRDefault="00797375" w:rsidP="444FBBC0">
            <w:pPr>
              <w:spacing w:before="60" w:after="60" w:line="260" w:lineRule="exact"/>
              <w:rPr>
                <w:rFonts w:ascii="Verdana" w:hAnsi="Verdana"/>
                <w:color w:val="000000"/>
              </w:rPr>
            </w:pPr>
            <w:r w:rsidRPr="00797375">
              <w:rPr>
                <w:rFonts w:ascii="Verdana" w:hAnsi="Verdana"/>
                <w:color w:val="000000"/>
              </w:rPr>
              <w:t>Authors</w:t>
            </w:r>
          </w:p>
        </w:tc>
        <w:tc>
          <w:tcPr>
            <w:tcW w:w="8208" w:type="dxa"/>
          </w:tcPr>
          <w:p w:rsidR="00797375" w:rsidRPr="00797375" w:rsidRDefault="00797375" w:rsidP="444FBBC0">
            <w:pPr>
              <w:spacing w:before="60" w:after="60" w:line="260" w:lineRule="exact"/>
              <w:rPr>
                <w:rFonts w:ascii="Verdana" w:hAnsi="Verdana"/>
                <w:color w:val="000000"/>
              </w:rPr>
            </w:pPr>
            <w:r w:rsidRPr="00797375">
              <w:rPr>
                <w:rFonts w:ascii="Verdana" w:hAnsi="Verdana"/>
                <w:color w:val="000000"/>
              </w:rPr>
              <w:t>Tushar Garg</w:t>
            </w:r>
          </w:p>
        </w:tc>
      </w:tr>
      <w:tr w:rsidR="00797375" w:rsidRPr="00797375" w:rsidTr="444FBBC0">
        <w:tc>
          <w:tcPr>
            <w:tcW w:w="1368" w:type="dxa"/>
          </w:tcPr>
          <w:p w:rsidR="00797375" w:rsidRPr="00797375" w:rsidRDefault="00797375" w:rsidP="444FBBC0">
            <w:pPr>
              <w:spacing w:before="60" w:after="60" w:line="260" w:lineRule="exact"/>
              <w:rPr>
                <w:rFonts w:ascii="Verdana" w:hAnsi="Verdana"/>
                <w:color w:val="000000"/>
              </w:rPr>
            </w:pPr>
            <w:r w:rsidRPr="00797375">
              <w:rPr>
                <w:rFonts w:ascii="Verdana" w:hAnsi="Verdana"/>
                <w:color w:val="000000"/>
              </w:rPr>
              <w:t>Testers</w:t>
            </w:r>
          </w:p>
        </w:tc>
        <w:tc>
          <w:tcPr>
            <w:tcW w:w="8208" w:type="dxa"/>
          </w:tcPr>
          <w:p w:rsidR="00797375" w:rsidRPr="00797375" w:rsidRDefault="00797375" w:rsidP="444FBBC0">
            <w:pPr>
              <w:spacing w:before="60" w:after="60" w:line="260" w:lineRule="exact"/>
              <w:rPr>
                <w:rFonts w:ascii="Verdana" w:hAnsi="Verdana"/>
                <w:color w:val="000000"/>
              </w:rPr>
            </w:pPr>
            <w:r w:rsidRPr="00797375">
              <w:rPr>
                <w:rFonts w:ascii="Verdana" w:hAnsi="Verdana"/>
                <w:color w:val="000000"/>
              </w:rPr>
              <w:t>Shuang Yang</w:t>
            </w:r>
          </w:p>
        </w:tc>
      </w:tr>
    </w:tbl>
    <w:p w:rsidR="00797375" w:rsidRPr="00797375" w:rsidRDefault="00797375" w:rsidP="444FBBC0">
      <w:pPr>
        <w:spacing w:before="60" w:after="60" w:line="260" w:lineRule="exact"/>
        <w:rPr>
          <w:rFonts w:ascii="Verdana" w:eastAsia="Times New Roman" w:hAnsi="Verdana" w:cs="Times New Roman"/>
          <w:color w:val="000000"/>
          <w:sz w:val="20"/>
          <w:szCs w:val="20"/>
        </w:rPr>
      </w:pPr>
      <w:r w:rsidRPr="00797375">
        <w:rPr>
          <w:rFonts w:ascii="Verdana" w:eastAsia="Times New Roman" w:hAnsi="Verdana" w:cs="Times New Roman"/>
          <w:color w:val="000000"/>
          <w:sz w:val="20"/>
          <w:szCs w:val="20"/>
        </w:rPr>
        <w:t>Microsoft Corporation</w:t>
      </w:r>
    </w:p>
    <w:p w:rsidR="00797375" w:rsidRPr="00797375" w:rsidRDefault="00797375" w:rsidP="444FBBC0">
      <w:pPr>
        <w:spacing w:before="60" w:after="60" w:line="260" w:lineRule="exact"/>
        <w:rPr>
          <w:rFonts w:ascii="Verdana" w:eastAsia="Times New Roman" w:hAnsi="Verdana" w:cs="Times New Roman"/>
          <w:color w:val="000000"/>
          <w:sz w:val="20"/>
          <w:szCs w:val="20"/>
        </w:rPr>
      </w:pPr>
      <w:r w:rsidRPr="00797375">
        <w:rPr>
          <w:rFonts w:ascii="Verdana" w:eastAsia="Times New Roman" w:hAnsi="Verdana" w:cs="Times New Roman"/>
          <w:color w:val="000000"/>
          <w:sz w:val="20"/>
          <w:szCs w:val="20"/>
        </w:rPr>
        <w:t>April 2010</w:t>
      </w:r>
    </w:p>
    <w:p w:rsidR="00797375" w:rsidRPr="00797375" w:rsidRDefault="00797375" w:rsidP="444FBBC0">
      <w:pPr>
        <w:spacing w:before="60" w:after="60" w:line="260" w:lineRule="exact"/>
        <w:rPr>
          <w:rFonts w:ascii="Verdana" w:eastAsia="Times New Roman" w:hAnsi="Verdana" w:cs="Times New Roman"/>
          <w:b/>
          <w:color w:val="000000"/>
          <w:sz w:val="20"/>
          <w:szCs w:val="20"/>
        </w:rPr>
      </w:pPr>
      <w:r w:rsidRPr="00797375">
        <w:rPr>
          <w:rFonts w:ascii="Verdana" w:eastAsia="Times New Roman" w:hAnsi="Verdana" w:cs="Times New Roman"/>
          <w:b/>
          <w:color w:val="000000"/>
          <w:sz w:val="20"/>
          <w:szCs w:val="20"/>
        </w:rPr>
        <w:t xml:space="preserve">Applies to: </w:t>
      </w:r>
      <w:r w:rsidR="00BC68A4">
        <w:rPr>
          <w:rFonts w:ascii="Verdana" w:eastAsia="Times New Roman" w:hAnsi="Verdana" w:cs="Times New Roman"/>
          <w:b/>
          <w:color w:val="000000"/>
          <w:sz w:val="20"/>
          <w:szCs w:val="20"/>
        </w:rPr>
        <w:t>Microsoft</w:t>
      </w:r>
      <w:r w:rsidRPr="00797375">
        <w:rPr>
          <w:rFonts w:ascii="Verdana" w:eastAsia="Times New Roman" w:hAnsi="Verdana" w:cs="Times New Roman"/>
          <w:b/>
          <w:color w:val="000000"/>
          <w:sz w:val="20"/>
          <w:szCs w:val="20"/>
        </w:rPr>
        <w:t xml:space="preserve"> SharePoint Server 2010</w:t>
      </w:r>
    </w:p>
    <w:p w:rsidR="00797375" w:rsidRPr="00797375" w:rsidRDefault="00797375" w:rsidP="444FBBC0">
      <w:pPr>
        <w:spacing w:before="60" w:after="60" w:line="260" w:lineRule="exact"/>
        <w:rPr>
          <w:rFonts w:ascii="Calibri" w:eastAsia="Times New Roman" w:hAnsi="Calibri" w:cs="Calibri"/>
          <w:color w:val="000000"/>
        </w:rPr>
      </w:pPr>
      <w:r w:rsidRPr="00797375">
        <w:rPr>
          <w:rFonts w:ascii="Verdana" w:eastAsia="Times New Roman" w:hAnsi="Verdana" w:cs="Times New Roman"/>
          <w:b/>
          <w:color w:val="000000"/>
          <w:sz w:val="20"/>
          <w:szCs w:val="20"/>
        </w:rPr>
        <w:t>Summary</w:t>
      </w:r>
      <w:r w:rsidRPr="00797375">
        <w:rPr>
          <w:rFonts w:ascii="Verdana" w:eastAsia="Times New Roman" w:hAnsi="Verdana" w:cs="Times New Roman"/>
          <w:color w:val="000000"/>
          <w:sz w:val="20"/>
          <w:szCs w:val="20"/>
        </w:rPr>
        <w:t xml:space="preserve">: </w:t>
      </w:r>
      <w:r w:rsidRPr="00797375">
        <w:rPr>
          <w:rFonts w:ascii="Calibri" w:eastAsia="Times New Roman" w:hAnsi="Calibri" w:cs="Calibri"/>
          <w:color w:val="000000"/>
        </w:rPr>
        <w:t xml:space="preserve">This white paper provides guidance on capacity management for </w:t>
      </w:r>
      <w:r w:rsidR="006232F7">
        <w:rPr>
          <w:rFonts w:ascii="Calibri" w:eastAsia="Times New Roman" w:hAnsi="Calibri" w:cs="Calibri"/>
          <w:color w:val="000000"/>
        </w:rPr>
        <w:t xml:space="preserve">Microsoft® </w:t>
      </w:r>
      <w:r w:rsidRPr="00797375">
        <w:rPr>
          <w:rFonts w:ascii="Calibri" w:eastAsia="Times New Roman" w:hAnsi="Calibri" w:cs="Calibri"/>
          <w:color w:val="000000"/>
        </w:rPr>
        <w:t>SharePoint</w:t>
      </w:r>
      <w:r w:rsidR="006232F7">
        <w:rPr>
          <w:rFonts w:ascii="Calibri" w:eastAsia="Times New Roman" w:hAnsi="Calibri" w:cs="Calibri"/>
          <w:color w:val="000000"/>
        </w:rPr>
        <w:t>®</w:t>
      </w:r>
      <w:r w:rsidRPr="00797375">
        <w:rPr>
          <w:rFonts w:ascii="Calibri" w:eastAsia="Times New Roman" w:hAnsi="Calibri" w:cs="Calibri"/>
          <w:color w:val="000000"/>
        </w:rPr>
        <w:t xml:space="preserve"> </w:t>
      </w:r>
      <w:r w:rsidR="006232F7">
        <w:rPr>
          <w:rFonts w:ascii="Calibri" w:eastAsia="Times New Roman" w:hAnsi="Calibri" w:cs="Calibri"/>
          <w:color w:val="000000"/>
        </w:rPr>
        <w:t xml:space="preserve">Server </w:t>
      </w:r>
      <w:r w:rsidRPr="00797375">
        <w:rPr>
          <w:rFonts w:ascii="Calibri" w:eastAsia="Times New Roman" w:hAnsi="Calibri" w:cs="Calibri"/>
          <w:color w:val="000000"/>
        </w:rPr>
        <w:t xml:space="preserve">2010 Web Analytics </w:t>
      </w:r>
      <w:r w:rsidR="00EB0853">
        <w:rPr>
          <w:rFonts w:ascii="Calibri" w:eastAsia="Times New Roman" w:hAnsi="Calibri" w:cs="Calibri"/>
          <w:color w:val="000000"/>
        </w:rPr>
        <w:t>s</w:t>
      </w:r>
      <w:r w:rsidRPr="00797375">
        <w:rPr>
          <w:rFonts w:ascii="Calibri" w:eastAsia="Times New Roman" w:hAnsi="Calibri" w:cs="Calibri"/>
          <w:color w:val="000000"/>
        </w:rPr>
        <w:t xml:space="preserve">hared </w:t>
      </w:r>
      <w:r w:rsidR="00EB0853">
        <w:rPr>
          <w:rFonts w:ascii="Calibri" w:eastAsia="Times New Roman" w:hAnsi="Calibri" w:cs="Calibri"/>
          <w:color w:val="000000"/>
        </w:rPr>
        <w:t>s</w:t>
      </w:r>
      <w:r w:rsidRPr="00797375">
        <w:rPr>
          <w:rFonts w:ascii="Calibri" w:eastAsia="Times New Roman" w:hAnsi="Calibri" w:cs="Calibri"/>
          <w:color w:val="000000"/>
        </w:rPr>
        <w:t xml:space="preserve">ervice. </w:t>
      </w:r>
    </w:p>
    <w:p w:rsidR="00797375" w:rsidRPr="00797375" w:rsidRDefault="00797375" w:rsidP="444FBBC0">
      <w:pPr>
        <w:rPr>
          <w:rFonts w:ascii="Calibri" w:eastAsia="Calibri" w:hAnsi="Calibri" w:cs="Calibri"/>
        </w:rPr>
      </w:pPr>
      <w:r w:rsidRPr="00797375">
        <w:rPr>
          <w:rFonts w:ascii="Calibri" w:eastAsia="Calibri" w:hAnsi="Calibri" w:cs="Calibri"/>
        </w:rPr>
        <w:t xml:space="preserve">Following aspects of capacity planning are described below for the Web Analytics </w:t>
      </w:r>
      <w:r w:rsidR="00EB0853">
        <w:rPr>
          <w:rFonts w:ascii="Calibri" w:eastAsia="Calibri" w:hAnsi="Calibri" w:cs="Calibri"/>
        </w:rPr>
        <w:t>s</w:t>
      </w:r>
      <w:r w:rsidRPr="00797375">
        <w:rPr>
          <w:rFonts w:ascii="Calibri" w:eastAsia="Calibri" w:hAnsi="Calibri" w:cs="Calibri"/>
        </w:rPr>
        <w:t xml:space="preserve">hared </w:t>
      </w:r>
      <w:r w:rsidR="00EB0853">
        <w:rPr>
          <w:rFonts w:ascii="Calibri" w:eastAsia="Calibri" w:hAnsi="Calibri" w:cs="Calibri"/>
        </w:rPr>
        <w:t>s</w:t>
      </w:r>
      <w:r w:rsidRPr="00797375">
        <w:rPr>
          <w:rFonts w:ascii="Calibri" w:eastAsia="Calibri" w:hAnsi="Calibri" w:cs="Calibri"/>
        </w:rPr>
        <w:t>ervice:</w:t>
      </w:r>
    </w:p>
    <w:p w:rsidR="00797375" w:rsidRPr="00797375" w:rsidRDefault="00797375" w:rsidP="444FBBC0">
      <w:pPr>
        <w:numPr>
          <w:ilvl w:val="0"/>
          <w:numId w:val="2"/>
        </w:numPr>
        <w:contextualSpacing/>
        <w:rPr>
          <w:rFonts w:ascii="Calibri" w:eastAsia="Calibri" w:hAnsi="Calibri" w:cs="Calibri"/>
        </w:rPr>
      </w:pPr>
      <w:r w:rsidRPr="00797375">
        <w:rPr>
          <w:rFonts w:ascii="Calibri" w:eastAsia="Calibri" w:hAnsi="Calibri" w:cs="Calibri"/>
        </w:rPr>
        <w:t>Description of the architecture and topology.</w:t>
      </w:r>
    </w:p>
    <w:p w:rsidR="00797375" w:rsidRPr="00797375" w:rsidRDefault="00797375" w:rsidP="444FBBC0">
      <w:pPr>
        <w:numPr>
          <w:ilvl w:val="0"/>
          <w:numId w:val="2"/>
        </w:numPr>
        <w:contextualSpacing/>
        <w:rPr>
          <w:rFonts w:ascii="Calibri" w:eastAsia="Calibri" w:hAnsi="Calibri" w:cs="Calibri"/>
        </w:rPr>
      </w:pPr>
      <w:r w:rsidRPr="00797375">
        <w:rPr>
          <w:rFonts w:ascii="Calibri" w:eastAsia="Calibri" w:hAnsi="Calibri" w:cs="Calibri"/>
        </w:rPr>
        <w:t xml:space="preserve">Capacity planning guidelines based on the key factors </w:t>
      </w:r>
      <w:r w:rsidR="00EB0853">
        <w:rPr>
          <w:rFonts w:ascii="Calibri" w:eastAsia="Calibri" w:hAnsi="Calibri" w:cs="Calibri"/>
        </w:rPr>
        <w:t>such as</w:t>
      </w:r>
      <w:r w:rsidRPr="00797375">
        <w:rPr>
          <w:rFonts w:ascii="Calibri" w:eastAsia="Calibri" w:hAnsi="Calibri" w:cs="Calibri"/>
        </w:rPr>
        <w:t xml:space="preserve"> </w:t>
      </w:r>
      <w:r w:rsidR="00EB0853">
        <w:rPr>
          <w:rFonts w:ascii="Calibri" w:eastAsia="Calibri" w:hAnsi="Calibri" w:cs="Calibri"/>
        </w:rPr>
        <w:t>t</w:t>
      </w:r>
      <w:r w:rsidRPr="00797375">
        <w:rPr>
          <w:rFonts w:ascii="Calibri" w:eastAsia="Calibri" w:hAnsi="Calibri" w:cs="Calibri"/>
        </w:rPr>
        <w:t xml:space="preserve">otal expected traffic and number of SharePoint components. </w:t>
      </w:r>
    </w:p>
    <w:p w:rsidR="00797375" w:rsidRPr="00797375" w:rsidRDefault="00797375" w:rsidP="444FBBC0">
      <w:pPr>
        <w:numPr>
          <w:ilvl w:val="0"/>
          <w:numId w:val="2"/>
        </w:numPr>
        <w:contextualSpacing/>
        <w:rPr>
          <w:rFonts w:ascii="Calibri" w:eastAsia="Calibri" w:hAnsi="Calibri" w:cs="Calibri"/>
        </w:rPr>
      </w:pPr>
      <w:r w:rsidRPr="00797375">
        <w:rPr>
          <w:rFonts w:ascii="Calibri" w:eastAsia="Calibri" w:hAnsi="Calibri" w:cs="Calibri"/>
        </w:rPr>
        <w:t xml:space="preserve">Description of the other factors </w:t>
      </w:r>
      <w:r w:rsidR="00EB0853">
        <w:rPr>
          <w:rFonts w:ascii="Calibri" w:eastAsia="Calibri" w:hAnsi="Calibri" w:cs="Calibri"/>
        </w:rPr>
        <w:t>that</w:t>
      </w:r>
      <w:r w:rsidRPr="00797375">
        <w:rPr>
          <w:rFonts w:ascii="Calibri" w:eastAsia="Calibri" w:hAnsi="Calibri" w:cs="Calibri"/>
        </w:rPr>
        <w:t xml:space="preserve"> affect the performance and capacity requirements. </w:t>
      </w:r>
    </w:p>
    <w:p w:rsidR="00797375" w:rsidRPr="00797375" w:rsidRDefault="00797375" w:rsidP="444FBBC0">
      <w:pPr>
        <w:ind w:left="360"/>
        <w:rPr>
          <w:rFonts w:ascii="Calibri" w:eastAsia="Calibri" w:hAnsi="Calibri" w:cs="Arial"/>
        </w:rPr>
      </w:pPr>
    </w:p>
    <w:p w:rsidR="00797375" w:rsidRPr="00797375" w:rsidRDefault="00797375" w:rsidP="444FBBC0">
      <w:pPr>
        <w:ind w:left="720"/>
        <w:contextualSpacing/>
        <w:rPr>
          <w:rFonts w:ascii="Calibri" w:eastAsia="Calibri" w:hAnsi="Calibri" w:cs="Arial"/>
        </w:rPr>
      </w:pPr>
    </w:p>
    <w:p w:rsidR="00797375" w:rsidRPr="00797375" w:rsidRDefault="00797375" w:rsidP="444FBBC0">
      <w:pPr>
        <w:keepNext/>
        <w:keepLines/>
        <w:suppressLineNumbers/>
        <w:suppressAutoHyphens/>
        <w:spacing w:before="240" w:after="120" w:line="440" w:lineRule="exact"/>
        <w:rPr>
          <w:rFonts w:ascii="Calibri" w:eastAsia="Calibri" w:hAnsi="Calibri" w:cs="Calibri"/>
          <w:b/>
          <w:snapToGrid w:val="0"/>
          <w:spacing w:val="-40"/>
          <w:kern w:val="72"/>
          <w:sz w:val="42"/>
          <w:szCs w:val="24"/>
        </w:rPr>
      </w:pPr>
      <w:r w:rsidRPr="00797375">
        <w:rPr>
          <w:rFonts w:ascii="Calibri" w:eastAsia="Calibri" w:hAnsi="Calibri" w:cs="Calibri"/>
          <w:b/>
          <w:snapToGrid w:val="0"/>
          <w:spacing w:val="-40"/>
          <w:kern w:val="72"/>
          <w:sz w:val="42"/>
          <w:szCs w:val="24"/>
        </w:rPr>
        <w:br w:type="page"/>
      </w:r>
    </w:p>
    <w:bookmarkEnd w:id="1" w:displacedByCustomXml="next"/>
    <w:bookmarkEnd w:id="0" w:displacedByCustomXml="next"/>
    <w:sdt>
      <w:sdtPr>
        <w:rPr>
          <w:rFonts w:ascii="Calibri" w:eastAsia="Calibri" w:hAnsi="Calibri" w:cs="Calibri"/>
        </w:rPr>
        <w:id w:val="2017418485"/>
        <w:docPartObj>
          <w:docPartGallery w:val="Table of Contents"/>
          <w:docPartUnique/>
        </w:docPartObj>
      </w:sdtPr>
      <w:sdtEndPr>
        <w:rPr>
          <w:noProof/>
        </w:rPr>
      </w:sdtEndPr>
      <w:sdtContent>
        <w:p w:rsidR="00797375" w:rsidRPr="00797375" w:rsidRDefault="00797375" w:rsidP="00797375">
          <w:pPr>
            <w:keepNext/>
            <w:keepLines/>
            <w:spacing w:before="480" w:after="0"/>
            <w:rPr>
              <w:rFonts w:ascii="Calibri" w:eastAsia="MS Gothic" w:hAnsi="Calibri" w:cs="Calibri"/>
              <w:bCs/>
              <w:color w:val="000000"/>
              <w:kern w:val="24"/>
              <w:sz w:val="36"/>
              <w:szCs w:val="28"/>
            </w:rPr>
          </w:pPr>
          <w:r w:rsidRPr="00797375">
            <w:rPr>
              <w:rFonts w:ascii="Calibri" w:eastAsia="MS Gothic" w:hAnsi="Calibri" w:cs="Calibri"/>
              <w:bCs/>
              <w:color w:val="000000"/>
              <w:kern w:val="24"/>
              <w:sz w:val="36"/>
              <w:szCs w:val="28"/>
            </w:rPr>
            <w:t>Contents</w:t>
          </w:r>
        </w:p>
        <w:p w:rsidR="00B7341D" w:rsidRDefault="00797375">
          <w:pPr>
            <w:pStyle w:val="TOC1"/>
            <w:tabs>
              <w:tab w:val="right" w:leader="dot" w:pos="9782"/>
            </w:tabs>
            <w:rPr>
              <w:rFonts w:eastAsiaTheme="minorEastAsia"/>
              <w:noProof/>
            </w:rPr>
          </w:pPr>
          <w:r w:rsidRPr="00797375">
            <w:rPr>
              <w:rFonts w:ascii="Calibri" w:eastAsia="Times New Roman" w:hAnsi="Calibri" w:cs="Calibri"/>
              <w:color w:val="000080"/>
              <w:kern w:val="24"/>
              <w:sz w:val="16"/>
              <w:szCs w:val="20"/>
            </w:rPr>
            <w:fldChar w:fldCharType="begin"/>
          </w:r>
          <w:r w:rsidRPr="00797375">
            <w:rPr>
              <w:rFonts w:ascii="Calibri" w:eastAsia="Times New Roman" w:hAnsi="Calibri" w:cs="Calibri"/>
              <w:color w:val="000080"/>
              <w:kern w:val="24"/>
              <w:sz w:val="16"/>
              <w:szCs w:val="20"/>
            </w:rPr>
            <w:instrText xml:space="preserve"> TOC \o "1-3" \h \z \u </w:instrText>
          </w:r>
          <w:r w:rsidRPr="00797375">
            <w:rPr>
              <w:rFonts w:ascii="Calibri" w:eastAsia="Times New Roman" w:hAnsi="Calibri" w:cs="Calibri"/>
              <w:color w:val="000080"/>
              <w:kern w:val="24"/>
              <w:sz w:val="16"/>
              <w:szCs w:val="20"/>
            </w:rPr>
            <w:fldChar w:fldCharType="separate"/>
          </w:r>
          <w:hyperlink w:anchor="_Toc262816028" w:history="1">
            <w:r w:rsidR="00B7341D" w:rsidRPr="00981592">
              <w:rPr>
                <w:rStyle w:val="Hyperlink"/>
                <w:rFonts w:ascii="Calibri" w:eastAsia="Times New Roman" w:hAnsi="Calibri" w:cs="Calibri"/>
                <w:b/>
                <w:noProof/>
                <w:kern w:val="24"/>
              </w:rPr>
              <w:t>Prerequisite information</w:t>
            </w:r>
            <w:r w:rsidR="00B7341D">
              <w:rPr>
                <w:noProof/>
                <w:webHidden/>
              </w:rPr>
              <w:tab/>
            </w:r>
            <w:bookmarkStart w:id="2" w:name="_GoBack"/>
            <w:bookmarkEnd w:id="2"/>
            <w:r w:rsidR="00B7341D">
              <w:rPr>
                <w:noProof/>
                <w:webHidden/>
              </w:rPr>
              <w:fldChar w:fldCharType="begin"/>
            </w:r>
            <w:r w:rsidR="00B7341D">
              <w:rPr>
                <w:noProof/>
                <w:webHidden/>
              </w:rPr>
              <w:instrText xml:space="preserve"> PAGEREF _Toc262816028 \h </w:instrText>
            </w:r>
            <w:r w:rsidR="00B7341D">
              <w:rPr>
                <w:noProof/>
                <w:webHidden/>
              </w:rPr>
            </w:r>
            <w:r w:rsidR="00B7341D">
              <w:rPr>
                <w:noProof/>
                <w:webHidden/>
              </w:rPr>
              <w:fldChar w:fldCharType="separate"/>
            </w:r>
            <w:r w:rsidR="00A73102">
              <w:rPr>
                <w:noProof/>
                <w:webHidden/>
              </w:rPr>
              <w:t>4</w:t>
            </w:r>
            <w:r w:rsidR="00B7341D">
              <w:rPr>
                <w:noProof/>
                <w:webHidden/>
              </w:rPr>
              <w:fldChar w:fldCharType="end"/>
            </w:r>
          </w:hyperlink>
        </w:p>
        <w:p w:rsidR="00B7341D" w:rsidRDefault="004F41E6">
          <w:pPr>
            <w:pStyle w:val="TOC1"/>
            <w:tabs>
              <w:tab w:val="right" w:leader="dot" w:pos="9782"/>
            </w:tabs>
            <w:rPr>
              <w:rFonts w:eastAsiaTheme="minorEastAsia"/>
              <w:noProof/>
            </w:rPr>
          </w:pPr>
          <w:hyperlink w:anchor="_Toc262816029" w:history="1">
            <w:r w:rsidR="00B7341D" w:rsidRPr="00981592">
              <w:rPr>
                <w:rStyle w:val="Hyperlink"/>
                <w:rFonts w:ascii="Calibri" w:eastAsia="Times New Roman" w:hAnsi="Calibri" w:cs="Calibri"/>
                <w:b/>
                <w:noProof/>
                <w:kern w:val="24"/>
              </w:rPr>
              <w:t>Introduction</w:t>
            </w:r>
            <w:r w:rsidR="00B7341D">
              <w:rPr>
                <w:noProof/>
                <w:webHidden/>
              </w:rPr>
              <w:tab/>
            </w:r>
            <w:r w:rsidR="00B7341D">
              <w:rPr>
                <w:noProof/>
                <w:webHidden/>
              </w:rPr>
              <w:fldChar w:fldCharType="begin"/>
            </w:r>
            <w:r w:rsidR="00B7341D">
              <w:rPr>
                <w:noProof/>
                <w:webHidden/>
              </w:rPr>
              <w:instrText xml:space="preserve"> PAGEREF _Toc262816029 \h </w:instrText>
            </w:r>
            <w:r w:rsidR="00B7341D">
              <w:rPr>
                <w:noProof/>
                <w:webHidden/>
              </w:rPr>
            </w:r>
            <w:r w:rsidR="00B7341D">
              <w:rPr>
                <w:noProof/>
                <w:webHidden/>
              </w:rPr>
              <w:fldChar w:fldCharType="separate"/>
            </w:r>
            <w:r w:rsidR="00A73102">
              <w:rPr>
                <w:noProof/>
                <w:webHidden/>
              </w:rPr>
              <w:t>5</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0" w:history="1">
            <w:r w:rsidR="00B7341D" w:rsidRPr="00981592">
              <w:rPr>
                <w:rStyle w:val="Hyperlink"/>
                <w:rFonts w:ascii="Verdana" w:eastAsia="Times New Roman" w:hAnsi="Verdana" w:cs="Times New Roman"/>
                <w:b/>
                <w:noProof/>
                <w:kern w:val="24"/>
              </w:rPr>
              <w:t>Overview</w:t>
            </w:r>
            <w:r w:rsidR="00B7341D">
              <w:rPr>
                <w:noProof/>
                <w:webHidden/>
              </w:rPr>
              <w:tab/>
            </w:r>
            <w:r w:rsidR="00B7341D">
              <w:rPr>
                <w:noProof/>
                <w:webHidden/>
              </w:rPr>
              <w:fldChar w:fldCharType="begin"/>
            </w:r>
            <w:r w:rsidR="00B7341D">
              <w:rPr>
                <w:noProof/>
                <w:webHidden/>
              </w:rPr>
              <w:instrText xml:space="preserve"> PAGEREF _Toc262816030 \h </w:instrText>
            </w:r>
            <w:r w:rsidR="00B7341D">
              <w:rPr>
                <w:noProof/>
                <w:webHidden/>
              </w:rPr>
            </w:r>
            <w:r w:rsidR="00B7341D">
              <w:rPr>
                <w:noProof/>
                <w:webHidden/>
              </w:rPr>
              <w:fldChar w:fldCharType="separate"/>
            </w:r>
            <w:r w:rsidR="00A73102">
              <w:rPr>
                <w:noProof/>
                <w:webHidden/>
              </w:rPr>
              <w:t>5</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1" w:history="1">
            <w:r w:rsidR="00B7341D" w:rsidRPr="00981592">
              <w:rPr>
                <w:rStyle w:val="Hyperlink"/>
                <w:rFonts w:ascii="Calibri" w:eastAsia="Times New Roman" w:hAnsi="Calibri" w:cs="Calibri"/>
                <w:b/>
                <w:noProof/>
                <w:kern w:val="24"/>
              </w:rPr>
              <w:t>Architectural overview</w:t>
            </w:r>
            <w:r w:rsidR="00B7341D">
              <w:rPr>
                <w:noProof/>
                <w:webHidden/>
              </w:rPr>
              <w:tab/>
            </w:r>
            <w:r w:rsidR="00B7341D">
              <w:rPr>
                <w:noProof/>
                <w:webHidden/>
              </w:rPr>
              <w:fldChar w:fldCharType="begin"/>
            </w:r>
            <w:r w:rsidR="00B7341D">
              <w:rPr>
                <w:noProof/>
                <w:webHidden/>
              </w:rPr>
              <w:instrText xml:space="preserve"> PAGEREF _Toc262816031 \h </w:instrText>
            </w:r>
            <w:r w:rsidR="00B7341D">
              <w:rPr>
                <w:noProof/>
                <w:webHidden/>
              </w:rPr>
            </w:r>
            <w:r w:rsidR="00B7341D">
              <w:rPr>
                <w:noProof/>
                <w:webHidden/>
              </w:rPr>
              <w:fldChar w:fldCharType="separate"/>
            </w:r>
            <w:r w:rsidR="00A73102">
              <w:rPr>
                <w:noProof/>
                <w:webHidden/>
              </w:rPr>
              <w:t>5</w:t>
            </w:r>
            <w:r w:rsidR="00B7341D">
              <w:rPr>
                <w:noProof/>
                <w:webHidden/>
              </w:rPr>
              <w:fldChar w:fldCharType="end"/>
            </w:r>
          </w:hyperlink>
        </w:p>
        <w:p w:rsidR="00B7341D" w:rsidRDefault="004F41E6">
          <w:pPr>
            <w:pStyle w:val="TOC1"/>
            <w:tabs>
              <w:tab w:val="right" w:leader="dot" w:pos="9782"/>
            </w:tabs>
            <w:rPr>
              <w:rFonts w:eastAsiaTheme="minorEastAsia"/>
              <w:noProof/>
            </w:rPr>
          </w:pPr>
          <w:hyperlink w:anchor="_Toc262816032" w:history="1">
            <w:r w:rsidR="00B7341D" w:rsidRPr="00981592">
              <w:rPr>
                <w:rStyle w:val="Hyperlink"/>
                <w:rFonts w:ascii="Calibri" w:eastAsia="Calibri" w:hAnsi="Calibri" w:cs="Calibri"/>
                <w:b/>
                <w:noProof/>
                <w:kern w:val="24"/>
              </w:rPr>
              <w:t>Specifications</w:t>
            </w:r>
            <w:r w:rsidR="00B7341D">
              <w:rPr>
                <w:noProof/>
                <w:webHidden/>
              </w:rPr>
              <w:tab/>
            </w:r>
            <w:r w:rsidR="00B7341D">
              <w:rPr>
                <w:noProof/>
                <w:webHidden/>
              </w:rPr>
              <w:fldChar w:fldCharType="begin"/>
            </w:r>
            <w:r w:rsidR="00B7341D">
              <w:rPr>
                <w:noProof/>
                <w:webHidden/>
              </w:rPr>
              <w:instrText xml:space="preserve"> PAGEREF _Toc262816032 \h </w:instrText>
            </w:r>
            <w:r w:rsidR="00B7341D">
              <w:rPr>
                <w:noProof/>
                <w:webHidden/>
              </w:rPr>
            </w:r>
            <w:r w:rsidR="00B7341D">
              <w:rPr>
                <w:noProof/>
                <w:webHidden/>
              </w:rPr>
              <w:fldChar w:fldCharType="separate"/>
            </w:r>
            <w:r w:rsidR="00A73102">
              <w:rPr>
                <w:noProof/>
                <w:webHidden/>
              </w:rPr>
              <w:t>7</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3" w:history="1">
            <w:r w:rsidR="00B7341D" w:rsidRPr="00981592">
              <w:rPr>
                <w:rStyle w:val="Hyperlink"/>
                <w:rFonts w:ascii="Calibri" w:eastAsia="Times New Roman" w:hAnsi="Calibri" w:cs="Calibri"/>
                <w:b/>
                <w:noProof/>
                <w:kern w:val="24"/>
              </w:rPr>
              <w:t>Hardware</w:t>
            </w:r>
            <w:r w:rsidR="00B7341D">
              <w:rPr>
                <w:noProof/>
                <w:webHidden/>
              </w:rPr>
              <w:tab/>
            </w:r>
            <w:r w:rsidR="00B7341D">
              <w:rPr>
                <w:noProof/>
                <w:webHidden/>
              </w:rPr>
              <w:fldChar w:fldCharType="begin"/>
            </w:r>
            <w:r w:rsidR="00B7341D">
              <w:rPr>
                <w:noProof/>
                <w:webHidden/>
              </w:rPr>
              <w:instrText xml:space="preserve"> PAGEREF _Toc262816033 \h </w:instrText>
            </w:r>
            <w:r w:rsidR="00B7341D">
              <w:rPr>
                <w:noProof/>
                <w:webHidden/>
              </w:rPr>
            </w:r>
            <w:r w:rsidR="00B7341D">
              <w:rPr>
                <w:noProof/>
                <w:webHidden/>
              </w:rPr>
              <w:fldChar w:fldCharType="separate"/>
            </w:r>
            <w:r w:rsidR="00A73102">
              <w:rPr>
                <w:noProof/>
                <w:webHidden/>
              </w:rPr>
              <w:t>7</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4" w:history="1">
            <w:r w:rsidR="00B7341D" w:rsidRPr="00981592">
              <w:rPr>
                <w:rStyle w:val="Hyperlink"/>
                <w:rFonts w:ascii="Calibri" w:eastAsia="Times New Roman" w:hAnsi="Calibri" w:cs="Calibri"/>
                <w:b/>
                <w:noProof/>
                <w:kern w:val="24"/>
              </w:rPr>
              <w:t>Topology</w:t>
            </w:r>
            <w:r w:rsidR="00B7341D">
              <w:rPr>
                <w:noProof/>
                <w:webHidden/>
              </w:rPr>
              <w:tab/>
            </w:r>
            <w:r w:rsidR="00B7341D">
              <w:rPr>
                <w:noProof/>
                <w:webHidden/>
              </w:rPr>
              <w:fldChar w:fldCharType="begin"/>
            </w:r>
            <w:r w:rsidR="00B7341D">
              <w:rPr>
                <w:noProof/>
                <w:webHidden/>
              </w:rPr>
              <w:instrText xml:space="preserve"> PAGEREF _Toc262816034 \h </w:instrText>
            </w:r>
            <w:r w:rsidR="00B7341D">
              <w:rPr>
                <w:noProof/>
                <w:webHidden/>
              </w:rPr>
            </w:r>
            <w:r w:rsidR="00B7341D">
              <w:rPr>
                <w:noProof/>
                <w:webHidden/>
              </w:rPr>
              <w:fldChar w:fldCharType="separate"/>
            </w:r>
            <w:r w:rsidR="00A73102">
              <w:rPr>
                <w:noProof/>
                <w:webHidden/>
              </w:rPr>
              <w:t>9</w:t>
            </w:r>
            <w:r w:rsidR="00B7341D">
              <w:rPr>
                <w:noProof/>
                <w:webHidden/>
              </w:rPr>
              <w:fldChar w:fldCharType="end"/>
            </w:r>
          </w:hyperlink>
        </w:p>
        <w:p w:rsidR="00B7341D" w:rsidRDefault="004F41E6">
          <w:pPr>
            <w:pStyle w:val="TOC1"/>
            <w:tabs>
              <w:tab w:val="right" w:leader="dot" w:pos="9782"/>
            </w:tabs>
            <w:rPr>
              <w:rFonts w:eastAsiaTheme="minorEastAsia"/>
              <w:noProof/>
            </w:rPr>
          </w:pPr>
          <w:hyperlink w:anchor="_Toc262816035" w:history="1">
            <w:r w:rsidR="00B7341D" w:rsidRPr="00981592">
              <w:rPr>
                <w:rStyle w:val="Hyperlink"/>
                <w:rFonts w:ascii="Calibri" w:eastAsia="Times New Roman" w:hAnsi="Calibri" w:cs="Calibri"/>
                <w:b/>
                <w:noProof/>
                <w:kern w:val="24"/>
              </w:rPr>
              <w:t>Capacity requirements</w:t>
            </w:r>
            <w:r w:rsidR="00B7341D">
              <w:rPr>
                <w:noProof/>
                <w:webHidden/>
              </w:rPr>
              <w:tab/>
            </w:r>
            <w:r w:rsidR="00B7341D">
              <w:rPr>
                <w:noProof/>
                <w:webHidden/>
              </w:rPr>
              <w:fldChar w:fldCharType="begin"/>
            </w:r>
            <w:r w:rsidR="00B7341D">
              <w:rPr>
                <w:noProof/>
                <w:webHidden/>
              </w:rPr>
              <w:instrText xml:space="preserve"> PAGEREF _Toc262816035 \h </w:instrText>
            </w:r>
            <w:r w:rsidR="00B7341D">
              <w:rPr>
                <w:noProof/>
                <w:webHidden/>
              </w:rPr>
            </w:r>
            <w:r w:rsidR="00B7341D">
              <w:rPr>
                <w:noProof/>
                <w:webHidden/>
              </w:rPr>
              <w:fldChar w:fldCharType="separate"/>
            </w:r>
            <w:r w:rsidR="00A73102">
              <w:rPr>
                <w:noProof/>
                <w:webHidden/>
              </w:rPr>
              <w:t>10</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6" w:history="1">
            <w:r w:rsidR="00B7341D" w:rsidRPr="00981592">
              <w:rPr>
                <w:rStyle w:val="Hyperlink"/>
                <w:rFonts w:ascii="Calibri" w:eastAsia="Times New Roman" w:hAnsi="Calibri" w:cs="Calibri"/>
                <w:b/>
                <w:noProof/>
                <w:kern w:val="24"/>
              </w:rPr>
              <w:t>Testing methodology</w:t>
            </w:r>
            <w:r w:rsidR="00B7341D">
              <w:rPr>
                <w:noProof/>
                <w:webHidden/>
              </w:rPr>
              <w:tab/>
            </w:r>
            <w:r w:rsidR="00B7341D">
              <w:rPr>
                <w:noProof/>
                <w:webHidden/>
              </w:rPr>
              <w:fldChar w:fldCharType="begin"/>
            </w:r>
            <w:r w:rsidR="00B7341D">
              <w:rPr>
                <w:noProof/>
                <w:webHidden/>
              </w:rPr>
              <w:instrText xml:space="preserve"> PAGEREF _Toc262816036 \h </w:instrText>
            </w:r>
            <w:r w:rsidR="00B7341D">
              <w:rPr>
                <w:noProof/>
                <w:webHidden/>
              </w:rPr>
            </w:r>
            <w:r w:rsidR="00B7341D">
              <w:rPr>
                <w:noProof/>
                <w:webHidden/>
              </w:rPr>
              <w:fldChar w:fldCharType="separate"/>
            </w:r>
            <w:r w:rsidR="00A73102">
              <w:rPr>
                <w:noProof/>
                <w:webHidden/>
              </w:rPr>
              <w:t>10</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7" w:history="1">
            <w:r w:rsidR="00B7341D" w:rsidRPr="00981592">
              <w:rPr>
                <w:rStyle w:val="Hyperlink"/>
                <w:rFonts w:ascii="Calibri" w:eastAsia="Times New Roman" w:hAnsi="Calibri" w:cs="Calibri"/>
                <w:b/>
                <w:noProof/>
                <w:kern w:val="24"/>
              </w:rPr>
              <w:t>Dataset description</w:t>
            </w:r>
            <w:r w:rsidR="00B7341D">
              <w:rPr>
                <w:noProof/>
                <w:webHidden/>
              </w:rPr>
              <w:tab/>
            </w:r>
            <w:r w:rsidR="00B7341D">
              <w:rPr>
                <w:noProof/>
                <w:webHidden/>
              </w:rPr>
              <w:fldChar w:fldCharType="begin"/>
            </w:r>
            <w:r w:rsidR="00B7341D">
              <w:rPr>
                <w:noProof/>
                <w:webHidden/>
              </w:rPr>
              <w:instrText xml:space="preserve"> PAGEREF _Toc262816037 \h </w:instrText>
            </w:r>
            <w:r w:rsidR="00B7341D">
              <w:rPr>
                <w:noProof/>
                <w:webHidden/>
              </w:rPr>
            </w:r>
            <w:r w:rsidR="00B7341D">
              <w:rPr>
                <w:noProof/>
                <w:webHidden/>
              </w:rPr>
              <w:fldChar w:fldCharType="separate"/>
            </w:r>
            <w:r w:rsidR="00A73102">
              <w:rPr>
                <w:noProof/>
                <w:webHidden/>
              </w:rPr>
              <w:t>11</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8" w:history="1">
            <w:r w:rsidR="00B7341D" w:rsidRPr="00981592">
              <w:rPr>
                <w:rStyle w:val="Hyperlink"/>
                <w:rFonts w:ascii="Calibri" w:eastAsia="Times New Roman" w:hAnsi="Calibri" w:cs="Calibri"/>
                <w:b/>
                <w:noProof/>
                <w:kern w:val="24"/>
              </w:rPr>
              <w:t>Application servers</w:t>
            </w:r>
            <w:r w:rsidR="00B7341D">
              <w:rPr>
                <w:noProof/>
                <w:webHidden/>
              </w:rPr>
              <w:tab/>
            </w:r>
            <w:r w:rsidR="00B7341D">
              <w:rPr>
                <w:noProof/>
                <w:webHidden/>
              </w:rPr>
              <w:fldChar w:fldCharType="begin"/>
            </w:r>
            <w:r w:rsidR="00B7341D">
              <w:rPr>
                <w:noProof/>
                <w:webHidden/>
              </w:rPr>
              <w:instrText xml:space="preserve"> PAGEREF _Toc262816038 \h </w:instrText>
            </w:r>
            <w:r w:rsidR="00B7341D">
              <w:rPr>
                <w:noProof/>
                <w:webHidden/>
              </w:rPr>
            </w:r>
            <w:r w:rsidR="00B7341D">
              <w:rPr>
                <w:noProof/>
                <w:webHidden/>
              </w:rPr>
              <w:fldChar w:fldCharType="separate"/>
            </w:r>
            <w:r w:rsidR="00A73102">
              <w:rPr>
                <w:noProof/>
                <w:webHidden/>
              </w:rPr>
              <w:t>12</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39" w:history="1">
            <w:r w:rsidR="00B7341D" w:rsidRPr="00981592">
              <w:rPr>
                <w:rStyle w:val="Hyperlink"/>
                <w:rFonts w:ascii="Calibri" w:eastAsia="Times New Roman" w:hAnsi="Calibri" w:cs="Calibri"/>
                <w:b/>
                <w:noProof/>
                <w:kern w:val="24"/>
              </w:rPr>
              <w:t>SQL Server-based computers</w:t>
            </w:r>
            <w:r w:rsidR="00B7341D">
              <w:rPr>
                <w:noProof/>
                <w:webHidden/>
              </w:rPr>
              <w:tab/>
            </w:r>
            <w:r w:rsidR="00B7341D">
              <w:rPr>
                <w:noProof/>
                <w:webHidden/>
              </w:rPr>
              <w:fldChar w:fldCharType="begin"/>
            </w:r>
            <w:r w:rsidR="00B7341D">
              <w:rPr>
                <w:noProof/>
                <w:webHidden/>
              </w:rPr>
              <w:instrText xml:space="preserve"> PAGEREF _Toc262816039 \h </w:instrText>
            </w:r>
            <w:r w:rsidR="00B7341D">
              <w:rPr>
                <w:noProof/>
                <w:webHidden/>
              </w:rPr>
            </w:r>
            <w:r w:rsidR="00B7341D">
              <w:rPr>
                <w:noProof/>
                <w:webHidden/>
              </w:rPr>
              <w:fldChar w:fldCharType="separate"/>
            </w:r>
            <w:r w:rsidR="00A73102">
              <w:rPr>
                <w:noProof/>
                <w:webHidden/>
              </w:rPr>
              <w:t>13</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40" w:history="1">
            <w:r w:rsidR="00B7341D" w:rsidRPr="00981592">
              <w:rPr>
                <w:rStyle w:val="Hyperlink"/>
                <w:rFonts w:ascii="Calibri" w:eastAsia="Times New Roman" w:hAnsi="Calibri" w:cs="Calibri"/>
                <w:b/>
                <w:noProof/>
                <w:kern w:val="24"/>
              </w:rPr>
              <w:t>Other factors</w:t>
            </w:r>
            <w:r w:rsidR="00B7341D">
              <w:rPr>
                <w:noProof/>
                <w:webHidden/>
              </w:rPr>
              <w:tab/>
            </w:r>
            <w:r w:rsidR="00B7341D">
              <w:rPr>
                <w:noProof/>
                <w:webHidden/>
              </w:rPr>
              <w:fldChar w:fldCharType="begin"/>
            </w:r>
            <w:r w:rsidR="00B7341D">
              <w:rPr>
                <w:noProof/>
                <w:webHidden/>
              </w:rPr>
              <w:instrText xml:space="preserve"> PAGEREF _Toc262816040 \h </w:instrText>
            </w:r>
            <w:r w:rsidR="00B7341D">
              <w:rPr>
                <w:noProof/>
                <w:webHidden/>
              </w:rPr>
            </w:r>
            <w:r w:rsidR="00B7341D">
              <w:rPr>
                <w:noProof/>
                <w:webHidden/>
              </w:rPr>
              <w:fldChar w:fldCharType="separate"/>
            </w:r>
            <w:r w:rsidR="00A73102">
              <w:rPr>
                <w:noProof/>
                <w:webHidden/>
              </w:rPr>
              <w:t>14</w:t>
            </w:r>
            <w:r w:rsidR="00B7341D">
              <w:rPr>
                <w:noProof/>
                <w:webHidden/>
              </w:rPr>
              <w:fldChar w:fldCharType="end"/>
            </w:r>
          </w:hyperlink>
        </w:p>
        <w:p w:rsidR="00B7341D" w:rsidRDefault="004F41E6">
          <w:pPr>
            <w:pStyle w:val="TOC2"/>
            <w:tabs>
              <w:tab w:val="right" w:leader="dot" w:pos="9782"/>
            </w:tabs>
            <w:rPr>
              <w:rFonts w:eastAsiaTheme="minorEastAsia"/>
              <w:noProof/>
            </w:rPr>
          </w:pPr>
          <w:hyperlink w:anchor="_Toc262816041" w:history="1">
            <w:r w:rsidR="00B7341D" w:rsidRPr="00981592">
              <w:rPr>
                <w:rStyle w:val="Hyperlink"/>
                <w:rFonts w:ascii="Calibri" w:eastAsia="Times New Roman" w:hAnsi="Calibri" w:cs="Calibri"/>
                <w:b/>
                <w:noProof/>
                <w:kern w:val="24"/>
              </w:rPr>
              <w:t>Remaining issues:</w:t>
            </w:r>
            <w:r w:rsidR="00B7341D">
              <w:rPr>
                <w:noProof/>
                <w:webHidden/>
              </w:rPr>
              <w:tab/>
            </w:r>
            <w:r w:rsidR="00B7341D">
              <w:rPr>
                <w:noProof/>
                <w:webHidden/>
              </w:rPr>
              <w:fldChar w:fldCharType="begin"/>
            </w:r>
            <w:r w:rsidR="00B7341D">
              <w:rPr>
                <w:noProof/>
                <w:webHidden/>
              </w:rPr>
              <w:instrText xml:space="preserve"> PAGEREF _Toc262816041 \h </w:instrText>
            </w:r>
            <w:r w:rsidR="00B7341D">
              <w:rPr>
                <w:noProof/>
                <w:webHidden/>
              </w:rPr>
            </w:r>
            <w:r w:rsidR="00B7341D">
              <w:rPr>
                <w:noProof/>
                <w:webHidden/>
              </w:rPr>
              <w:fldChar w:fldCharType="separate"/>
            </w:r>
            <w:r w:rsidR="00A73102">
              <w:rPr>
                <w:noProof/>
                <w:webHidden/>
              </w:rPr>
              <w:t>15</w:t>
            </w:r>
            <w:r w:rsidR="00B7341D">
              <w:rPr>
                <w:noProof/>
                <w:webHidden/>
              </w:rPr>
              <w:fldChar w:fldCharType="end"/>
            </w:r>
          </w:hyperlink>
        </w:p>
        <w:p w:rsidR="00797375" w:rsidRPr="00797375" w:rsidRDefault="00797375" w:rsidP="00797375">
          <w:pPr>
            <w:rPr>
              <w:rFonts w:ascii="Calibri" w:eastAsia="Calibri" w:hAnsi="Calibri" w:cs="Calibri"/>
            </w:rPr>
          </w:pPr>
          <w:r w:rsidRPr="00797375">
            <w:rPr>
              <w:rFonts w:ascii="Calibri" w:eastAsia="Calibri" w:hAnsi="Calibri" w:cs="Calibri"/>
              <w:b/>
              <w:bCs/>
              <w:noProof/>
            </w:rPr>
            <w:fldChar w:fldCharType="end"/>
          </w:r>
        </w:p>
      </w:sdtContent>
    </w:sdt>
    <w:p w:rsidR="00797375" w:rsidRPr="00797375" w:rsidRDefault="00797375" w:rsidP="444FBBC0">
      <w:pPr>
        <w:rPr>
          <w:rFonts w:ascii="Calibri" w:eastAsia="Calibri" w:hAnsi="Calibri" w:cs="Calibri"/>
        </w:rPr>
      </w:pPr>
    </w:p>
    <w:p w:rsidR="00797375" w:rsidRPr="00797375" w:rsidRDefault="00797375" w:rsidP="444FBBC0">
      <w:pPr>
        <w:keepNext/>
        <w:spacing w:before="180" w:after="120" w:line="400" w:lineRule="exact"/>
        <w:outlineLvl w:val="0"/>
        <w:rPr>
          <w:rFonts w:ascii="Calibri" w:eastAsia="Times New Roman" w:hAnsi="Calibri" w:cs="Calibri"/>
          <w:color w:val="000000"/>
          <w:sz w:val="20"/>
          <w:szCs w:val="20"/>
        </w:rPr>
      </w:pPr>
      <w:bookmarkStart w:id="3" w:name="_Toc251674586"/>
      <w:r w:rsidRPr="00797375">
        <w:rPr>
          <w:rFonts w:ascii="Calibri" w:eastAsia="Times New Roman" w:hAnsi="Calibri" w:cs="Calibri"/>
          <w:color w:val="000000"/>
          <w:sz w:val="20"/>
          <w:szCs w:val="20"/>
        </w:rPr>
        <w:br w:type="page"/>
      </w:r>
    </w:p>
    <w:p w:rsidR="00797375" w:rsidRPr="00797375" w:rsidRDefault="00797375" w:rsidP="444FBBC0">
      <w:pPr>
        <w:keepNext/>
        <w:spacing w:before="180" w:after="60" w:line="400" w:lineRule="exact"/>
        <w:outlineLvl w:val="0"/>
        <w:rPr>
          <w:rFonts w:ascii="Calibri" w:eastAsia="Times New Roman" w:hAnsi="Calibri" w:cs="Calibri"/>
          <w:b/>
          <w:color w:val="000000"/>
          <w:kern w:val="24"/>
          <w:sz w:val="36"/>
          <w:szCs w:val="20"/>
        </w:rPr>
      </w:pPr>
      <w:bookmarkStart w:id="4" w:name="_Toc255386334"/>
      <w:bookmarkStart w:id="5" w:name="_Toc255561380"/>
      <w:bookmarkStart w:id="6" w:name="_Toc258841898"/>
      <w:bookmarkStart w:id="7" w:name="_Toc262816028"/>
      <w:bookmarkStart w:id="8" w:name="_Toc251675053"/>
      <w:r w:rsidRPr="00797375">
        <w:rPr>
          <w:rFonts w:ascii="Calibri" w:eastAsia="Times New Roman" w:hAnsi="Calibri" w:cs="Calibri"/>
          <w:b/>
          <w:color w:val="000000"/>
          <w:kern w:val="24"/>
          <w:sz w:val="36"/>
          <w:szCs w:val="20"/>
        </w:rPr>
        <w:lastRenderedPageBreak/>
        <w:t>Prerequisite information</w:t>
      </w:r>
      <w:bookmarkEnd w:id="4"/>
      <w:bookmarkEnd w:id="5"/>
      <w:bookmarkEnd w:id="6"/>
      <w:bookmarkEnd w:id="7"/>
    </w:p>
    <w:p w:rsidR="00797375" w:rsidRPr="00797375" w:rsidRDefault="00797375" w:rsidP="444FBBC0">
      <w:pPr>
        <w:spacing w:before="60" w:after="120" w:line="260" w:lineRule="exact"/>
        <w:rPr>
          <w:rFonts w:ascii="Calibri" w:eastAsia="Times New Roman" w:hAnsi="Calibri" w:cs="Calibri"/>
          <w:color w:val="000000"/>
          <w:sz w:val="20"/>
          <w:szCs w:val="20"/>
        </w:rPr>
      </w:pPr>
      <w:r w:rsidRPr="00797375">
        <w:rPr>
          <w:rFonts w:ascii="Calibri" w:eastAsia="Times New Roman" w:hAnsi="Calibri" w:cs="Calibri"/>
          <w:color w:val="000000"/>
          <w:sz w:val="20"/>
          <w:szCs w:val="20"/>
        </w:rPr>
        <w:t xml:space="preserve">Before reading this document, it is important that you understand the key concepts behind </w:t>
      </w:r>
      <w:r w:rsidR="006232F7">
        <w:rPr>
          <w:rFonts w:ascii="Calibri" w:eastAsia="Times New Roman" w:hAnsi="Calibri" w:cs="Calibri"/>
          <w:color w:val="000000"/>
          <w:sz w:val="20"/>
          <w:szCs w:val="20"/>
        </w:rPr>
        <w:t xml:space="preserve">Microsoft® </w:t>
      </w:r>
      <w:r w:rsidRPr="00797375">
        <w:rPr>
          <w:rFonts w:ascii="Calibri" w:eastAsia="Times New Roman" w:hAnsi="Calibri" w:cs="Calibri"/>
          <w:color w:val="000000"/>
          <w:sz w:val="20"/>
          <w:szCs w:val="20"/>
        </w:rPr>
        <w:t>SharePoint Server 2010 capacity management. The following documentation will help you learn about the recommended approach to capacity management and provide context for helping you understand how to make effective use of the information in this document, as well as define the terms used throughout this document.</w:t>
      </w:r>
    </w:p>
    <w:p w:rsidR="00797375" w:rsidRPr="00797375" w:rsidRDefault="00797375" w:rsidP="444FBBC0">
      <w:pPr>
        <w:spacing w:before="60" w:after="120" w:line="260" w:lineRule="exact"/>
        <w:rPr>
          <w:rFonts w:ascii="Calibri" w:eastAsia="Times New Roman" w:hAnsi="Calibri" w:cs="Calibri"/>
          <w:color w:val="000000"/>
          <w:sz w:val="20"/>
          <w:szCs w:val="20"/>
        </w:rPr>
      </w:pPr>
      <w:r w:rsidRPr="00797375">
        <w:rPr>
          <w:rFonts w:ascii="Calibri" w:eastAsia="Times New Roman" w:hAnsi="Calibri" w:cs="Calibri"/>
          <w:color w:val="000000"/>
          <w:sz w:val="20"/>
          <w:szCs w:val="20"/>
        </w:rPr>
        <w:t xml:space="preserve">For more conceptual information about performance and capacity that that you might find valuable in understanding the context of the data in this technical case study, see </w:t>
      </w:r>
      <w:r w:rsidRPr="00275737">
        <w:rPr>
          <w:rFonts w:ascii="Calibri" w:eastAsia="Times New Roman" w:hAnsi="Calibri" w:cs="Calibri"/>
          <w:color w:val="000000"/>
          <w:sz w:val="20"/>
          <w:szCs w:val="20"/>
        </w:rPr>
        <w:t>the following documents:</w:t>
      </w:r>
    </w:p>
    <w:p w:rsidR="00797375" w:rsidRPr="00797375" w:rsidRDefault="004F41E6" w:rsidP="444FBBC0">
      <w:pPr>
        <w:numPr>
          <w:ilvl w:val="0"/>
          <w:numId w:val="1"/>
        </w:numPr>
        <w:spacing w:before="60" w:after="120" w:line="260" w:lineRule="exact"/>
        <w:rPr>
          <w:rFonts w:ascii="Calibri" w:eastAsia="Times New Roman" w:hAnsi="Calibri" w:cs="Calibri"/>
          <w:color w:val="000000"/>
          <w:sz w:val="20"/>
          <w:szCs w:val="20"/>
        </w:rPr>
      </w:pPr>
      <w:hyperlink r:id="rId9" w:history="1">
        <w:r w:rsidR="00797375" w:rsidRPr="00797375">
          <w:rPr>
            <w:rFonts w:ascii="Calibri" w:eastAsia="Times New Roman" w:hAnsi="Calibri" w:cs="Calibri"/>
            <w:color w:val="0000FF"/>
            <w:sz w:val="20"/>
            <w:szCs w:val="20"/>
            <w:u w:val="single"/>
          </w:rPr>
          <w:t>Capacity Planning and Sizing for Microsoft SharePoint 2010 Products and Technologies</w:t>
        </w:r>
      </w:hyperlink>
    </w:p>
    <w:p w:rsidR="00797375" w:rsidRPr="00797375" w:rsidRDefault="004F41E6" w:rsidP="444FBBC0">
      <w:pPr>
        <w:numPr>
          <w:ilvl w:val="0"/>
          <w:numId w:val="1"/>
        </w:numPr>
        <w:spacing w:before="60" w:after="120" w:line="260" w:lineRule="exact"/>
        <w:rPr>
          <w:rFonts w:ascii="Calibri" w:eastAsia="Times New Roman" w:hAnsi="Calibri" w:cs="Calibri"/>
          <w:color w:val="000000"/>
          <w:sz w:val="20"/>
          <w:szCs w:val="20"/>
        </w:rPr>
      </w:pPr>
      <w:hyperlink r:id="rId10" w:history="1">
        <w:r w:rsidR="00797375" w:rsidRPr="00797375">
          <w:rPr>
            <w:rFonts w:ascii="Calibri" w:eastAsia="Times New Roman" w:hAnsi="Calibri" w:cs="Calibri"/>
            <w:color w:val="0000FF"/>
            <w:sz w:val="20"/>
            <w:szCs w:val="20"/>
            <w:u w:val="single"/>
          </w:rPr>
          <w:t>SharePoint Server 2010 Software Boundaries</w:t>
        </w:r>
      </w:hyperlink>
      <w:bookmarkStart w:id="9" w:name="_Toc255386335"/>
      <w:bookmarkStart w:id="10" w:name="_Toc255561381"/>
    </w:p>
    <w:p w:rsidR="00797375" w:rsidRPr="00797375" w:rsidRDefault="00797375" w:rsidP="444FBBC0">
      <w:pPr>
        <w:spacing w:after="0" w:line="240" w:lineRule="auto"/>
        <w:rPr>
          <w:rFonts w:ascii="Calibri" w:eastAsia="Calibri" w:hAnsi="Calibri" w:cs="Calibri"/>
        </w:rPr>
      </w:pPr>
      <w:r w:rsidRPr="00797375">
        <w:rPr>
          <w:rFonts w:ascii="Calibri" w:eastAsia="Calibri" w:hAnsi="Calibri" w:cs="Calibri"/>
        </w:rPr>
        <w:br w:type="page"/>
      </w:r>
    </w:p>
    <w:p w:rsidR="00797375" w:rsidRPr="00797375" w:rsidRDefault="00797375" w:rsidP="444FBBC0">
      <w:pPr>
        <w:keepNext/>
        <w:spacing w:before="180" w:after="120" w:line="400" w:lineRule="exact"/>
        <w:outlineLvl w:val="0"/>
        <w:rPr>
          <w:rFonts w:ascii="Calibri" w:eastAsia="Times New Roman" w:hAnsi="Calibri" w:cs="Calibri"/>
          <w:b/>
          <w:color w:val="000000"/>
          <w:kern w:val="24"/>
          <w:sz w:val="36"/>
          <w:szCs w:val="20"/>
        </w:rPr>
      </w:pPr>
      <w:bookmarkStart w:id="11" w:name="_Toc258841899"/>
      <w:bookmarkStart w:id="12" w:name="_Toc262816029"/>
      <w:r w:rsidRPr="00797375">
        <w:rPr>
          <w:rFonts w:ascii="Calibri" w:eastAsia="Times New Roman" w:hAnsi="Calibri" w:cs="Calibri"/>
          <w:b/>
          <w:color w:val="000000"/>
          <w:kern w:val="24"/>
          <w:sz w:val="36"/>
          <w:szCs w:val="20"/>
        </w:rPr>
        <w:lastRenderedPageBreak/>
        <w:t>Introduction</w:t>
      </w:r>
      <w:bookmarkEnd w:id="3"/>
      <w:bookmarkEnd w:id="8"/>
      <w:bookmarkEnd w:id="9"/>
      <w:bookmarkEnd w:id="10"/>
      <w:bookmarkEnd w:id="11"/>
      <w:bookmarkEnd w:id="12"/>
    </w:p>
    <w:p w:rsidR="00797375" w:rsidRPr="00797375" w:rsidRDefault="00797375" w:rsidP="444FBBC0">
      <w:pPr>
        <w:keepNext/>
        <w:spacing w:before="180" w:after="60" w:line="400" w:lineRule="exact"/>
        <w:outlineLvl w:val="1"/>
        <w:rPr>
          <w:rFonts w:ascii="Verdana" w:eastAsia="Times New Roman" w:hAnsi="Verdana" w:cs="Times New Roman"/>
          <w:b/>
          <w:color w:val="808080"/>
          <w:kern w:val="24"/>
          <w:sz w:val="36"/>
          <w:szCs w:val="20"/>
        </w:rPr>
      </w:pPr>
      <w:bookmarkStart w:id="13" w:name="_Toc262816030"/>
      <w:r w:rsidRPr="00797375">
        <w:rPr>
          <w:rFonts w:ascii="Verdana" w:eastAsia="Times New Roman" w:hAnsi="Verdana" w:cs="Times New Roman"/>
          <w:b/>
          <w:color w:val="808080"/>
          <w:kern w:val="24"/>
          <w:sz w:val="36"/>
          <w:szCs w:val="20"/>
        </w:rPr>
        <w:t>Overview</w:t>
      </w:r>
      <w:bookmarkEnd w:id="13"/>
    </w:p>
    <w:p w:rsidR="00797375" w:rsidRPr="00797375" w:rsidRDefault="00797375" w:rsidP="006232F7">
      <w:pPr>
        <w:textAlignment w:val="top"/>
        <w:rPr>
          <w:rFonts w:ascii="Calibri" w:eastAsia="Calibri" w:hAnsi="Calibri" w:cs="Calibri"/>
        </w:rPr>
      </w:pPr>
      <w:r w:rsidRPr="00797375">
        <w:rPr>
          <w:rFonts w:ascii="Calibri" w:eastAsia="Calibri" w:hAnsi="Calibri" w:cs="Calibri"/>
        </w:rPr>
        <w:t xml:space="preserve">Web Analytics service as part of </w:t>
      </w:r>
      <w:r w:rsidR="006232F7">
        <w:rPr>
          <w:rFonts w:ascii="Calibri" w:eastAsia="Calibri" w:hAnsi="Calibri" w:cs="Calibri"/>
        </w:rPr>
        <w:t xml:space="preserve">Microsoft® </w:t>
      </w:r>
      <w:r w:rsidRPr="00797375">
        <w:rPr>
          <w:rFonts w:ascii="Calibri" w:eastAsia="Calibri" w:hAnsi="Calibri" w:cs="Calibri"/>
        </w:rPr>
        <w:t>SharePoint</w:t>
      </w:r>
      <w:r w:rsidR="006232F7">
        <w:rPr>
          <w:rFonts w:ascii="Calibri" w:eastAsia="Calibri" w:hAnsi="Calibri" w:cs="Calibri"/>
        </w:rPr>
        <w:t>® Server</w:t>
      </w:r>
      <w:r w:rsidRPr="00797375">
        <w:rPr>
          <w:rFonts w:ascii="Calibri" w:eastAsia="Calibri" w:hAnsi="Calibri" w:cs="Calibri"/>
        </w:rPr>
        <w:t xml:space="preserve"> 2010, is set of features to help you collect, report, and analyze the usage and effectiveness of your SharePoint </w:t>
      </w:r>
      <w:r w:rsidR="00E6283B">
        <w:rPr>
          <w:rFonts w:ascii="Calibri" w:eastAsia="Calibri" w:hAnsi="Calibri" w:cs="Calibri"/>
        </w:rPr>
        <w:t xml:space="preserve">Server </w:t>
      </w:r>
      <w:r w:rsidRPr="00797375">
        <w:rPr>
          <w:rFonts w:ascii="Calibri" w:eastAsia="Calibri" w:hAnsi="Calibri" w:cs="Calibri"/>
        </w:rPr>
        <w:t>2010 deployment. There</w:t>
      </w:r>
      <w:r w:rsidRPr="00797375">
        <w:rPr>
          <w:rFonts w:ascii="Calibri" w:eastAsia="Calibri" w:hAnsi="Calibri" w:cs="Arial"/>
        </w:rPr>
        <w:t xml:space="preserve"> are three categories of the SharePoint Web Analytics reports: Traffic, Search, and Inventory. The reports are aggregated for various SharePoint entities like Site, Site Collection, and Web Application for each farm. </w:t>
      </w:r>
      <w:r w:rsidRPr="00797375">
        <w:rPr>
          <w:rFonts w:ascii="Calibri" w:eastAsia="Calibri" w:hAnsi="Calibri" w:cs="Calibri"/>
        </w:rPr>
        <w:t xml:space="preserve">The architectural overview of the Web Analytics </w:t>
      </w:r>
      <w:r w:rsidR="00E6283B">
        <w:rPr>
          <w:rFonts w:ascii="Calibri" w:eastAsia="Calibri" w:hAnsi="Calibri" w:cs="Calibri"/>
        </w:rPr>
        <w:t>s</w:t>
      </w:r>
      <w:r w:rsidRPr="00797375">
        <w:rPr>
          <w:rFonts w:ascii="Calibri" w:eastAsia="Calibri" w:hAnsi="Calibri" w:cs="Calibri"/>
        </w:rPr>
        <w:t xml:space="preserve">ervice in a SharePoint deployment is described in Figure1 in </w:t>
      </w:r>
      <w:r w:rsidRPr="00797375">
        <w:rPr>
          <w:rFonts w:ascii="Calibri" w:eastAsia="Calibri" w:hAnsi="Calibri" w:cs="Calibri"/>
          <w:u w:val="single"/>
        </w:rPr>
        <w:fldChar w:fldCharType="begin"/>
      </w:r>
      <w:r w:rsidRPr="00797375">
        <w:rPr>
          <w:rFonts w:ascii="Calibri" w:eastAsia="Calibri" w:hAnsi="Calibri" w:cs="Calibri"/>
          <w:u w:val="single"/>
        </w:rPr>
        <w:instrText xml:space="preserve"> REF _Ref260686152 \h </w:instrText>
      </w:r>
      <w:r w:rsidR="006232F7">
        <w:rPr>
          <w:rFonts w:ascii="Calibri" w:eastAsia="Calibri" w:hAnsi="Calibri" w:cs="Calibri"/>
          <w:u w:val="single"/>
        </w:rPr>
        <w:instrText xml:space="preserve"> \* MERGEFORMAT </w:instrText>
      </w:r>
      <w:r w:rsidRPr="00797375">
        <w:rPr>
          <w:rFonts w:ascii="Calibri" w:eastAsia="Calibri" w:hAnsi="Calibri" w:cs="Calibri"/>
          <w:u w:val="single"/>
        </w:rPr>
      </w:r>
      <w:r w:rsidRPr="00797375">
        <w:rPr>
          <w:rFonts w:ascii="Calibri" w:eastAsia="Calibri" w:hAnsi="Calibri" w:cs="Calibri"/>
          <w:u w:val="single"/>
        </w:rPr>
        <w:fldChar w:fldCharType="separate"/>
      </w:r>
      <w:r w:rsidRPr="00797375">
        <w:rPr>
          <w:rFonts w:ascii="Calibri" w:eastAsia="Calibri" w:hAnsi="Calibri" w:cs="Calibri"/>
          <w:u w:val="single"/>
        </w:rPr>
        <w:t xml:space="preserve">Architectural </w:t>
      </w:r>
      <w:r w:rsidRPr="00797375">
        <w:rPr>
          <w:rFonts w:ascii="Calibri" w:eastAsia="Calibri" w:hAnsi="Calibri" w:cs="Calibri"/>
          <w:u w:val="single"/>
        </w:rPr>
        <w:fldChar w:fldCharType="end"/>
      </w:r>
      <w:r w:rsidRPr="00797375">
        <w:rPr>
          <w:rFonts w:ascii="Calibri" w:eastAsia="Calibri" w:hAnsi="Calibri" w:cs="Calibri"/>
          <w:u w:val="single"/>
        </w:rPr>
        <w:t>Overview</w:t>
      </w:r>
      <w:r w:rsidRPr="00797375">
        <w:rPr>
          <w:rFonts w:ascii="Calibri" w:eastAsia="Calibri" w:hAnsi="Calibri" w:cs="Calibri"/>
        </w:rPr>
        <w:t xml:space="preserve"> section below. </w:t>
      </w:r>
    </w:p>
    <w:p w:rsidR="00797375" w:rsidRPr="00797375" w:rsidRDefault="00797375" w:rsidP="00E6283B">
      <w:pPr>
        <w:textAlignment w:val="top"/>
        <w:rPr>
          <w:rFonts w:ascii="Calibri" w:eastAsia="Calibri" w:hAnsi="Calibri" w:cs="Calibri"/>
        </w:rPr>
      </w:pPr>
      <w:r w:rsidRPr="00797375">
        <w:rPr>
          <w:rFonts w:ascii="Calibri" w:eastAsia="Calibri" w:hAnsi="Calibri" w:cs="Calibri"/>
        </w:rPr>
        <w:t xml:space="preserve">The Web Analytics shared service requires resources primarily at the </w:t>
      </w:r>
      <w:r w:rsidR="00E6283B">
        <w:rPr>
          <w:rFonts w:ascii="Calibri" w:eastAsia="Calibri" w:hAnsi="Calibri" w:cs="Calibri"/>
        </w:rPr>
        <w:t>a</w:t>
      </w:r>
      <w:r w:rsidRPr="00797375">
        <w:rPr>
          <w:rFonts w:ascii="Calibri" w:eastAsia="Calibri" w:hAnsi="Calibri" w:cs="Calibri"/>
        </w:rPr>
        <w:t xml:space="preserve">pplication </w:t>
      </w:r>
      <w:r w:rsidR="00E6283B">
        <w:rPr>
          <w:rFonts w:ascii="Calibri" w:eastAsia="Calibri" w:hAnsi="Calibri" w:cs="Calibri"/>
        </w:rPr>
        <w:t>s</w:t>
      </w:r>
      <w:r w:rsidRPr="00797375">
        <w:rPr>
          <w:rFonts w:ascii="Calibri" w:eastAsia="Calibri" w:hAnsi="Calibri" w:cs="Calibri"/>
        </w:rPr>
        <w:t xml:space="preserve">erver and SQL </w:t>
      </w:r>
      <w:r w:rsidR="00E6283B">
        <w:rPr>
          <w:rFonts w:ascii="Calibri" w:eastAsia="Calibri" w:hAnsi="Calibri" w:cs="Calibri"/>
        </w:rPr>
        <w:t>S</w:t>
      </w:r>
      <w:r w:rsidRPr="00797375">
        <w:rPr>
          <w:rFonts w:ascii="Calibri" w:eastAsia="Calibri" w:hAnsi="Calibri" w:cs="Calibri"/>
        </w:rPr>
        <w:t xml:space="preserve">erver level. This document does not cover the Web Server layer capacity planning, </w:t>
      </w:r>
      <w:r w:rsidR="00E6283B">
        <w:rPr>
          <w:rFonts w:ascii="Calibri" w:eastAsia="Calibri" w:hAnsi="Calibri" w:cs="Calibri"/>
        </w:rPr>
        <w:t>because</w:t>
      </w:r>
      <w:r w:rsidRPr="00797375">
        <w:rPr>
          <w:rFonts w:ascii="Calibri" w:eastAsia="Calibri" w:hAnsi="Calibri" w:cs="Calibri"/>
        </w:rPr>
        <w:t xml:space="preserve"> the Web Analytic </w:t>
      </w:r>
      <w:proofErr w:type="gramStart"/>
      <w:r w:rsidRPr="00797375">
        <w:rPr>
          <w:rFonts w:ascii="Calibri" w:eastAsia="Calibri" w:hAnsi="Calibri" w:cs="Calibri"/>
        </w:rPr>
        <w:t>Service’s  capacity</w:t>
      </w:r>
      <w:proofErr w:type="gramEnd"/>
      <w:r w:rsidRPr="00797375">
        <w:rPr>
          <w:rFonts w:ascii="Calibri" w:eastAsia="Calibri" w:hAnsi="Calibri" w:cs="Calibri"/>
        </w:rPr>
        <w:t xml:space="preserve"> requirements are minimal at this level. </w:t>
      </w:r>
    </w:p>
    <w:p w:rsidR="00797375" w:rsidRPr="00797375" w:rsidRDefault="00797375" w:rsidP="00E6283B">
      <w:pPr>
        <w:textAlignment w:val="top"/>
        <w:rPr>
          <w:rFonts w:ascii="Calibri" w:eastAsia="Calibri" w:hAnsi="Calibri" w:cs="Arial"/>
        </w:rPr>
      </w:pPr>
      <w:r w:rsidRPr="00797375">
        <w:rPr>
          <w:rFonts w:ascii="Calibri" w:eastAsia="Calibri" w:hAnsi="Calibri" w:cs="Calibri"/>
        </w:rPr>
        <w:t xml:space="preserve">This document covers the capacity requirements for the number of </w:t>
      </w:r>
      <w:r w:rsidR="00E6283B">
        <w:rPr>
          <w:rFonts w:ascii="Calibri" w:eastAsia="Calibri" w:hAnsi="Calibri" w:cs="Calibri"/>
        </w:rPr>
        <w:t>a</w:t>
      </w:r>
      <w:r w:rsidRPr="00797375">
        <w:rPr>
          <w:rFonts w:ascii="Calibri" w:eastAsia="Calibri" w:hAnsi="Calibri" w:cs="Calibri"/>
        </w:rPr>
        <w:t xml:space="preserve">pplication </w:t>
      </w:r>
      <w:r w:rsidR="00E6283B">
        <w:rPr>
          <w:rFonts w:ascii="Calibri" w:eastAsia="Calibri" w:hAnsi="Calibri" w:cs="Calibri"/>
        </w:rPr>
        <w:t>s</w:t>
      </w:r>
      <w:r w:rsidRPr="00797375">
        <w:rPr>
          <w:rFonts w:ascii="Calibri" w:eastAsia="Calibri" w:hAnsi="Calibri" w:cs="Calibri"/>
        </w:rPr>
        <w:t>ervers and SQL Server</w:t>
      </w:r>
      <w:r w:rsidR="00A43F56">
        <w:rPr>
          <w:rFonts w:ascii="Calibri" w:eastAsia="Calibri" w:hAnsi="Calibri" w:cs="Calibri"/>
        </w:rPr>
        <w:t xml:space="preserve">-based </w:t>
      </w:r>
      <w:r w:rsidR="00B7341D">
        <w:rPr>
          <w:rFonts w:ascii="Calibri" w:eastAsia="Calibri" w:hAnsi="Calibri" w:cs="Calibri"/>
        </w:rPr>
        <w:t>computer</w:t>
      </w:r>
      <w:r w:rsidR="00A43F56">
        <w:rPr>
          <w:rFonts w:ascii="Calibri" w:eastAsia="Calibri" w:hAnsi="Calibri" w:cs="Calibri"/>
        </w:rPr>
        <w:t>s</w:t>
      </w:r>
      <w:r w:rsidRPr="00797375">
        <w:rPr>
          <w:rFonts w:ascii="Calibri" w:eastAsia="Calibri" w:hAnsi="Calibri" w:cs="Calibri"/>
        </w:rPr>
        <w:t>, b</w:t>
      </w:r>
      <w:r w:rsidRPr="00797375">
        <w:rPr>
          <w:rFonts w:ascii="Calibri" w:eastAsia="Calibri" w:hAnsi="Calibri" w:cs="Arial"/>
        </w:rPr>
        <w:t xml:space="preserve">ased on the following criteria: </w:t>
      </w:r>
    </w:p>
    <w:p w:rsidR="00797375" w:rsidRPr="00797375" w:rsidRDefault="00797375" w:rsidP="00E6283B">
      <w:pPr>
        <w:numPr>
          <w:ilvl w:val="0"/>
          <w:numId w:val="3"/>
        </w:numPr>
        <w:contextualSpacing/>
        <w:textAlignment w:val="top"/>
        <w:rPr>
          <w:rFonts w:ascii="Calibri" w:eastAsia="Calibri" w:hAnsi="Calibri" w:cs="Arial"/>
        </w:rPr>
      </w:pPr>
      <w:r w:rsidRPr="00797375">
        <w:rPr>
          <w:rFonts w:ascii="Calibri" w:eastAsia="Calibri" w:hAnsi="Calibri" w:cs="Arial"/>
        </w:rPr>
        <w:t xml:space="preserve">Total expected site traffic (clicks, search </w:t>
      </w:r>
      <w:proofErr w:type="gramStart"/>
      <w:r w:rsidRPr="00797375">
        <w:rPr>
          <w:rFonts w:ascii="Calibri" w:eastAsia="Calibri" w:hAnsi="Calibri" w:cs="Arial"/>
        </w:rPr>
        <w:t>queries ,</w:t>
      </w:r>
      <w:proofErr w:type="gramEnd"/>
      <w:r w:rsidRPr="00797375">
        <w:rPr>
          <w:rFonts w:ascii="Calibri" w:eastAsia="Calibri" w:hAnsi="Calibri" w:cs="Arial"/>
        </w:rPr>
        <w:t xml:space="preserve"> ratings).</w:t>
      </w:r>
    </w:p>
    <w:p w:rsidR="00797375" w:rsidRPr="00797375" w:rsidRDefault="00797375" w:rsidP="00E6283B">
      <w:pPr>
        <w:numPr>
          <w:ilvl w:val="0"/>
          <w:numId w:val="3"/>
        </w:numPr>
        <w:contextualSpacing/>
        <w:textAlignment w:val="top"/>
        <w:rPr>
          <w:rFonts w:ascii="Calibri" w:eastAsia="Calibri" w:hAnsi="Calibri" w:cs="Arial"/>
        </w:rPr>
      </w:pPr>
      <w:r w:rsidRPr="00797375">
        <w:rPr>
          <w:rFonts w:ascii="Calibri" w:eastAsia="Calibri" w:hAnsi="Calibri" w:cs="Arial"/>
        </w:rPr>
        <w:t xml:space="preserve">Number of SharePoint components (Site, Site Collection, and Web Application) for each farm. </w:t>
      </w:r>
    </w:p>
    <w:p w:rsidR="00797375" w:rsidRPr="00797375" w:rsidRDefault="00797375" w:rsidP="00E6283B">
      <w:pPr>
        <w:textAlignment w:val="top"/>
        <w:rPr>
          <w:rFonts w:ascii="Calibri" w:eastAsia="Calibri" w:hAnsi="Calibri" w:cs="Arial"/>
          <w:u w:val="single"/>
        </w:rPr>
      </w:pPr>
      <w:r w:rsidRPr="00797375">
        <w:rPr>
          <w:rFonts w:ascii="Calibri" w:eastAsia="Calibri" w:hAnsi="Calibri" w:cs="Arial"/>
        </w:rPr>
        <w:t xml:space="preserve">Other less significant factors which can affect the capacity requirements are summarized in the </w:t>
      </w:r>
      <w:r w:rsidRPr="00797375">
        <w:rPr>
          <w:rFonts w:ascii="Calibri" w:eastAsia="Calibri" w:hAnsi="Calibri" w:cs="Arial"/>
          <w:u w:val="single"/>
        </w:rPr>
        <w:fldChar w:fldCharType="begin"/>
      </w:r>
      <w:r w:rsidRPr="00797375">
        <w:rPr>
          <w:rFonts w:ascii="Calibri" w:eastAsia="Calibri" w:hAnsi="Calibri" w:cs="Arial"/>
          <w:u w:val="single"/>
        </w:rPr>
        <w:instrText xml:space="preserve"> REF _Ref261949061 \h  \* MERGEFORMAT </w:instrText>
      </w:r>
      <w:r w:rsidRPr="00797375">
        <w:rPr>
          <w:rFonts w:ascii="Calibri" w:eastAsia="Calibri" w:hAnsi="Calibri" w:cs="Arial"/>
          <w:u w:val="single"/>
        </w:rPr>
      </w:r>
      <w:r w:rsidRPr="00797375">
        <w:rPr>
          <w:rFonts w:ascii="Calibri" w:eastAsia="Calibri" w:hAnsi="Calibri" w:cs="Arial"/>
          <w:u w:val="single"/>
        </w:rPr>
        <w:fldChar w:fldCharType="separate"/>
      </w:r>
      <w:r w:rsidRPr="00797375">
        <w:rPr>
          <w:rFonts w:ascii="Calibri" w:eastAsia="Calibri" w:hAnsi="Calibri" w:cs="Calibri"/>
          <w:u w:val="single"/>
        </w:rPr>
        <w:t>Other Factors</w:t>
      </w:r>
      <w:r w:rsidRPr="00797375">
        <w:rPr>
          <w:rFonts w:ascii="Calibri" w:eastAsia="Calibri" w:hAnsi="Calibri" w:cs="Arial"/>
          <w:u w:val="single"/>
        </w:rPr>
        <w:fldChar w:fldCharType="end"/>
      </w:r>
      <w:r w:rsidRPr="00797375">
        <w:rPr>
          <w:rFonts w:ascii="Calibri" w:eastAsia="Calibri" w:hAnsi="Calibri" w:cs="Arial"/>
          <w:u w:val="single"/>
        </w:rPr>
        <w:t>.</w:t>
      </w:r>
    </w:p>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bookmarkStart w:id="14" w:name="_Ref260686147"/>
      <w:bookmarkStart w:id="15" w:name="_Ref260686152"/>
      <w:bookmarkStart w:id="16" w:name="_Ref260686213"/>
      <w:bookmarkStart w:id="17" w:name="_Ref260686216"/>
      <w:bookmarkStart w:id="18" w:name="_Toc262816031"/>
      <w:r w:rsidRPr="00797375">
        <w:rPr>
          <w:rFonts w:ascii="Calibri" w:eastAsia="Times New Roman" w:hAnsi="Calibri" w:cs="Calibri"/>
          <w:b/>
          <w:color w:val="808080"/>
          <w:kern w:val="24"/>
          <w:sz w:val="36"/>
          <w:szCs w:val="20"/>
        </w:rPr>
        <w:t xml:space="preserve">Architectural </w:t>
      </w:r>
      <w:bookmarkEnd w:id="14"/>
      <w:bookmarkEnd w:id="15"/>
      <w:bookmarkEnd w:id="16"/>
      <w:bookmarkEnd w:id="17"/>
      <w:r w:rsidR="00EB0853">
        <w:rPr>
          <w:rFonts w:ascii="Calibri" w:eastAsia="Times New Roman" w:hAnsi="Calibri" w:cs="Calibri"/>
          <w:b/>
          <w:color w:val="808080"/>
          <w:kern w:val="24"/>
          <w:sz w:val="36"/>
          <w:szCs w:val="20"/>
        </w:rPr>
        <w:t>o</w:t>
      </w:r>
      <w:r w:rsidRPr="00797375">
        <w:rPr>
          <w:rFonts w:ascii="Calibri" w:eastAsia="Times New Roman" w:hAnsi="Calibri" w:cs="Calibri"/>
          <w:b/>
          <w:color w:val="808080"/>
          <w:kern w:val="24"/>
          <w:sz w:val="36"/>
          <w:szCs w:val="20"/>
        </w:rPr>
        <w:t>verview</w:t>
      </w:r>
      <w:bookmarkEnd w:id="18"/>
    </w:p>
    <w:p w:rsidR="00797375" w:rsidRPr="00797375" w:rsidRDefault="00797375" w:rsidP="00E6283B">
      <w:pPr>
        <w:textAlignment w:val="top"/>
        <w:rPr>
          <w:rFonts w:ascii="Calibri" w:eastAsia="Calibri" w:hAnsi="Calibri" w:cs="Calibri"/>
        </w:rPr>
      </w:pPr>
      <w:r w:rsidRPr="00797375">
        <w:rPr>
          <w:rFonts w:ascii="Calibri" w:eastAsia="Calibri" w:hAnsi="Calibri" w:cs="Calibri"/>
        </w:rPr>
        <w:t>Figure 1</w:t>
      </w:r>
      <w:r w:rsidR="00E6283B">
        <w:rPr>
          <w:rFonts w:ascii="Calibri" w:eastAsia="Calibri" w:hAnsi="Calibri" w:cs="Calibri"/>
        </w:rPr>
        <w:t>,</w:t>
      </w:r>
      <w:r w:rsidRPr="00797375">
        <w:rPr>
          <w:rFonts w:ascii="Calibri" w:eastAsia="Calibri" w:hAnsi="Calibri" w:cs="Calibri"/>
        </w:rPr>
        <w:t xml:space="preserve"> </w:t>
      </w:r>
      <w:r w:rsidR="00E6283B">
        <w:rPr>
          <w:rFonts w:ascii="Calibri" w:eastAsia="Calibri" w:hAnsi="Calibri" w:cs="Calibri"/>
        </w:rPr>
        <w:t>later in this white paper,</w:t>
      </w:r>
      <w:r w:rsidRPr="00797375">
        <w:rPr>
          <w:rFonts w:ascii="Calibri" w:eastAsia="Calibri" w:hAnsi="Calibri" w:cs="Calibri"/>
        </w:rPr>
        <w:t xml:space="preserve"> describes the flow of the site usage data from the Web Browser to the Analytics </w:t>
      </w:r>
      <w:r w:rsidR="00E6283B">
        <w:rPr>
          <w:rFonts w:ascii="Calibri" w:eastAsia="Calibri" w:hAnsi="Calibri" w:cs="Calibri"/>
        </w:rPr>
        <w:t>databases</w:t>
      </w:r>
      <w:r w:rsidRPr="00797375">
        <w:rPr>
          <w:rFonts w:ascii="Calibri" w:eastAsia="Calibri" w:hAnsi="Calibri" w:cs="Calibri"/>
        </w:rPr>
        <w:t xml:space="preserve"> and back onto the Web Browser as reports. The usage data is logged to the usage files on the Web Serves. The Usage timer job calls the Logging Web Service to submit the raw data from the usage files. The Logging Web Service writes it to the </w:t>
      </w:r>
      <w:r w:rsidR="00284600">
        <w:rPr>
          <w:rFonts w:ascii="Calibri" w:eastAsia="Calibri" w:hAnsi="Calibri" w:cs="Calibri"/>
        </w:rPr>
        <w:t>s</w:t>
      </w:r>
      <w:r w:rsidRPr="00797375">
        <w:rPr>
          <w:rFonts w:ascii="Calibri" w:eastAsia="Calibri" w:hAnsi="Calibri" w:cs="Calibri"/>
        </w:rPr>
        <w:t xml:space="preserve">taging </w:t>
      </w:r>
      <w:r w:rsidR="00E6283B">
        <w:rPr>
          <w:rFonts w:ascii="Calibri" w:eastAsia="Calibri" w:hAnsi="Calibri" w:cs="Calibri"/>
        </w:rPr>
        <w:t>database</w:t>
      </w:r>
      <w:r w:rsidRPr="00797375">
        <w:rPr>
          <w:rFonts w:ascii="Calibri" w:eastAsia="Calibri" w:hAnsi="Calibri" w:cs="Calibri"/>
        </w:rPr>
        <w:t xml:space="preserve">, where the raw data is stored for </w:t>
      </w:r>
      <w:r w:rsidR="00E6283B">
        <w:rPr>
          <w:rFonts w:ascii="Calibri" w:eastAsia="Calibri" w:hAnsi="Calibri" w:cs="Calibri"/>
        </w:rPr>
        <w:t>seven</w:t>
      </w:r>
      <w:r w:rsidRPr="00797375">
        <w:rPr>
          <w:rFonts w:ascii="Calibri" w:eastAsia="Calibri" w:hAnsi="Calibri" w:cs="Calibri"/>
        </w:rPr>
        <w:t xml:space="preserve"> days (not configurable). The </w:t>
      </w:r>
      <w:r w:rsidR="00E6283B">
        <w:rPr>
          <w:rFonts w:ascii="Calibri" w:eastAsia="Calibri" w:hAnsi="Calibri" w:cs="Calibri"/>
        </w:rPr>
        <w:t>W</w:t>
      </w:r>
      <w:r w:rsidRPr="00797375">
        <w:rPr>
          <w:rFonts w:ascii="Calibri" w:eastAsia="Calibri" w:hAnsi="Calibri" w:cs="Calibri"/>
        </w:rPr>
        <w:t xml:space="preserve">eb </w:t>
      </w:r>
      <w:r w:rsidR="00E6283B">
        <w:rPr>
          <w:rFonts w:ascii="Calibri" w:eastAsia="Calibri" w:hAnsi="Calibri" w:cs="Calibri"/>
        </w:rPr>
        <w:t>A</w:t>
      </w:r>
      <w:r w:rsidRPr="00797375">
        <w:rPr>
          <w:rFonts w:ascii="Calibri" w:eastAsia="Calibri" w:hAnsi="Calibri" w:cs="Calibri"/>
        </w:rPr>
        <w:t xml:space="preserve">nalytics components Log Batcher and User Behavior Analyzer clean and process the raw data on the </w:t>
      </w:r>
      <w:r w:rsidR="00284600">
        <w:rPr>
          <w:rFonts w:ascii="Calibri" w:eastAsia="Calibri" w:hAnsi="Calibri" w:cs="Calibri"/>
        </w:rPr>
        <w:t>s</w:t>
      </w:r>
      <w:r w:rsidRPr="00797375">
        <w:rPr>
          <w:rFonts w:ascii="Calibri" w:eastAsia="Calibri" w:hAnsi="Calibri" w:cs="Calibri"/>
        </w:rPr>
        <w:t xml:space="preserve">taging </w:t>
      </w:r>
      <w:r w:rsidR="00E6283B">
        <w:rPr>
          <w:rFonts w:ascii="Calibri" w:eastAsia="Calibri" w:hAnsi="Calibri" w:cs="Calibri"/>
        </w:rPr>
        <w:t>database</w:t>
      </w:r>
      <w:r w:rsidRPr="00797375">
        <w:rPr>
          <w:rFonts w:ascii="Calibri" w:eastAsia="Calibri" w:hAnsi="Calibri" w:cs="Calibri"/>
        </w:rPr>
        <w:t xml:space="preserve">. The Report Consolidator runs once every 24 hours and aggregates the raw data from the </w:t>
      </w:r>
      <w:r w:rsidR="00284600">
        <w:rPr>
          <w:rFonts w:ascii="Calibri" w:eastAsia="Calibri" w:hAnsi="Calibri" w:cs="Calibri"/>
        </w:rPr>
        <w:t>s</w:t>
      </w:r>
      <w:r w:rsidRPr="00797375">
        <w:rPr>
          <w:rFonts w:ascii="Calibri" w:eastAsia="Calibri" w:hAnsi="Calibri" w:cs="Calibri"/>
        </w:rPr>
        <w:t xml:space="preserve">taging </w:t>
      </w:r>
      <w:r w:rsidR="00E6283B">
        <w:rPr>
          <w:rFonts w:ascii="Calibri" w:eastAsia="Calibri" w:hAnsi="Calibri" w:cs="Calibri"/>
        </w:rPr>
        <w:t>database</w:t>
      </w:r>
      <w:r w:rsidRPr="00797375">
        <w:rPr>
          <w:rFonts w:ascii="Calibri" w:eastAsia="Calibri" w:hAnsi="Calibri" w:cs="Calibri"/>
        </w:rPr>
        <w:t xml:space="preserve"> on various dimensions and writes it to the </w:t>
      </w:r>
      <w:r w:rsidR="00284600">
        <w:rPr>
          <w:rFonts w:ascii="Calibri" w:eastAsia="Calibri" w:hAnsi="Calibri" w:cs="Calibri"/>
        </w:rPr>
        <w:t>r</w:t>
      </w:r>
      <w:r w:rsidRPr="00797375">
        <w:rPr>
          <w:rFonts w:ascii="Calibri" w:eastAsia="Calibri" w:hAnsi="Calibri" w:cs="Calibri"/>
        </w:rPr>
        <w:t>eporting</w:t>
      </w:r>
      <w:r w:rsidR="00E6283B">
        <w:rPr>
          <w:rFonts w:ascii="Calibri" w:eastAsia="Calibri" w:hAnsi="Calibri" w:cs="Calibri"/>
        </w:rPr>
        <w:t xml:space="preserve"> database</w:t>
      </w:r>
      <w:r w:rsidRPr="00797375">
        <w:rPr>
          <w:rFonts w:ascii="Calibri" w:eastAsia="Calibri" w:hAnsi="Calibri" w:cs="Calibri"/>
        </w:rPr>
        <w:t xml:space="preserve">. The aggregated data is stored in the reporting </w:t>
      </w:r>
      <w:r w:rsidR="00284600">
        <w:rPr>
          <w:rFonts w:ascii="Calibri" w:eastAsia="Calibri" w:hAnsi="Calibri" w:cs="Calibri"/>
        </w:rPr>
        <w:t>database</w:t>
      </w:r>
      <w:r w:rsidRPr="00797375">
        <w:rPr>
          <w:rFonts w:ascii="Calibri" w:eastAsia="Calibri" w:hAnsi="Calibri" w:cs="Calibri"/>
        </w:rPr>
        <w:t xml:space="preserve"> for a default period of 25 months (configurable). </w:t>
      </w:r>
    </w:p>
    <w:p w:rsidR="00797375" w:rsidRPr="00797375" w:rsidRDefault="00797375" w:rsidP="00E6283B">
      <w:pPr>
        <w:textAlignment w:val="top"/>
        <w:rPr>
          <w:rFonts w:ascii="Calibri" w:eastAsia="Calibri" w:hAnsi="Calibri" w:cs="Arial"/>
        </w:rPr>
      </w:pPr>
      <w:r w:rsidRPr="00797375">
        <w:rPr>
          <w:rFonts w:ascii="Calibri" w:eastAsia="Calibri" w:hAnsi="Calibri" w:cs="Calibri"/>
        </w:rPr>
        <w:t xml:space="preserve">The performance of the Logging Web Service’ primarily depends on the number of </w:t>
      </w:r>
      <w:r w:rsidR="00284600">
        <w:rPr>
          <w:rFonts w:ascii="Calibri" w:eastAsia="Calibri" w:hAnsi="Calibri" w:cs="Calibri"/>
        </w:rPr>
        <w:t>a</w:t>
      </w:r>
      <w:r w:rsidRPr="00797375">
        <w:rPr>
          <w:rFonts w:ascii="Calibri" w:eastAsia="Calibri" w:hAnsi="Calibri" w:cs="Calibri"/>
        </w:rPr>
        <w:t xml:space="preserve">pplication </w:t>
      </w:r>
      <w:r w:rsidR="00284600">
        <w:rPr>
          <w:rFonts w:ascii="Calibri" w:eastAsia="Calibri" w:hAnsi="Calibri" w:cs="Calibri"/>
        </w:rPr>
        <w:t>s</w:t>
      </w:r>
      <w:r w:rsidRPr="00797375">
        <w:rPr>
          <w:rFonts w:ascii="Calibri" w:eastAsia="Calibri" w:hAnsi="Calibri" w:cs="Calibri"/>
        </w:rPr>
        <w:t xml:space="preserve">ervers. Scaling out is available for the </w:t>
      </w:r>
      <w:r w:rsidR="00284600">
        <w:rPr>
          <w:rFonts w:ascii="Calibri" w:eastAsia="Calibri" w:hAnsi="Calibri" w:cs="Calibri"/>
        </w:rPr>
        <w:t>a</w:t>
      </w:r>
      <w:r w:rsidRPr="00797375">
        <w:rPr>
          <w:rFonts w:ascii="Calibri" w:eastAsia="Calibri" w:hAnsi="Calibri" w:cs="Calibri"/>
        </w:rPr>
        <w:t xml:space="preserve">pplication </w:t>
      </w:r>
      <w:r w:rsidR="00284600">
        <w:rPr>
          <w:rFonts w:ascii="Calibri" w:eastAsia="Calibri" w:hAnsi="Calibri" w:cs="Calibri"/>
        </w:rPr>
        <w:t>s</w:t>
      </w:r>
      <w:r w:rsidRPr="00797375">
        <w:rPr>
          <w:rFonts w:ascii="Calibri" w:eastAsia="Calibri" w:hAnsi="Calibri" w:cs="Calibri"/>
        </w:rPr>
        <w:t xml:space="preserve">ervers. The performance of the Log Batcher and User Behavior Analyzer depends </w:t>
      </w:r>
      <w:r w:rsidR="00284600">
        <w:rPr>
          <w:rFonts w:ascii="Calibri" w:eastAsia="Calibri" w:hAnsi="Calibri" w:cs="Calibri"/>
        </w:rPr>
        <w:t>primari</w:t>
      </w:r>
      <w:r w:rsidRPr="00797375">
        <w:rPr>
          <w:rFonts w:ascii="Calibri" w:eastAsia="Calibri" w:hAnsi="Calibri" w:cs="Calibri"/>
        </w:rPr>
        <w:t xml:space="preserve">ly on the Analytics </w:t>
      </w:r>
      <w:r w:rsidR="00284600">
        <w:rPr>
          <w:rFonts w:ascii="Calibri" w:eastAsia="Calibri" w:hAnsi="Calibri" w:cs="Calibri"/>
        </w:rPr>
        <w:t>s</w:t>
      </w:r>
      <w:r w:rsidRPr="00797375">
        <w:rPr>
          <w:rFonts w:ascii="Calibri" w:eastAsia="Calibri" w:hAnsi="Calibri" w:cs="Calibri"/>
        </w:rPr>
        <w:t xml:space="preserve">taging </w:t>
      </w:r>
      <w:r w:rsidR="00284600">
        <w:rPr>
          <w:rFonts w:ascii="Calibri" w:eastAsia="Calibri" w:hAnsi="Calibri" w:cs="Calibri"/>
        </w:rPr>
        <w:t>database</w:t>
      </w:r>
      <w:r w:rsidRPr="00797375">
        <w:rPr>
          <w:rFonts w:ascii="Calibri" w:eastAsia="Calibri" w:hAnsi="Calibri" w:cs="Calibri"/>
        </w:rPr>
        <w:t xml:space="preserve">. The read and write by all these components makes the Analytics </w:t>
      </w:r>
      <w:r w:rsidR="00284600">
        <w:rPr>
          <w:rFonts w:ascii="Calibri" w:eastAsia="Calibri" w:hAnsi="Calibri" w:cs="Calibri"/>
        </w:rPr>
        <w:t>s</w:t>
      </w:r>
      <w:r w:rsidRPr="00797375">
        <w:rPr>
          <w:rFonts w:ascii="Calibri" w:eastAsia="Calibri" w:hAnsi="Calibri" w:cs="Calibri"/>
        </w:rPr>
        <w:t>tag</w:t>
      </w:r>
      <w:r w:rsidR="00284600">
        <w:rPr>
          <w:rFonts w:ascii="Calibri" w:eastAsia="Calibri" w:hAnsi="Calibri" w:cs="Calibri"/>
        </w:rPr>
        <w:t>ing</w:t>
      </w:r>
      <w:r w:rsidRPr="00797375">
        <w:rPr>
          <w:rFonts w:ascii="Calibri" w:eastAsia="Calibri" w:hAnsi="Calibri" w:cs="Calibri"/>
        </w:rPr>
        <w:t xml:space="preserve"> </w:t>
      </w:r>
      <w:r w:rsidR="00284600">
        <w:rPr>
          <w:rFonts w:ascii="Calibri" w:eastAsia="Calibri" w:hAnsi="Calibri" w:cs="Calibri"/>
        </w:rPr>
        <w:t>database</w:t>
      </w:r>
      <w:r w:rsidRPr="00797375">
        <w:rPr>
          <w:rFonts w:ascii="Calibri" w:eastAsia="Calibri" w:hAnsi="Calibri" w:cs="Calibri"/>
        </w:rPr>
        <w:t xml:space="preserve"> a bottle neck. Scaling out is available for the </w:t>
      </w:r>
      <w:r w:rsidR="00284600">
        <w:rPr>
          <w:rFonts w:ascii="Calibri" w:eastAsia="Calibri" w:hAnsi="Calibri" w:cs="Calibri"/>
        </w:rPr>
        <w:t>s</w:t>
      </w:r>
      <w:r w:rsidRPr="00797375">
        <w:rPr>
          <w:rFonts w:ascii="Calibri" w:eastAsia="Calibri" w:hAnsi="Calibri" w:cs="Calibri"/>
        </w:rPr>
        <w:t xml:space="preserve">taging </w:t>
      </w:r>
      <w:r w:rsidR="00284600">
        <w:rPr>
          <w:rFonts w:ascii="Calibri" w:eastAsia="Calibri" w:hAnsi="Calibri" w:cs="Calibri"/>
        </w:rPr>
        <w:t>database</w:t>
      </w:r>
      <w:r w:rsidRPr="00797375">
        <w:rPr>
          <w:rFonts w:ascii="Calibri" w:eastAsia="Calibri" w:hAnsi="Calibri" w:cs="Calibri"/>
        </w:rPr>
        <w:t xml:space="preserve">. The performance of the Report Consolidator also primarily depends on the Reporting </w:t>
      </w:r>
      <w:r w:rsidR="00284600">
        <w:rPr>
          <w:rFonts w:ascii="Calibri" w:eastAsia="Calibri" w:hAnsi="Calibri" w:cs="Calibri"/>
        </w:rPr>
        <w:t>database</w:t>
      </w:r>
      <w:r w:rsidRPr="00797375">
        <w:rPr>
          <w:rFonts w:ascii="Calibri" w:eastAsia="Calibri" w:hAnsi="Calibri" w:cs="Calibri"/>
        </w:rPr>
        <w:t xml:space="preserve">. However, scaling out of Reporting </w:t>
      </w:r>
      <w:r w:rsidR="00284600">
        <w:rPr>
          <w:rFonts w:ascii="Calibri" w:eastAsia="Calibri" w:hAnsi="Calibri" w:cs="Calibri"/>
        </w:rPr>
        <w:t>database</w:t>
      </w:r>
      <w:r w:rsidRPr="00797375">
        <w:rPr>
          <w:rFonts w:ascii="Calibri" w:eastAsia="Calibri" w:hAnsi="Calibri" w:cs="Calibri"/>
        </w:rPr>
        <w:t xml:space="preserve"> is not supported. It should be noted that the same </w:t>
      </w:r>
      <w:r w:rsidR="00284600">
        <w:rPr>
          <w:rFonts w:ascii="Calibri" w:eastAsia="Calibri" w:hAnsi="Calibri" w:cs="Calibri"/>
        </w:rPr>
        <w:t>server with SQL Server</w:t>
      </w:r>
      <w:r w:rsidRPr="00797375">
        <w:rPr>
          <w:rFonts w:ascii="Calibri" w:eastAsia="Calibri" w:hAnsi="Calibri" w:cs="Calibri"/>
        </w:rPr>
        <w:t xml:space="preserve"> can be used to deploy both the analytics </w:t>
      </w:r>
      <w:r w:rsidR="00284600">
        <w:rPr>
          <w:rFonts w:ascii="Calibri" w:eastAsia="Calibri" w:hAnsi="Calibri" w:cs="Calibri"/>
        </w:rPr>
        <w:t>staging database</w:t>
      </w:r>
      <w:r w:rsidRPr="00797375">
        <w:rPr>
          <w:rFonts w:ascii="Calibri" w:eastAsia="Calibri" w:hAnsi="Calibri" w:cs="Calibri"/>
        </w:rPr>
        <w:t xml:space="preserve"> and the reporting </w:t>
      </w:r>
      <w:r w:rsidR="00284600">
        <w:rPr>
          <w:rFonts w:ascii="Calibri" w:eastAsia="Calibri" w:hAnsi="Calibri" w:cs="Calibri"/>
        </w:rPr>
        <w:t>database</w:t>
      </w:r>
      <w:r w:rsidRPr="00797375">
        <w:rPr>
          <w:rFonts w:ascii="Calibri" w:eastAsia="Calibri" w:hAnsi="Calibri" w:cs="Calibri"/>
        </w:rPr>
        <w:t xml:space="preserve"> along with the other SharePoint </w:t>
      </w:r>
      <w:r w:rsidR="00284600">
        <w:rPr>
          <w:rFonts w:ascii="Calibri" w:eastAsia="Calibri" w:hAnsi="Calibri" w:cs="Calibri"/>
        </w:rPr>
        <w:t>databases</w:t>
      </w:r>
      <w:r w:rsidRPr="00797375">
        <w:rPr>
          <w:rFonts w:ascii="Calibri" w:eastAsia="Calibri" w:hAnsi="Calibri" w:cs="Calibri"/>
        </w:rPr>
        <w:t xml:space="preserve">. </w:t>
      </w:r>
    </w:p>
    <w:p w:rsidR="00797375" w:rsidRPr="00797375" w:rsidRDefault="00797375" w:rsidP="444FBBC0">
      <w:pPr>
        <w:jc w:val="both"/>
        <w:textAlignment w:val="top"/>
        <w:rPr>
          <w:rFonts w:ascii="Calibri" w:eastAsia="Calibri" w:hAnsi="Calibri" w:cs="Arial"/>
        </w:rPr>
      </w:pPr>
      <w:r w:rsidRPr="00797375">
        <w:rPr>
          <w:rFonts w:ascii="Calibri" w:eastAsia="Calibri" w:hAnsi="Calibri" w:cs="Arial"/>
        </w:rPr>
        <w:object w:dxaOrig="10259" w:dyaOrig="9416" w14:anchorId="5412F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48.7pt" o:ole="">
            <v:imagedata r:id="rId11" o:title=""/>
          </v:shape>
          <o:OLEObject Type="Embed" ProgID="Visio.Drawing.11" ShapeID="_x0000_i1025" DrawAspect="Content" ObjectID="_1336926397" r:id="rId12"/>
        </w:object>
      </w:r>
    </w:p>
    <w:p w:rsidR="00797375" w:rsidRPr="00797375" w:rsidRDefault="00797375" w:rsidP="444FBBC0">
      <w:pPr>
        <w:jc w:val="center"/>
        <w:textAlignment w:val="top"/>
        <w:rPr>
          <w:rFonts w:ascii="Calibri" w:eastAsia="Calibri" w:hAnsi="Calibri" w:cs="Calibri"/>
          <w:b/>
        </w:rPr>
      </w:pPr>
      <w:r w:rsidRPr="00797375">
        <w:rPr>
          <w:rFonts w:ascii="Calibri" w:eastAsia="Calibri" w:hAnsi="Calibri" w:cs="Calibri"/>
          <w:b/>
        </w:rPr>
        <w:lastRenderedPageBreak/>
        <w:t>Figure1.  SharePoint</w:t>
      </w:r>
      <w:r w:rsidR="00284600">
        <w:rPr>
          <w:rFonts w:ascii="Calibri" w:eastAsia="Calibri" w:hAnsi="Calibri" w:cs="Calibri"/>
          <w:b/>
        </w:rPr>
        <w:t xml:space="preserve"> Server</w:t>
      </w:r>
      <w:r w:rsidRPr="00797375">
        <w:rPr>
          <w:rFonts w:ascii="Calibri" w:eastAsia="Calibri" w:hAnsi="Calibri" w:cs="Calibri"/>
          <w:b/>
        </w:rPr>
        <w:t xml:space="preserve"> 2010 Web Analytics Architectural Overview</w:t>
      </w:r>
    </w:p>
    <w:p w:rsidR="00797375" w:rsidRPr="00797375" w:rsidRDefault="00797375" w:rsidP="444FBBC0">
      <w:pPr>
        <w:jc w:val="both"/>
        <w:textAlignment w:val="top"/>
        <w:rPr>
          <w:rFonts w:ascii="Calibri" w:eastAsia="Calibri" w:hAnsi="Calibri" w:cs="Calibri"/>
        </w:rPr>
      </w:pPr>
    </w:p>
    <w:p w:rsidR="00797375" w:rsidRPr="00797375" w:rsidRDefault="00797375" w:rsidP="444FBBC0">
      <w:pPr>
        <w:spacing w:before="60" w:after="60" w:line="260" w:lineRule="exact"/>
        <w:rPr>
          <w:rFonts w:ascii="Verdana" w:eastAsia="Calibri" w:hAnsi="Verdana" w:cs="Times New Roman"/>
          <w:color w:val="000000"/>
          <w:sz w:val="20"/>
          <w:szCs w:val="20"/>
        </w:rPr>
      </w:pPr>
      <w:bookmarkStart w:id="19" w:name="_Toc251674587"/>
      <w:bookmarkStart w:id="20" w:name="_Toc251675054"/>
      <w:bookmarkStart w:id="21" w:name="_Toc255386337"/>
      <w:bookmarkStart w:id="22" w:name="_Toc255561383"/>
      <w:bookmarkStart w:id="23" w:name="_Toc258841900"/>
    </w:p>
    <w:p w:rsidR="00797375" w:rsidRPr="00797375" w:rsidRDefault="00797375" w:rsidP="444FBBC0">
      <w:pPr>
        <w:spacing w:before="60" w:after="60" w:line="260" w:lineRule="exact"/>
        <w:rPr>
          <w:rFonts w:ascii="Verdana" w:eastAsia="Calibri" w:hAnsi="Verdana" w:cs="Times New Roman"/>
          <w:color w:val="000000"/>
          <w:sz w:val="20"/>
          <w:szCs w:val="20"/>
        </w:rPr>
      </w:pPr>
    </w:p>
    <w:p w:rsidR="00797375" w:rsidRPr="00797375" w:rsidRDefault="00797375" w:rsidP="444FBBC0">
      <w:pPr>
        <w:spacing w:before="60" w:after="60" w:line="260" w:lineRule="exact"/>
        <w:rPr>
          <w:rFonts w:ascii="Verdana" w:eastAsia="Calibri" w:hAnsi="Verdana" w:cs="Times New Roman"/>
          <w:color w:val="000000"/>
          <w:sz w:val="20"/>
          <w:szCs w:val="20"/>
        </w:rPr>
      </w:pPr>
    </w:p>
    <w:p w:rsidR="00797375" w:rsidRPr="00797375" w:rsidRDefault="00797375" w:rsidP="444FBBC0">
      <w:pPr>
        <w:spacing w:before="60" w:after="60" w:line="260" w:lineRule="exact"/>
        <w:rPr>
          <w:rFonts w:ascii="Verdana" w:eastAsia="Calibri" w:hAnsi="Verdana" w:cs="Times New Roman"/>
          <w:color w:val="000000"/>
          <w:sz w:val="20"/>
          <w:szCs w:val="20"/>
        </w:rPr>
      </w:pPr>
    </w:p>
    <w:p w:rsidR="00797375" w:rsidRPr="00797375" w:rsidRDefault="00797375" w:rsidP="444FBBC0">
      <w:pPr>
        <w:spacing w:before="60" w:after="60" w:line="260" w:lineRule="exact"/>
        <w:rPr>
          <w:rFonts w:ascii="Verdana" w:eastAsia="Calibri" w:hAnsi="Verdana" w:cs="Times New Roman"/>
          <w:color w:val="000000"/>
          <w:sz w:val="20"/>
          <w:szCs w:val="20"/>
        </w:rPr>
      </w:pPr>
    </w:p>
    <w:p w:rsidR="00797375" w:rsidRPr="00797375" w:rsidRDefault="00797375" w:rsidP="444FBBC0">
      <w:pPr>
        <w:spacing w:before="60" w:after="60" w:line="260" w:lineRule="exact"/>
        <w:rPr>
          <w:rFonts w:ascii="Verdana" w:eastAsia="Calibri" w:hAnsi="Verdana" w:cs="Times New Roman"/>
          <w:color w:val="000000"/>
          <w:sz w:val="20"/>
          <w:szCs w:val="20"/>
        </w:rPr>
      </w:pPr>
    </w:p>
    <w:p w:rsidR="00797375" w:rsidRPr="00797375" w:rsidRDefault="00797375" w:rsidP="444FBBC0">
      <w:pPr>
        <w:keepNext/>
        <w:spacing w:before="180" w:after="120" w:line="400" w:lineRule="exact"/>
        <w:outlineLvl w:val="0"/>
        <w:rPr>
          <w:rFonts w:ascii="Calibri" w:eastAsia="Calibri" w:hAnsi="Calibri" w:cs="Calibri"/>
          <w:b/>
          <w:color w:val="000000"/>
          <w:kern w:val="24"/>
          <w:sz w:val="36"/>
          <w:szCs w:val="20"/>
        </w:rPr>
      </w:pPr>
      <w:bookmarkStart w:id="24" w:name="_Toc262816032"/>
      <w:r w:rsidRPr="00797375">
        <w:rPr>
          <w:rFonts w:ascii="Calibri" w:eastAsia="Calibri" w:hAnsi="Calibri" w:cs="Calibri"/>
          <w:b/>
          <w:color w:val="000000"/>
          <w:kern w:val="24"/>
          <w:sz w:val="36"/>
          <w:szCs w:val="20"/>
        </w:rPr>
        <w:t>Specifications</w:t>
      </w:r>
      <w:bookmarkEnd w:id="19"/>
      <w:bookmarkEnd w:id="20"/>
      <w:bookmarkEnd w:id="21"/>
      <w:bookmarkEnd w:id="22"/>
      <w:bookmarkEnd w:id="23"/>
      <w:bookmarkEnd w:id="24"/>
    </w:p>
    <w:p w:rsidR="00797375" w:rsidRPr="00797375" w:rsidRDefault="00797375" w:rsidP="444FBBC0">
      <w:pPr>
        <w:spacing w:before="60" w:after="120" w:line="260" w:lineRule="exact"/>
        <w:rPr>
          <w:rFonts w:ascii="Calibri" w:eastAsia="Times New Roman" w:hAnsi="Calibri" w:cs="Calibri"/>
          <w:color w:val="000000"/>
          <w:sz w:val="20"/>
          <w:szCs w:val="20"/>
        </w:rPr>
      </w:pPr>
      <w:r w:rsidRPr="00797375">
        <w:rPr>
          <w:rFonts w:ascii="Calibri" w:eastAsia="Times New Roman" w:hAnsi="Calibri" w:cs="Calibri"/>
          <w:color w:val="000000"/>
          <w:sz w:val="20"/>
          <w:szCs w:val="20"/>
        </w:rPr>
        <w:t>This section provides detailed information about the hardware, software, topology, and configuration of the case-study environment.</w:t>
      </w:r>
    </w:p>
    <w:p w:rsidR="00797375" w:rsidRPr="00797375" w:rsidRDefault="00797375" w:rsidP="444FBBC0">
      <w:pPr>
        <w:keepNext/>
        <w:spacing w:before="180" w:after="120" w:line="400" w:lineRule="exact"/>
        <w:outlineLvl w:val="1"/>
        <w:rPr>
          <w:rFonts w:ascii="Calibri" w:eastAsia="Times New Roman" w:hAnsi="Calibri" w:cs="Calibri"/>
          <w:b/>
          <w:color w:val="808080"/>
          <w:kern w:val="24"/>
          <w:sz w:val="36"/>
          <w:szCs w:val="20"/>
        </w:rPr>
      </w:pPr>
      <w:bookmarkStart w:id="25" w:name="_Toc251674588"/>
      <w:bookmarkStart w:id="26" w:name="_Toc251675055"/>
      <w:bookmarkStart w:id="27" w:name="_Toc255386338"/>
      <w:bookmarkStart w:id="28" w:name="_Toc255561384"/>
      <w:bookmarkStart w:id="29" w:name="_Toc258841901"/>
      <w:bookmarkStart w:id="30" w:name="_Toc262816033"/>
      <w:r w:rsidRPr="00797375">
        <w:rPr>
          <w:rFonts w:ascii="Calibri" w:eastAsia="Times New Roman" w:hAnsi="Calibri" w:cs="Calibri"/>
          <w:b/>
          <w:color w:val="808080"/>
          <w:kern w:val="24"/>
          <w:sz w:val="36"/>
          <w:szCs w:val="20"/>
        </w:rPr>
        <w:t>Hardware</w:t>
      </w:r>
      <w:bookmarkEnd w:id="25"/>
      <w:bookmarkEnd w:id="26"/>
      <w:bookmarkEnd w:id="27"/>
      <w:bookmarkEnd w:id="28"/>
      <w:bookmarkEnd w:id="29"/>
      <w:bookmarkEnd w:id="30"/>
    </w:p>
    <w:p w:rsidR="00797375" w:rsidRPr="00797375" w:rsidRDefault="00797375" w:rsidP="444FBBC0">
      <w:pPr>
        <w:spacing w:before="60" w:after="60" w:line="260" w:lineRule="exact"/>
        <w:rPr>
          <w:rFonts w:ascii="Calibri" w:eastAsia="Times New Roman" w:hAnsi="Calibri" w:cs="Calibri"/>
          <w:color w:val="000000"/>
          <w:sz w:val="20"/>
          <w:szCs w:val="20"/>
        </w:rPr>
      </w:pPr>
    </w:p>
    <w:tbl>
      <w:tblPr>
        <w:tblStyle w:val="LightList-Accent51"/>
        <w:tblW w:w="0" w:type="auto"/>
        <w:tblInd w:w="468" w:type="dxa"/>
        <w:tblLook w:val="04A0" w:firstRow="1" w:lastRow="0" w:firstColumn="1" w:lastColumn="0" w:noHBand="0" w:noVBand="1"/>
      </w:tblPr>
      <w:tblGrid>
        <w:gridCol w:w="2925"/>
        <w:gridCol w:w="4905"/>
      </w:tblGrid>
      <w:tr w:rsidR="00797375" w:rsidRPr="00797375" w:rsidTr="444FB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shd w:val="clear" w:color="auto" w:fill="BFBFBF"/>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Note</w:t>
            </w:r>
          </w:p>
        </w:tc>
        <w:tc>
          <w:tcPr>
            <w:tcW w:w="4905" w:type="dxa"/>
            <w:shd w:val="clear" w:color="auto" w:fill="BFBFBF"/>
          </w:tcPr>
          <w:p w:rsidR="00797375" w:rsidRPr="00797375" w:rsidRDefault="00797375" w:rsidP="444FBBC0">
            <w:pPr>
              <w:spacing w:before="60" w:after="120" w:line="260" w:lineRule="exac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gridSpan w:val="2"/>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 xml:space="preserve">This environment is scaled to accommodate pre-release builds of SharePoint Server 2010 and other products. Hence, the deployed </w:t>
            </w:r>
            <w:r w:rsidR="00284600" w:rsidRPr="00797375">
              <w:rPr>
                <w:rFonts w:ascii="Calibri" w:hAnsi="Calibri" w:cs="Calibri"/>
                <w:color w:val="000000"/>
              </w:rPr>
              <w:t xml:space="preserve">hardware </w:t>
            </w:r>
            <w:r w:rsidRPr="00797375">
              <w:rPr>
                <w:rFonts w:ascii="Calibri" w:hAnsi="Calibri" w:cs="Calibri"/>
                <w:color w:val="000000"/>
              </w:rPr>
              <w:t xml:space="preserve">has greater capacity than necessary to serve the demand typically experienced by this environment. This hardware is described only to provide additional context for this environment and serve as a starting point for similar environments. </w:t>
            </w:r>
          </w:p>
          <w:p w:rsidR="00797375" w:rsidRPr="00797375" w:rsidRDefault="00797375" w:rsidP="00284600">
            <w:pPr>
              <w:spacing w:before="60" w:after="120" w:line="260" w:lineRule="exact"/>
              <w:rPr>
                <w:rFonts w:ascii="Calibri" w:hAnsi="Calibri" w:cs="Calibri"/>
                <w:color w:val="000000"/>
              </w:rPr>
            </w:pPr>
            <w:r w:rsidRPr="00797375">
              <w:rPr>
                <w:rFonts w:ascii="Calibri" w:hAnsi="Calibri" w:cs="Calibri"/>
                <w:color w:val="000000"/>
              </w:rPr>
              <w:t xml:space="preserve">It is important to conduct your own capacity management based on your planned workload and usage characteristics. For more information </w:t>
            </w:r>
            <w:r w:rsidR="00284600">
              <w:rPr>
                <w:rFonts w:ascii="Calibri" w:hAnsi="Calibri" w:cs="Calibri"/>
                <w:color w:val="000000"/>
              </w:rPr>
              <w:t>about</w:t>
            </w:r>
            <w:r w:rsidRPr="00797375">
              <w:rPr>
                <w:rFonts w:ascii="Calibri" w:hAnsi="Calibri" w:cs="Calibri"/>
                <w:color w:val="000000"/>
              </w:rPr>
              <w:t xml:space="preserve"> the capacity management </w:t>
            </w:r>
            <w:r w:rsidRPr="00275737">
              <w:rPr>
                <w:rFonts w:ascii="Calibri" w:hAnsi="Calibri" w:cs="Calibri"/>
                <w:color w:val="000000"/>
              </w:rPr>
              <w:t>process, see</w:t>
            </w:r>
            <w:r w:rsidRPr="00797375">
              <w:rPr>
                <w:rFonts w:ascii="Calibri" w:hAnsi="Calibri" w:cs="Calibri"/>
                <w:color w:val="000000"/>
              </w:rPr>
              <w:t xml:space="preserve"> </w:t>
            </w:r>
            <w:hyperlink r:id="rId13" w:history="1">
              <w:r w:rsidR="00275737">
                <w:rPr>
                  <w:rFonts w:ascii="Calibri" w:hAnsi="Calibri" w:cs="Calibri"/>
                  <w:color w:val="0000FF"/>
                  <w:u w:val="single"/>
                </w:rPr>
                <w:t>Performance and capacity management (SharePoint Server 2010)</w:t>
              </w:r>
            </w:hyperlink>
            <w:r w:rsidRPr="00797375">
              <w:rPr>
                <w:rFonts w:ascii="Calibri" w:hAnsi="Calibri" w:cs="Calibri"/>
                <w:color w:val="0000FF"/>
                <w:u w:val="single"/>
              </w:rPr>
              <w:t>.</w:t>
            </w:r>
          </w:p>
        </w:tc>
      </w:tr>
    </w:tbl>
    <w:p w:rsidR="00797375" w:rsidRPr="00797375" w:rsidRDefault="00797375" w:rsidP="444FBBC0">
      <w:pPr>
        <w:keepNext/>
        <w:spacing w:before="180" w:after="120" w:line="320" w:lineRule="exact"/>
        <w:outlineLvl w:val="3"/>
        <w:rPr>
          <w:rFonts w:ascii="Calibri" w:eastAsia="Times New Roman" w:hAnsi="Calibri" w:cs="Calibri"/>
          <w:b/>
          <w:color w:val="000000"/>
          <w:kern w:val="24"/>
          <w:sz w:val="28"/>
          <w:szCs w:val="20"/>
        </w:rPr>
      </w:pPr>
      <w:r w:rsidRPr="00797375">
        <w:rPr>
          <w:rFonts w:ascii="Calibri" w:eastAsia="Times New Roman" w:hAnsi="Calibri" w:cs="Calibri"/>
          <w:b/>
          <w:color w:val="000000"/>
          <w:kern w:val="24"/>
          <w:sz w:val="28"/>
          <w:szCs w:val="20"/>
        </w:rPr>
        <w:t xml:space="preserve">Web </w:t>
      </w:r>
      <w:r w:rsidR="00EB0853">
        <w:rPr>
          <w:rFonts w:ascii="Calibri" w:eastAsia="Times New Roman" w:hAnsi="Calibri" w:cs="Calibri"/>
          <w:b/>
          <w:color w:val="000000"/>
          <w:kern w:val="24"/>
          <w:sz w:val="28"/>
          <w:szCs w:val="20"/>
        </w:rPr>
        <w:t>s</w:t>
      </w:r>
      <w:r w:rsidRPr="00797375">
        <w:rPr>
          <w:rFonts w:ascii="Calibri" w:eastAsia="Times New Roman" w:hAnsi="Calibri" w:cs="Calibri"/>
          <w:b/>
          <w:color w:val="000000"/>
          <w:kern w:val="24"/>
          <w:sz w:val="28"/>
          <w:szCs w:val="20"/>
        </w:rPr>
        <w:t>ervers</w:t>
      </w:r>
    </w:p>
    <w:p w:rsidR="00797375" w:rsidRPr="00797375" w:rsidRDefault="00797375" w:rsidP="00E6283B">
      <w:pPr>
        <w:textAlignment w:val="top"/>
        <w:rPr>
          <w:rFonts w:ascii="Calibri" w:eastAsia="Calibri" w:hAnsi="Calibri" w:cs="Calibri"/>
        </w:rPr>
      </w:pPr>
      <w:r w:rsidRPr="00797375">
        <w:rPr>
          <w:rFonts w:ascii="Calibri" w:eastAsia="Calibri" w:hAnsi="Calibri" w:cs="Calibri"/>
        </w:rPr>
        <w:t xml:space="preserve">This document does not cover the Web Server layer capacity planning, </w:t>
      </w:r>
      <w:r w:rsidR="00284600">
        <w:rPr>
          <w:rFonts w:ascii="Calibri" w:eastAsia="Calibri" w:hAnsi="Calibri" w:cs="Calibri"/>
        </w:rPr>
        <w:t>because</w:t>
      </w:r>
      <w:r w:rsidRPr="00797375">
        <w:rPr>
          <w:rFonts w:ascii="Calibri" w:eastAsia="Calibri" w:hAnsi="Calibri" w:cs="Calibri"/>
        </w:rPr>
        <w:t xml:space="preserve"> the Web Analytic </w:t>
      </w:r>
      <w:r w:rsidR="00284600">
        <w:rPr>
          <w:rFonts w:ascii="Calibri" w:eastAsia="Calibri" w:hAnsi="Calibri" w:cs="Calibri"/>
        </w:rPr>
        <w:t>s</w:t>
      </w:r>
      <w:r w:rsidRPr="00797375">
        <w:rPr>
          <w:rFonts w:ascii="Calibri" w:eastAsia="Calibri" w:hAnsi="Calibri" w:cs="Calibri"/>
        </w:rPr>
        <w:t xml:space="preserve">ervice’s capacity requirements are minimal at this level. </w:t>
      </w:r>
    </w:p>
    <w:p w:rsidR="00797375" w:rsidRPr="00797375" w:rsidRDefault="00797375" w:rsidP="444FBBC0">
      <w:pPr>
        <w:keepNext/>
        <w:spacing w:before="180" w:after="120" w:line="320" w:lineRule="exact"/>
        <w:outlineLvl w:val="3"/>
        <w:rPr>
          <w:rFonts w:ascii="Calibri" w:eastAsia="Times New Roman" w:hAnsi="Calibri" w:cs="Calibri"/>
          <w:b/>
          <w:color w:val="000000"/>
          <w:kern w:val="24"/>
          <w:sz w:val="28"/>
          <w:szCs w:val="20"/>
        </w:rPr>
      </w:pPr>
      <w:r w:rsidRPr="00797375">
        <w:rPr>
          <w:rFonts w:ascii="Calibri" w:eastAsia="Times New Roman" w:hAnsi="Calibri" w:cs="Calibri"/>
          <w:b/>
          <w:color w:val="000000"/>
          <w:kern w:val="24"/>
          <w:sz w:val="28"/>
          <w:szCs w:val="20"/>
        </w:rPr>
        <w:t xml:space="preserve">Application </w:t>
      </w:r>
      <w:r w:rsidR="00EB0853">
        <w:rPr>
          <w:rFonts w:ascii="Calibri" w:eastAsia="Times New Roman" w:hAnsi="Calibri" w:cs="Calibri"/>
          <w:b/>
          <w:color w:val="000000"/>
          <w:kern w:val="24"/>
          <w:sz w:val="28"/>
          <w:szCs w:val="20"/>
        </w:rPr>
        <w:t>s</w:t>
      </w:r>
      <w:r w:rsidRPr="00797375">
        <w:rPr>
          <w:rFonts w:ascii="Calibri" w:eastAsia="Times New Roman" w:hAnsi="Calibri" w:cs="Calibri"/>
          <w:b/>
          <w:color w:val="000000"/>
          <w:kern w:val="24"/>
          <w:sz w:val="28"/>
          <w:szCs w:val="20"/>
        </w:rPr>
        <w:t>ervers</w:t>
      </w:r>
    </w:p>
    <w:p w:rsidR="00797375" w:rsidRPr="00797375" w:rsidRDefault="00284600" w:rsidP="444FBBC0">
      <w:pPr>
        <w:spacing w:before="60" w:after="120" w:line="260" w:lineRule="exact"/>
        <w:rPr>
          <w:rFonts w:ascii="Calibri" w:eastAsia="Times New Roman" w:hAnsi="Calibri" w:cs="Calibri"/>
          <w:color w:val="000000"/>
          <w:sz w:val="20"/>
          <w:szCs w:val="20"/>
        </w:rPr>
      </w:pPr>
      <w:r>
        <w:rPr>
          <w:rFonts w:ascii="Calibri" w:eastAsia="Times New Roman" w:hAnsi="Calibri" w:cs="Calibri"/>
          <w:color w:val="000000"/>
          <w:sz w:val="20"/>
          <w:szCs w:val="20"/>
        </w:rPr>
        <w:t>The following table describes</w:t>
      </w:r>
      <w:r w:rsidR="00797375" w:rsidRPr="00797375">
        <w:rPr>
          <w:rFonts w:ascii="Calibri" w:eastAsia="Times New Roman" w:hAnsi="Calibri" w:cs="Calibri"/>
          <w:color w:val="000000"/>
          <w:sz w:val="20"/>
          <w:szCs w:val="20"/>
        </w:rPr>
        <w:t xml:space="preserve"> the configuration of each of the </w:t>
      </w:r>
      <w:r>
        <w:rPr>
          <w:rFonts w:ascii="Calibri" w:eastAsia="Times New Roman" w:hAnsi="Calibri" w:cs="Calibri"/>
          <w:color w:val="000000"/>
          <w:sz w:val="20"/>
          <w:szCs w:val="20"/>
        </w:rPr>
        <w:t>a</w:t>
      </w:r>
      <w:r w:rsidR="00797375" w:rsidRPr="00797375">
        <w:rPr>
          <w:rFonts w:ascii="Calibri" w:eastAsia="Times New Roman" w:hAnsi="Calibri" w:cs="Calibri"/>
          <w:color w:val="000000"/>
          <w:sz w:val="20"/>
          <w:szCs w:val="20"/>
        </w:rPr>
        <w:t xml:space="preserve">pplication </w:t>
      </w:r>
      <w:r>
        <w:rPr>
          <w:rFonts w:ascii="Calibri" w:eastAsia="Times New Roman" w:hAnsi="Calibri" w:cs="Calibri"/>
          <w:color w:val="000000"/>
          <w:sz w:val="20"/>
          <w:szCs w:val="20"/>
        </w:rPr>
        <w:t>s</w:t>
      </w:r>
      <w:r w:rsidR="00797375" w:rsidRPr="00797375">
        <w:rPr>
          <w:rFonts w:ascii="Calibri" w:eastAsia="Times New Roman" w:hAnsi="Calibri" w:cs="Calibri"/>
          <w:color w:val="000000"/>
          <w:sz w:val="20"/>
          <w:szCs w:val="20"/>
        </w:rPr>
        <w:t xml:space="preserve">ervers. Based on the site traffic and number of SharePoint components the users will need </w:t>
      </w:r>
      <w:r>
        <w:rPr>
          <w:rFonts w:ascii="Calibri" w:eastAsia="Times New Roman" w:hAnsi="Calibri" w:cs="Calibri"/>
          <w:color w:val="000000"/>
          <w:sz w:val="20"/>
          <w:szCs w:val="20"/>
        </w:rPr>
        <w:t>one</w:t>
      </w:r>
      <w:r w:rsidR="00797375" w:rsidRPr="00797375">
        <w:rPr>
          <w:rFonts w:ascii="Calibri" w:eastAsia="Times New Roman" w:hAnsi="Calibri" w:cs="Calibri"/>
          <w:color w:val="000000"/>
          <w:sz w:val="20"/>
          <w:szCs w:val="20"/>
        </w:rPr>
        <w:t xml:space="preserve"> or more </w:t>
      </w:r>
      <w:r>
        <w:rPr>
          <w:rFonts w:ascii="Calibri" w:eastAsia="Times New Roman" w:hAnsi="Calibri" w:cs="Calibri"/>
          <w:color w:val="000000"/>
          <w:sz w:val="20"/>
          <w:szCs w:val="20"/>
        </w:rPr>
        <w:t>a</w:t>
      </w:r>
      <w:r w:rsidR="00797375" w:rsidRPr="00797375">
        <w:rPr>
          <w:rFonts w:ascii="Calibri" w:eastAsia="Times New Roman" w:hAnsi="Calibri" w:cs="Calibri"/>
          <w:color w:val="000000"/>
          <w:sz w:val="20"/>
          <w:szCs w:val="20"/>
        </w:rPr>
        <w:t xml:space="preserve">pplication </w:t>
      </w:r>
      <w:r>
        <w:rPr>
          <w:rFonts w:ascii="Calibri" w:eastAsia="Times New Roman" w:hAnsi="Calibri" w:cs="Calibri"/>
          <w:color w:val="000000"/>
          <w:sz w:val="20"/>
          <w:szCs w:val="20"/>
        </w:rPr>
        <w:t>s</w:t>
      </w:r>
      <w:r w:rsidR="00797375" w:rsidRPr="00797375">
        <w:rPr>
          <w:rFonts w:ascii="Calibri" w:eastAsia="Times New Roman" w:hAnsi="Calibri" w:cs="Calibri"/>
          <w:color w:val="000000"/>
          <w:sz w:val="20"/>
          <w:szCs w:val="20"/>
        </w:rPr>
        <w:t xml:space="preserve">ervers. </w:t>
      </w:r>
    </w:p>
    <w:tbl>
      <w:tblPr>
        <w:tblStyle w:val="LightList-Accent51"/>
        <w:tblW w:w="0" w:type="auto"/>
        <w:tblLook w:val="04A0" w:firstRow="1" w:lastRow="0" w:firstColumn="1" w:lastColumn="0" w:noHBand="0" w:noVBand="1"/>
      </w:tblPr>
      <w:tblGrid>
        <w:gridCol w:w="2628"/>
        <w:gridCol w:w="5490"/>
      </w:tblGrid>
      <w:tr w:rsidR="00797375" w:rsidRPr="00797375" w:rsidTr="444FB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00EB0853">
            <w:pPr>
              <w:spacing w:before="60" w:after="120" w:line="260" w:lineRule="exact"/>
              <w:rPr>
                <w:rFonts w:ascii="Calibri" w:hAnsi="Calibri" w:cs="Calibri"/>
                <w:color w:val="000000"/>
              </w:rPr>
            </w:pPr>
            <w:r w:rsidRPr="00797375">
              <w:rPr>
                <w:rFonts w:ascii="Calibri" w:hAnsi="Calibri" w:cs="Calibri"/>
                <w:color w:val="000000"/>
              </w:rPr>
              <w:t xml:space="preserve">Application </w:t>
            </w:r>
            <w:r w:rsidR="00EB0853">
              <w:rPr>
                <w:rFonts w:ascii="Calibri" w:hAnsi="Calibri" w:cs="Calibri"/>
                <w:color w:val="000000"/>
              </w:rPr>
              <w:t>s</w:t>
            </w:r>
            <w:r w:rsidRPr="00797375">
              <w:rPr>
                <w:rFonts w:ascii="Calibri" w:hAnsi="Calibri" w:cs="Calibri"/>
                <w:color w:val="000000"/>
              </w:rPr>
              <w:t>erver</w:t>
            </w:r>
          </w:p>
        </w:tc>
        <w:tc>
          <w:tcPr>
            <w:tcW w:w="5490" w:type="dxa"/>
          </w:tcPr>
          <w:p w:rsidR="00797375" w:rsidRPr="00797375" w:rsidRDefault="00797375" w:rsidP="444FBBC0">
            <w:pPr>
              <w:spacing w:before="60" w:after="120" w:line="260" w:lineRule="exac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Processor(s)</w:t>
            </w:r>
          </w:p>
        </w:tc>
        <w:tc>
          <w:tcPr>
            <w:tcW w:w="549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2 quad core @ 2.33 GHz</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RAM</w:t>
            </w:r>
          </w:p>
        </w:tc>
        <w:tc>
          <w:tcPr>
            <w:tcW w:w="549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8 GB</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Operating system</w:t>
            </w:r>
          </w:p>
        </w:tc>
        <w:tc>
          <w:tcPr>
            <w:tcW w:w="549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Windows Server® 2008, 64 bit</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lastRenderedPageBreak/>
              <w:t>Size of the SharePoint drive</w:t>
            </w:r>
          </w:p>
        </w:tc>
        <w:tc>
          <w:tcPr>
            <w:tcW w:w="549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300 GB</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Number of NICs</w:t>
            </w:r>
          </w:p>
        </w:tc>
        <w:tc>
          <w:tcPr>
            <w:tcW w:w="549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1  </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NIC Speed</w:t>
            </w:r>
          </w:p>
        </w:tc>
        <w:tc>
          <w:tcPr>
            <w:tcW w:w="549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1 Gigabit</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Authentication</w:t>
            </w:r>
          </w:p>
        </w:tc>
        <w:tc>
          <w:tcPr>
            <w:tcW w:w="549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NTLM</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Load balancer type</w:t>
            </w:r>
          </w:p>
        </w:tc>
        <w:tc>
          <w:tcPr>
            <w:tcW w:w="549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rPr>
              <w:t>SharePoint Load Balancer</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Software version</w:t>
            </w:r>
          </w:p>
        </w:tc>
        <w:tc>
          <w:tcPr>
            <w:tcW w:w="549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SharePoint Server 2010 (pre-release version)</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Services running locally</w:t>
            </w:r>
          </w:p>
        </w:tc>
        <w:tc>
          <w:tcPr>
            <w:tcW w:w="549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Central Administration </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Microsoft SharePoint Foundation Incoming E-mail</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Microsoft SharePoint Foundation Web Application</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Microsoft SharePoint Foundation Workflow Timer Service </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Search Query and Site Settings Service </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SharePoint Server Search</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Web Analytics Data Processing Service</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Web Analytics Web Service</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797375" w:rsidRPr="00797375" w:rsidRDefault="00797375" w:rsidP="444FBBC0">
            <w:pPr>
              <w:spacing w:before="60" w:after="120" w:line="260" w:lineRule="exact"/>
              <w:rPr>
                <w:rFonts w:ascii="Calibri" w:hAnsi="Calibri" w:cs="Calibri"/>
                <w:color w:val="000000"/>
              </w:rPr>
            </w:pPr>
          </w:p>
        </w:tc>
        <w:tc>
          <w:tcPr>
            <w:tcW w:w="549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rsidR="00797375" w:rsidRPr="00797375" w:rsidRDefault="00797375" w:rsidP="444FBBC0">
      <w:pPr>
        <w:keepNext/>
        <w:spacing w:before="180" w:after="120" w:line="320" w:lineRule="exact"/>
        <w:outlineLvl w:val="3"/>
        <w:rPr>
          <w:rFonts w:ascii="Calibri" w:eastAsia="Times New Roman" w:hAnsi="Calibri" w:cs="Calibri"/>
          <w:b/>
          <w:color w:val="000000"/>
          <w:kern w:val="24"/>
          <w:sz w:val="28"/>
          <w:szCs w:val="20"/>
        </w:rPr>
      </w:pPr>
      <w:r w:rsidRPr="00797375">
        <w:rPr>
          <w:rFonts w:ascii="Calibri" w:eastAsia="Times New Roman" w:hAnsi="Calibri" w:cs="Calibri"/>
          <w:b/>
          <w:color w:val="000000"/>
          <w:kern w:val="24"/>
          <w:sz w:val="28"/>
          <w:szCs w:val="20"/>
        </w:rPr>
        <w:t xml:space="preserve">Database </w:t>
      </w:r>
      <w:r w:rsidR="00EB0853">
        <w:rPr>
          <w:rFonts w:ascii="Calibri" w:eastAsia="Times New Roman" w:hAnsi="Calibri" w:cs="Calibri"/>
          <w:b/>
          <w:color w:val="000000"/>
          <w:kern w:val="24"/>
          <w:sz w:val="28"/>
          <w:szCs w:val="20"/>
        </w:rPr>
        <w:t>s</w:t>
      </w:r>
      <w:r w:rsidRPr="00797375">
        <w:rPr>
          <w:rFonts w:ascii="Calibri" w:eastAsia="Times New Roman" w:hAnsi="Calibri" w:cs="Calibri"/>
          <w:b/>
          <w:color w:val="000000"/>
          <w:kern w:val="24"/>
          <w:sz w:val="28"/>
          <w:szCs w:val="20"/>
        </w:rPr>
        <w:t>ervers</w:t>
      </w:r>
    </w:p>
    <w:p w:rsidR="00797375" w:rsidRPr="00797375" w:rsidRDefault="00797375" w:rsidP="444FBBC0">
      <w:pPr>
        <w:spacing w:before="60" w:after="120" w:line="260" w:lineRule="exact"/>
        <w:rPr>
          <w:rFonts w:ascii="Calibri" w:eastAsia="Times New Roman" w:hAnsi="Calibri" w:cs="Calibri"/>
          <w:color w:val="000000"/>
          <w:sz w:val="20"/>
          <w:szCs w:val="20"/>
        </w:rPr>
      </w:pPr>
      <w:r w:rsidRPr="00797375">
        <w:rPr>
          <w:rFonts w:ascii="Calibri" w:eastAsia="Times New Roman" w:hAnsi="Calibri" w:cs="Calibri"/>
          <w:color w:val="000000"/>
          <w:sz w:val="20"/>
          <w:szCs w:val="20"/>
        </w:rPr>
        <w:t>We need</w:t>
      </w:r>
      <w:r w:rsidR="00E6283B">
        <w:rPr>
          <w:rFonts w:ascii="Calibri" w:eastAsia="Times New Roman" w:hAnsi="Calibri" w:cs="Calibri"/>
          <w:color w:val="000000"/>
          <w:sz w:val="20"/>
          <w:szCs w:val="20"/>
        </w:rPr>
        <w:t xml:space="preserve"> instances of</w:t>
      </w:r>
      <w:r w:rsidRPr="00797375">
        <w:rPr>
          <w:rFonts w:ascii="Calibri" w:eastAsia="Times New Roman" w:hAnsi="Calibri" w:cs="Calibri"/>
          <w:color w:val="000000"/>
          <w:sz w:val="20"/>
          <w:szCs w:val="20"/>
        </w:rPr>
        <w:t xml:space="preserve"> SQL </w:t>
      </w:r>
      <w:r w:rsidR="00E6283B">
        <w:rPr>
          <w:rFonts w:ascii="Calibri" w:eastAsia="Times New Roman" w:hAnsi="Calibri" w:cs="Calibri"/>
          <w:color w:val="000000"/>
          <w:sz w:val="20"/>
          <w:szCs w:val="20"/>
        </w:rPr>
        <w:t xml:space="preserve">Server </w:t>
      </w:r>
      <w:r w:rsidRPr="00797375">
        <w:rPr>
          <w:rFonts w:ascii="Calibri" w:eastAsia="Times New Roman" w:hAnsi="Calibri" w:cs="Calibri"/>
          <w:color w:val="000000"/>
          <w:sz w:val="20"/>
          <w:szCs w:val="20"/>
        </w:rPr>
        <w:t xml:space="preserve">both for the </w:t>
      </w:r>
      <w:r w:rsidR="00284600">
        <w:rPr>
          <w:rFonts w:ascii="Calibri" w:eastAsia="Times New Roman" w:hAnsi="Calibri" w:cs="Calibri"/>
          <w:color w:val="000000"/>
          <w:sz w:val="20"/>
          <w:szCs w:val="20"/>
        </w:rPr>
        <w:t>s</w:t>
      </w:r>
      <w:r w:rsidRPr="00797375">
        <w:rPr>
          <w:rFonts w:ascii="Calibri" w:eastAsia="Times New Roman" w:hAnsi="Calibri" w:cs="Calibri"/>
          <w:color w:val="000000"/>
          <w:sz w:val="20"/>
          <w:szCs w:val="20"/>
        </w:rPr>
        <w:t xml:space="preserve">taging and </w:t>
      </w:r>
      <w:r w:rsidR="00284600">
        <w:rPr>
          <w:rFonts w:ascii="Calibri" w:eastAsia="Times New Roman" w:hAnsi="Calibri" w:cs="Calibri"/>
          <w:color w:val="000000"/>
          <w:sz w:val="20"/>
          <w:szCs w:val="20"/>
        </w:rPr>
        <w:t>r</w:t>
      </w:r>
      <w:r w:rsidRPr="00797375">
        <w:rPr>
          <w:rFonts w:ascii="Calibri" w:eastAsia="Times New Roman" w:hAnsi="Calibri" w:cs="Calibri"/>
          <w:color w:val="000000"/>
          <w:sz w:val="20"/>
          <w:szCs w:val="20"/>
        </w:rPr>
        <w:t xml:space="preserve">eporting </w:t>
      </w:r>
      <w:r w:rsidR="00E6283B">
        <w:rPr>
          <w:rFonts w:ascii="Calibri" w:eastAsia="Times New Roman" w:hAnsi="Calibri" w:cs="Calibri"/>
          <w:color w:val="000000"/>
          <w:sz w:val="20"/>
          <w:szCs w:val="20"/>
        </w:rPr>
        <w:t>databases</w:t>
      </w:r>
      <w:r w:rsidRPr="00797375">
        <w:rPr>
          <w:rFonts w:ascii="Calibri" w:eastAsia="Times New Roman" w:hAnsi="Calibri" w:cs="Calibri"/>
          <w:color w:val="000000"/>
          <w:sz w:val="20"/>
          <w:szCs w:val="20"/>
        </w:rPr>
        <w:t xml:space="preserve">. </w:t>
      </w:r>
    </w:p>
    <w:p w:rsidR="00797375" w:rsidRPr="00797375" w:rsidRDefault="00797375" w:rsidP="444FBBC0">
      <w:pPr>
        <w:spacing w:before="60" w:after="120" w:line="260" w:lineRule="exact"/>
        <w:rPr>
          <w:rFonts w:ascii="Calibri" w:eastAsia="Times New Roman" w:hAnsi="Calibri" w:cs="Calibri"/>
          <w:color w:val="000000"/>
          <w:sz w:val="20"/>
          <w:szCs w:val="20"/>
        </w:rPr>
      </w:pPr>
    </w:p>
    <w:tbl>
      <w:tblPr>
        <w:tblStyle w:val="LightList-Accent51"/>
        <w:tblW w:w="0" w:type="auto"/>
        <w:tblLook w:val="04A0" w:firstRow="1" w:lastRow="0" w:firstColumn="1" w:lastColumn="0" w:noHBand="0" w:noVBand="1"/>
      </w:tblPr>
      <w:tblGrid>
        <w:gridCol w:w="3168"/>
        <w:gridCol w:w="4950"/>
      </w:tblGrid>
      <w:tr w:rsidR="00797375" w:rsidRPr="00797375" w:rsidTr="444FB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Database Server</w:t>
            </w:r>
          </w:p>
        </w:tc>
        <w:tc>
          <w:tcPr>
            <w:tcW w:w="4950" w:type="dxa"/>
          </w:tcPr>
          <w:p w:rsidR="00797375" w:rsidRPr="00797375" w:rsidRDefault="00797375" w:rsidP="444FBBC0">
            <w:pPr>
              <w:spacing w:before="60" w:after="120" w:line="260" w:lineRule="exac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DB1-2</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Processor(s)</w:t>
            </w:r>
          </w:p>
        </w:tc>
        <w:tc>
          <w:tcPr>
            <w:tcW w:w="495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4 quad core @ 2.4 GHz</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RAM</w:t>
            </w:r>
          </w:p>
        </w:tc>
        <w:tc>
          <w:tcPr>
            <w:tcW w:w="495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32 GB</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Operating system</w:t>
            </w:r>
          </w:p>
        </w:tc>
        <w:tc>
          <w:tcPr>
            <w:tcW w:w="495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Windows Server 2008, 64-bit</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Disk Size</w:t>
            </w:r>
          </w:p>
        </w:tc>
        <w:tc>
          <w:tcPr>
            <w:tcW w:w="495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3 </w:t>
            </w:r>
            <w:r w:rsidR="00284600">
              <w:rPr>
                <w:rFonts w:ascii="Calibri" w:hAnsi="Calibri" w:cs="Calibri"/>
                <w:color w:val="000000"/>
              </w:rPr>
              <w:t>terabytes</w:t>
            </w:r>
          </w:p>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 </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Number of NICs</w:t>
            </w:r>
          </w:p>
        </w:tc>
        <w:tc>
          <w:tcPr>
            <w:tcW w:w="495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1 </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NIC Speed</w:t>
            </w:r>
          </w:p>
        </w:tc>
        <w:tc>
          <w:tcPr>
            <w:tcW w:w="4950" w:type="dxa"/>
          </w:tcPr>
          <w:p w:rsidR="00797375" w:rsidRPr="00797375" w:rsidRDefault="00797375" w:rsidP="0028460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1 </w:t>
            </w:r>
            <w:r w:rsidR="00284600">
              <w:rPr>
                <w:rFonts w:ascii="Calibri" w:hAnsi="Calibri" w:cs="Calibri"/>
                <w:color w:val="000000"/>
              </w:rPr>
              <w:t>Gigabit</w:t>
            </w:r>
          </w:p>
        </w:tc>
      </w:tr>
      <w:tr w:rsidR="00797375" w:rsidRPr="00797375" w:rsidTr="444FB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Authentication</w:t>
            </w:r>
          </w:p>
        </w:tc>
        <w:tc>
          <w:tcPr>
            <w:tcW w:w="495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NTLM</w:t>
            </w:r>
          </w:p>
        </w:tc>
      </w:tr>
      <w:tr w:rsidR="00797375" w:rsidRPr="00797375" w:rsidTr="444FBBC0">
        <w:tc>
          <w:tcPr>
            <w:cnfStyle w:val="001000000000" w:firstRow="0" w:lastRow="0" w:firstColumn="1" w:lastColumn="0" w:oddVBand="0" w:evenVBand="0" w:oddHBand="0" w:evenHBand="0" w:firstRowFirstColumn="0" w:firstRowLastColumn="0" w:lastRowFirstColumn="0" w:lastRowLastColumn="0"/>
            <w:tcW w:w="3168" w:type="dxa"/>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Software version</w:t>
            </w:r>
          </w:p>
        </w:tc>
        <w:tc>
          <w:tcPr>
            <w:tcW w:w="4950" w:type="dxa"/>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SQL Server® 2008</w:t>
            </w:r>
          </w:p>
        </w:tc>
      </w:tr>
    </w:tbl>
    <w:p w:rsidR="00797375" w:rsidRPr="00797375" w:rsidRDefault="00797375" w:rsidP="444FBBC0">
      <w:pPr>
        <w:spacing w:before="60" w:after="120" w:line="260" w:lineRule="exact"/>
        <w:rPr>
          <w:rFonts w:ascii="Calibri" w:eastAsia="Times New Roman" w:hAnsi="Calibri" w:cs="Calibri"/>
          <w:color w:val="000000"/>
          <w:sz w:val="20"/>
          <w:szCs w:val="20"/>
        </w:rPr>
      </w:pPr>
    </w:p>
    <w:p w:rsidR="00797375" w:rsidRPr="00797375" w:rsidRDefault="00797375" w:rsidP="444FBBC0">
      <w:pPr>
        <w:keepNext/>
        <w:spacing w:before="180" w:after="120" w:line="400" w:lineRule="exact"/>
        <w:outlineLvl w:val="1"/>
        <w:rPr>
          <w:rFonts w:ascii="Calibri" w:eastAsia="Times New Roman" w:hAnsi="Calibri" w:cs="Calibri"/>
          <w:b/>
          <w:color w:val="808080"/>
          <w:kern w:val="24"/>
          <w:sz w:val="36"/>
          <w:szCs w:val="20"/>
        </w:rPr>
      </w:pPr>
      <w:bookmarkStart w:id="31" w:name="_Toc251674589"/>
      <w:bookmarkStart w:id="32" w:name="_Toc251675056"/>
      <w:bookmarkStart w:id="33" w:name="_Toc255386339"/>
      <w:bookmarkStart w:id="34" w:name="_Toc255561385"/>
      <w:bookmarkStart w:id="35" w:name="_Toc258841902"/>
      <w:bookmarkStart w:id="36" w:name="_Toc262816034"/>
      <w:r w:rsidRPr="00797375">
        <w:rPr>
          <w:rFonts w:ascii="Calibri" w:eastAsia="Times New Roman" w:hAnsi="Calibri" w:cs="Calibri"/>
          <w:b/>
          <w:color w:val="808080"/>
          <w:kern w:val="24"/>
          <w:sz w:val="36"/>
          <w:szCs w:val="20"/>
        </w:rPr>
        <w:lastRenderedPageBreak/>
        <w:t>Topology</w:t>
      </w:r>
      <w:bookmarkEnd w:id="31"/>
      <w:bookmarkEnd w:id="32"/>
      <w:bookmarkEnd w:id="33"/>
      <w:bookmarkEnd w:id="34"/>
      <w:bookmarkEnd w:id="35"/>
      <w:bookmarkEnd w:id="36"/>
      <w:r w:rsidRPr="00797375">
        <w:rPr>
          <w:rFonts w:ascii="Calibri" w:eastAsia="Times New Roman" w:hAnsi="Calibri" w:cs="Calibri"/>
          <w:b/>
          <w:color w:val="808080"/>
          <w:kern w:val="24"/>
          <w:sz w:val="36"/>
          <w:szCs w:val="20"/>
        </w:rPr>
        <w:t xml:space="preserve"> </w:t>
      </w:r>
    </w:p>
    <w:p w:rsidR="00797375" w:rsidRPr="00797375" w:rsidRDefault="00797375" w:rsidP="444FBBC0">
      <w:pPr>
        <w:spacing w:after="120"/>
        <w:rPr>
          <w:rFonts w:ascii="Calibri" w:eastAsia="Calibri" w:hAnsi="Calibri" w:cs="Arial"/>
        </w:rPr>
      </w:pPr>
      <w:r w:rsidRPr="00797375">
        <w:rPr>
          <w:rFonts w:ascii="Calibri" w:eastAsia="Calibri" w:hAnsi="Calibri" w:cs="Arial"/>
        </w:rPr>
        <w:object w:dxaOrig="7454" w:dyaOrig="10243" w14:anchorId="64100E49">
          <v:shape id="_x0000_i1026" type="#_x0000_t75" style="width:372.1pt;height:512.05pt" o:ole="">
            <v:imagedata r:id="rId14" o:title=""/>
          </v:shape>
          <o:OLEObject Type="Embed" ProgID="Visio.Drawing.11" ShapeID="_x0000_i1026" DrawAspect="Content" ObjectID="_1336926398" r:id="rId15"/>
        </w:object>
      </w:r>
      <w:r w:rsidRPr="00797375" w:rsidDel="003B30E6">
        <w:rPr>
          <w:rFonts w:ascii="Calibri" w:eastAsia="Calibri" w:hAnsi="Calibri" w:cs="Calibri"/>
          <w:noProof/>
        </w:rPr>
        <w:t xml:space="preserve"> </w:t>
      </w:r>
      <w:r w:rsidRPr="00797375">
        <w:rPr>
          <w:rFonts w:ascii="Calibri" w:eastAsia="Calibri" w:hAnsi="Calibri" w:cs="Arial"/>
        </w:rPr>
        <w:br w:type="page"/>
      </w:r>
      <w:bookmarkStart w:id="37" w:name="_Toc251674591"/>
      <w:bookmarkStart w:id="38" w:name="_Toc251674618"/>
      <w:bookmarkStart w:id="39" w:name="_Toc251675058"/>
      <w:bookmarkStart w:id="40" w:name="_Toc255386342"/>
      <w:bookmarkStart w:id="41" w:name="_Toc255561388"/>
      <w:bookmarkStart w:id="42" w:name="_Toc258841904"/>
    </w:p>
    <w:p w:rsidR="00797375" w:rsidRPr="00797375" w:rsidRDefault="00797375" w:rsidP="444FBBC0">
      <w:pPr>
        <w:keepNext/>
        <w:spacing w:before="180" w:after="120" w:line="400" w:lineRule="exact"/>
        <w:outlineLvl w:val="0"/>
        <w:rPr>
          <w:rFonts w:ascii="Calibri" w:eastAsia="Times New Roman" w:hAnsi="Calibri" w:cs="Calibri"/>
          <w:b/>
          <w:color w:val="000000"/>
          <w:kern w:val="24"/>
          <w:sz w:val="36"/>
          <w:szCs w:val="20"/>
        </w:rPr>
      </w:pPr>
      <w:bookmarkStart w:id="43" w:name="_Toc262816035"/>
      <w:r w:rsidRPr="00797375">
        <w:rPr>
          <w:rFonts w:ascii="Calibri" w:eastAsia="Times New Roman" w:hAnsi="Calibri" w:cs="Calibri"/>
          <w:b/>
          <w:color w:val="000000"/>
          <w:kern w:val="24"/>
          <w:sz w:val="36"/>
          <w:szCs w:val="20"/>
        </w:rPr>
        <w:lastRenderedPageBreak/>
        <w:t xml:space="preserve">Capacity </w:t>
      </w:r>
      <w:r w:rsidR="00EB0853">
        <w:rPr>
          <w:rFonts w:ascii="Calibri" w:eastAsia="Times New Roman" w:hAnsi="Calibri" w:cs="Calibri"/>
          <w:b/>
          <w:color w:val="000000"/>
          <w:kern w:val="24"/>
          <w:sz w:val="36"/>
          <w:szCs w:val="20"/>
        </w:rPr>
        <w:t>r</w:t>
      </w:r>
      <w:r w:rsidRPr="00797375">
        <w:rPr>
          <w:rFonts w:ascii="Calibri" w:eastAsia="Times New Roman" w:hAnsi="Calibri" w:cs="Calibri"/>
          <w:b/>
          <w:color w:val="000000"/>
          <w:kern w:val="24"/>
          <w:sz w:val="36"/>
          <w:szCs w:val="20"/>
        </w:rPr>
        <w:t>equirements</w:t>
      </w:r>
      <w:bookmarkEnd w:id="43"/>
      <w:r w:rsidRPr="00797375">
        <w:rPr>
          <w:rFonts w:ascii="Calibri" w:eastAsia="Times New Roman" w:hAnsi="Calibri" w:cs="Calibri"/>
          <w:b/>
          <w:color w:val="000000"/>
          <w:kern w:val="24"/>
          <w:sz w:val="36"/>
          <w:szCs w:val="20"/>
        </w:rPr>
        <w:t xml:space="preserve"> </w:t>
      </w:r>
    </w:p>
    <w:bookmarkEnd w:id="37"/>
    <w:bookmarkEnd w:id="38"/>
    <w:bookmarkEnd w:id="39"/>
    <w:bookmarkEnd w:id="40"/>
    <w:bookmarkEnd w:id="41"/>
    <w:bookmarkEnd w:id="42"/>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p>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bookmarkStart w:id="44" w:name="_Toc262816036"/>
      <w:r w:rsidRPr="00797375">
        <w:rPr>
          <w:rFonts w:ascii="Calibri" w:eastAsia="Times New Roman" w:hAnsi="Calibri" w:cs="Calibri"/>
          <w:b/>
          <w:color w:val="808080"/>
          <w:kern w:val="24"/>
          <w:sz w:val="36"/>
          <w:szCs w:val="20"/>
        </w:rPr>
        <w:t xml:space="preserve">Testing </w:t>
      </w:r>
      <w:r w:rsidR="00EB0853">
        <w:rPr>
          <w:rFonts w:ascii="Calibri" w:eastAsia="Times New Roman" w:hAnsi="Calibri" w:cs="Calibri"/>
          <w:b/>
          <w:color w:val="808080"/>
          <w:kern w:val="24"/>
          <w:sz w:val="36"/>
          <w:szCs w:val="20"/>
        </w:rPr>
        <w:t>m</w:t>
      </w:r>
      <w:r w:rsidRPr="00797375">
        <w:rPr>
          <w:rFonts w:ascii="Calibri" w:eastAsia="Times New Roman" w:hAnsi="Calibri" w:cs="Calibri"/>
          <w:b/>
          <w:color w:val="808080"/>
          <w:kern w:val="24"/>
          <w:sz w:val="36"/>
          <w:szCs w:val="20"/>
        </w:rPr>
        <w:t>ethodology</w:t>
      </w:r>
      <w:bookmarkEnd w:id="44"/>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00E6283B">
      <w:pPr>
        <w:textAlignment w:val="top"/>
        <w:rPr>
          <w:rFonts w:ascii="Calibri" w:eastAsia="Calibri" w:hAnsi="Calibri" w:cs="Arial"/>
        </w:rPr>
      </w:pPr>
      <w:r w:rsidRPr="00797375">
        <w:rPr>
          <w:rFonts w:ascii="Calibri" w:eastAsia="Calibri" w:hAnsi="Calibri" w:cs="Arial"/>
        </w:rPr>
        <w:t xml:space="preserve">This document presents the capacity requirements in terms of the total amount of site traffic (clicks, search queries, ratings) per day that can be supported by different numbers of </w:t>
      </w:r>
      <w:r w:rsidR="00284600">
        <w:rPr>
          <w:rFonts w:ascii="Calibri" w:eastAsia="Calibri" w:hAnsi="Calibri" w:cs="Arial"/>
        </w:rPr>
        <w:t>a</w:t>
      </w:r>
      <w:r w:rsidRPr="00797375">
        <w:rPr>
          <w:rFonts w:ascii="Calibri" w:eastAsia="Calibri" w:hAnsi="Calibri" w:cs="Arial"/>
        </w:rPr>
        <w:t xml:space="preserve">pplication servers and SQL </w:t>
      </w:r>
      <w:r w:rsidR="00284600">
        <w:rPr>
          <w:rFonts w:ascii="Calibri" w:eastAsia="Calibri" w:hAnsi="Calibri" w:cs="Arial"/>
        </w:rPr>
        <w:t>S</w:t>
      </w:r>
      <w:r w:rsidRPr="00797375">
        <w:rPr>
          <w:rFonts w:ascii="Calibri" w:eastAsia="Calibri" w:hAnsi="Calibri" w:cs="Arial"/>
        </w:rPr>
        <w:t>erver</w:t>
      </w:r>
      <w:r w:rsidR="00284600">
        <w:rPr>
          <w:rFonts w:ascii="Calibri" w:eastAsia="Calibri" w:hAnsi="Calibri" w:cs="Arial"/>
        </w:rPr>
        <w:t xml:space="preserve">-based </w:t>
      </w:r>
      <w:r w:rsidR="00B7341D">
        <w:rPr>
          <w:rFonts w:ascii="Calibri" w:eastAsia="Calibri" w:hAnsi="Calibri" w:cs="Arial"/>
        </w:rPr>
        <w:t>computer</w:t>
      </w:r>
      <w:r w:rsidR="00284600">
        <w:rPr>
          <w:rFonts w:ascii="Calibri" w:eastAsia="Calibri" w:hAnsi="Calibri" w:cs="Arial"/>
        </w:rPr>
        <w:t>s</w:t>
      </w:r>
      <w:r w:rsidRPr="00797375">
        <w:rPr>
          <w:rFonts w:ascii="Calibri" w:eastAsia="Calibri" w:hAnsi="Calibri" w:cs="Arial"/>
        </w:rPr>
        <w:t xml:space="preserve">. The numbers presented currently are for a midsize SharePoint deployment with about 30,000 SharePoint entities. The </w:t>
      </w:r>
      <w:r w:rsidR="00284600">
        <w:rPr>
          <w:rFonts w:ascii="Calibri" w:eastAsia="Calibri" w:hAnsi="Calibri" w:cs="Arial"/>
        </w:rPr>
        <w:t>Web A</w:t>
      </w:r>
      <w:r w:rsidRPr="00797375">
        <w:rPr>
          <w:rFonts w:ascii="Calibri" w:eastAsia="Calibri" w:hAnsi="Calibri" w:cs="Arial"/>
        </w:rPr>
        <w:t xml:space="preserve">nalytics </w:t>
      </w:r>
      <w:r w:rsidR="00EB0853">
        <w:rPr>
          <w:rFonts w:ascii="Calibri" w:eastAsia="Calibri" w:hAnsi="Calibri" w:cs="Arial"/>
        </w:rPr>
        <w:t>s</w:t>
      </w:r>
      <w:r w:rsidRPr="00797375">
        <w:rPr>
          <w:rFonts w:ascii="Calibri" w:eastAsia="Calibri" w:hAnsi="Calibri" w:cs="Arial"/>
        </w:rPr>
        <w:t xml:space="preserve">hared </w:t>
      </w:r>
      <w:r w:rsidR="00EB0853">
        <w:rPr>
          <w:rFonts w:ascii="Calibri" w:eastAsia="Calibri" w:hAnsi="Calibri" w:cs="Arial"/>
        </w:rPr>
        <w:t>s</w:t>
      </w:r>
      <w:r w:rsidRPr="00797375">
        <w:rPr>
          <w:rFonts w:ascii="Calibri" w:eastAsia="Calibri" w:hAnsi="Calibri" w:cs="Arial"/>
        </w:rPr>
        <w:t xml:space="preserve">ervice aggregates the data for each day and thus the data volume is presented corresponding to the total number of records (clicks, searches, ratings) each day that the SharePoint farm is expected to receive.  </w:t>
      </w:r>
    </w:p>
    <w:p w:rsidR="00797375" w:rsidRPr="00797375" w:rsidRDefault="00797375" w:rsidP="00E6283B">
      <w:pPr>
        <w:textAlignment w:val="top"/>
        <w:rPr>
          <w:rFonts w:ascii="Calibri" w:eastAsia="Calibri" w:hAnsi="Calibri" w:cs="Arial"/>
        </w:rPr>
      </w:pPr>
      <w:r w:rsidRPr="00797375">
        <w:rPr>
          <w:rFonts w:ascii="Calibri" w:eastAsia="Calibri" w:hAnsi="Calibri" w:cs="Arial"/>
        </w:rPr>
        <w:t xml:space="preserve">The numbers are presented in two colors: </w:t>
      </w:r>
    </w:p>
    <w:p w:rsidR="00797375" w:rsidRPr="00797375" w:rsidRDefault="00797375" w:rsidP="00E6283B">
      <w:pPr>
        <w:numPr>
          <w:ilvl w:val="0"/>
          <w:numId w:val="5"/>
        </w:numPr>
        <w:contextualSpacing/>
        <w:textAlignment w:val="top"/>
        <w:rPr>
          <w:rFonts w:ascii="Calibri" w:eastAsia="Calibri" w:hAnsi="Calibri" w:cs="Arial"/>
        </w:rPr>
      </w:pPr>
      <w:r w:rsidRPr="00797375">
        <w:rPr>
          <w:rFonts w:ascii="Calibri" w:eastAsia="Calibri" w:hAnsi="Calibri" w:cs="Arial"/>
          <w:highlight w:val="green"/>
        </w:rPr>
        <w:t>Green</w:t>
      </w:r>
      <w:r w:rsidRPr="00797375">
        <w:rPr>
          <w:rFonts w:ascii="Calibri" w:eastAsia="Calibri" w:hAnsi="Calibri" w:cs="Arial"/>
        </w:rPr>
        <w:t xml:space="preserve"> – Indicating the safe limit for the site traffic that can be processed for the corresponding number of </w:t>
      </w:r>
      <w:r w:rsidR="00A43F56">
        <w:rPr>
          <w:rFonts w:ascii="Calibri" w:eastAsia="Calibri" w:hAnsi="Calibri" w:cs="Arial"/>
        </w:rPr>
        <w:t>a</w:t>
      </w:r>
      <w:r w:rsidRPr="00797375">
        <w:rPr>
          <w:rFonts w:ascii="Calibri" w:eastAsia="Calibri" w:hAnsi="Calibri" w:cs="Arial"/>
        </w:rPr>
        <w:t>pplication</w:t>
      </w:r>
      <w:r w:rsidR="00A43F56">
        <w:rPr>
          <w:rFonts w:ascii="Calibri" w:eastAsia="Calibri" w:hAnsi="Calibri" w:cs="Arial"/>
        </w:rPr>
        <w:t xml:space="preserve"> servers</w:t>
      </w:r>
      <w:r w:rsidRPr="00797375">
        <w:rPr>
          <w:rFonts w:ascii="Calibri" w:eastAsia="Calibri" w:hAnsi="Calibri" w:cs="Arial"/>
        </w:rPr>
        <w:t xml:space="preserve"> and SQL </w:t>
      </w:r>
      <w:r w:rsidR="00A43F56">
        <w:rPr>
          <w:rFonts w:ascii="Calibri" w:eastAsia="Calibri" w:hAnsi="Calibri" w:cs="Arial"/>
        </w:rPr>
        <w:t xml:space="preserve">Server-based </w:t>
      </w:r>
      <w:r w:rsidR="00B7341D">
        <w:rPr>
          <w:rFonts w:ascii="Calibri" w:eastAsia="Calibri" w:hAnsi="Calibri" w:cs="Arial"/>
        </w:rPr>
        <w:t>computer</w:t>
      </w:r>
      <w:r w:rsidRPr="00797375">
        <w:rPr>
          <w:rFonts w:ascii="Calibri" w:eastAsia="Calibri" w:hAnsi="Calibri" w:cs="Arial"/>
        </w:rPr>
        <w:t>.</w:t>
      </w:r>
    </w:p>
    <w:p w:rsidR="00797375" w:rsidRPr="00797375" w:rsidRDefault="00797375" w:rsidP="00E6283B">
      <w:pPr>
        <w:numPr>
          <w:ilvl w:val="0"/>
          <w:numId w:val="5"/>
        </w:numPr>
        <w:contextualSpacing/>
        <w:textAlignment w:val="top"/>
        <w:rPr>
          <w:rFonts w:ascii="Calibri" w:eastAsia="Calibri" w:hAnsi="Calibri" w:cs="Arial"/>
        </w:rPr>
      </w:pPr>
      <w:r w:rsidRPr="00797375">
        <w:rPr>
          <w:rFonts w:ascii="Calibri" w:eastAsia="Calibri" w:hAnsi="Calibri" w:cs="Arial"/>
          <w:highlight w:val="yellow"/>
        </w:rPr>
        <w:t>Yellow</w:t>
      </w:r>
      <w:r w:rsidRPr="00797375">
        <w:rPr>
          <w:rFonts w:ascii="Calibri" w:eastAsia="Calibri" w:hAnsi="Calibri" w:cs="Arial"/>
        </w:rPr>
        <w:t xml:space="preserve"> – Indicating the expected limit for the site traffic that can be processed for the corresponding number of </w:t>
      </w:r>
      <w:r w:rsidR="00A43F56">
        <w:rPr>
          <w:rFonts w:ascii="Calibri" w:eastAsia="Calibri" w:hAnsi="Calibri" w:cs="Arial"/>
        </w:rPr>
        <w:t>a</w:t>
      </w:r>
      <w:r w:rsidRPr="00797375">
        <w:rPr>
          <w:rFonts w:ascii="Calibri" w:eastAsia="Calibri" w:hAnsi="Calibri" w:cs="Arial"/>
        </w:rPr>
        <w:t>pplication</w:t>
      </w:r>
      <w:r w:rsidR="00A43F56">
        <w:rPr>
          <w:rFonts w:ascii="Calibri" w:eastAsia="Calibri" w:hAnsi="Calibri" w:cs="Arial"/>
        </w:rPr>
        <w:t xml:space="preserve"> servers</w:t>
      </w:r>
      <w:r w:rsidRPr="00797375">
        <w:rPr>
          <w:rFonts w:ascii="Calibri" w:eastAsia="Calibri" w:hAnsi="Calibri" w:cs="Arial"/>
        </w:rPr>
        <w:t xml:space="preserve"> and SQL </w:t>
      </w:r>
      <w:r w:rsidR="00A43F56">
        <w:rPr>
          <w:rFonts w:ascii="Calibri" w:eastAsia="Calibri" w:hAnsi="Calibri" w:cs="Arial"/>
        </w:rPr>
        <w:t xml:space="preserve">Server-based </w:t>
      </w:r>
      <w:r w:rsidR="00B7341D">
        <w:rPr>
          <w:rFonts w:ascii="Calibri" w:eastAsia="Calibri" w:hAnsi="Calibri" w:cs="Arial"/>
        </w:rPr>
        <w:t>computer</w:t>
      </w:r>
      <w:r w:rsidRPr="00797375">
        <w:rPr>
          <w:rFonts w:ascii="Calibri" w:eastAsia="Calibri" w:hAnsi="Calibri" w:cs="Arial"/>
        </w:rPr>
        <w:t xml:space="preserve">s. </w:t>
      </w:r>
    </w:p>
    <w:p w:rsidR="00797375" w:rsidRPr="00797375" w:rsidRDefault="00797375" w:rsidP="00E6283B">
      <w:pPr>
        <w:textAlignment w:val="top"/>
        <w:rPr>
          <w:rFonts w:ascii="Calibri" w:eastAsia="Calibri" w:hAnsi="Calibri" w:cs="Arial"/>
        </w:rPr>
      </w:pPr>
      <w:r w:rsidRPr="00797375">
        <w:rPr>
          <w:rFonts w:ascii="Calibri" w:eastAsia="Calibri" w:hAnsi="Calibri" w:cs="Arial"/>
        </w:rPr>
        <w:t>The green and yellow numbers are an estimates based on the following key factor</w:t>
      </w:r>
      <w:r w:rsidR="00A43F56">
        <w:rPr>
          <w:rFonts w:ascii="Calibri" w:eastAsia="Calibri" w:hAnsi="Calibri" w:cs="Arial"/>
        </w:rPr>
        <w:t>s</w:t>
      </w:r>
      <w:r w:rsidRPr="00797375">
        <w:rPr>
          <w:rFonts w:ascii="Calibri" w:eastAsia="Calibri" w:hAnsi="Calibri" w:cs="Arial"/>
        </w:rPr>
        <w:t xml:space="preserve"> -  </w:t>
      </w:r>
    </w:p>
    <w:p w:rsidR="00797375" w:rsidRPr="00797375" w:rsidRDefault="00797375" w:rsidP="00E6283B">
      <w:pPr>
        <w:numPr>
          <w:ilvl w:val="0"/>
          <w:numId w:val="6"/>
        </w:numPr>
        <w:contextualSpacing/>
        <w:textAlignment w:val="top"/>
        <w:rPr>
          <w:rFonts w:ascii="Calibri" w:eastAsia="Calibri" w:hAnsi="Calibri" w:cs="Arial"/>
        </w:rPr>
      </w:pPr>
      <w:r w:rsidRPr="00797375">
        <w:rPr>
          <w:rFonts w:ascii="Calibri" w:eastAsia="Calibri" w:hAnsi="Calibri" w:cs="Arial"/>
        </w:rPr>
        <w:t>Total Site Traffic (Page view clicks, Search queries and clicks, ratings).</w:t>
      </w:r>
    </w:p>
    <w:p w:rsidR="00797375" w:rsidRPr="00797375" w:rsidRDefault="00797375" w:rsidP="00E6283B">
      <w:pPr>
        <w:numPr>
          <w:ilvl w:val="0"/>
          <w:numId w:val="6"/>
        </w:numPr>
        <w:contextualSpacing/>
        <w:textAlignment w:val="top"/>
        <w:rPr>
          <w:rFonts w:ascii="Calibri" w:eastAsia="Calibri" w:hAnsi="Calibri" w:cs="Arial"/>
        </w:rPr>
      </w:pPr>
      <w:r w:rsidRPr="00797375">
        <w:rPr>
          <w:rFonts w:ascii="Calibri" w:eastAsia="Calibri" w:hAnsi="Calibri" w:cs="Arial"/>
        </w:rPr>
        <w:t xml:space="preserve">Number of SharePoint entities (Site, Site Collection, and Web Application) for each farm. </w:t>
      </w:r>
    </w:p>
    <w:p w:rsidR="00797375" w:rsidRPr="00797375" w:rsidRDefault="00797375" w:rsidP="00E6283B">
      <w:pPr>
        <w:rPr>
          <w:rFonts w:ascii="Calibri" w:eastAsia="Calibri" w:hAnsi="Calibri" w:cs="Arial"/>
        </w:rPr>
      </w:pPr>
      <w:r w:rsidRPr="00797375">
        <w:rPr>
          <w:rFonts w:ascii="Calibri" w:eastAsia="Calibri" w:hAnsi="Calibri" w:cs="Arial"/>
        </w:rPr>
        <w:t xml:space="preserve">The estimates also depend on other properties of the data and the data retention period in the </w:t>
      </w:r>
      <w:r w:rsidR="00A43F56">
        <w:rPr>
          <w:rFonts w:ascii="Calibri" w:eastAsia="Calibri" w:hAnsi="Calibri" w:cs="Arial"/>
        </w:rPr>
        <w:t>r</w:t>
      </w:r>
      <w:r w:rsidRPr="00797375">
        <w:rPr>
          <w:rFonts w:ascii="Calibri" w:eastAsia="Calibri" w:hAnsi="Calibri" w:cs="Arial"/>
        </w:rPr>
        <w:t xml:space="preserve">eporting </w:t>
      </w:r>
      <w:r w:rsidR="00A43F56">
        <w:rPr>
          <w:rFonts w:ascii="Calibri" w:eastAsia="Calibri" w:hAnsi="Calibri" w:cs="Arial"/>
        </w:rPr>
        <w:t>database</w:t>
      </w:r>
      <w:r w:rsidRPr="00797375">
        <w:rPr>
          <w:rFonts w:ascii="Calibri" w:eastAsia="Calibri" w:hAnsi="Calibri" w:cs="Arial"/>
        </w:rPr>
        <w:t>. For the purpose of the testing, we have maintained the other properties of the data as constant as described in the</w:t>
      </w:r>
      <w:r w:rsidR="00A43F56">
        <w:rPr>
          <w:rFonts w:ascii="Calibri" w:eastAsia="Calibri" w:hAnsi="Calibri" w:cs="Arial"/>
        </w:rPr>
        <w:t xml:space="preserve"> following</w:t>
      </w:r>
      <w:r w:rsidRPr="00797375">
        <w:rPr>
          <w:rFonts w:ascii="Calibri" w:eastAsia="Calibri" w:hAnsi="Calibri" w:cs="Arial"/>
        </w:rPr>
        <w:t xml:space="preserve"> </w:t>
      </w:r>
      <w:hyperlink w:anchor="_Data_Set_Description" w:history="1">
        <w:r w:rsidRPr="00797375">
          <w:rPr>
            <w:rFonts w:ascii="Calibri" w:eastAsia="Calibri" w:hAnsi="Calibri" w:cs="Arial"/>
            <w:color w:val="0000FF"/>
            <w:u w:val="single"/>
          </w:rPr>
          <w:fldChar w:fldCharType="begin"/>
        </w:r>
        <w:r w:rsidRPr="00797375">
          <w:rPr>
            <w:rFonts w:ascii="Calibri" w:eastAsia="Calibri" w:hAnsi="Calibri" w:cs="Arial"/>
            <w:color w:val="0000FF"/>
            <w:u w:val="single"/>
          </w:rPr>
          <w:instrText xml:space="preserve"> REF _Ref262455241 \h </w:instrText>
        </w:r>
        <w:r w:rsidR="00E6283B">
          <w:rPr>
            <w:rFonts w:ascii="Calibri" w:eastAsia="Calibri" w:hAnsi="Calibri" w:cs="Arial"/>
            <w:color w:val="0000FF"/>
            <w:u w:val="single"/>
          </w:rPr>
          <w:instrText xml:space="preserve"> \* MERGEFORMAT </w:instrText>
        </w:r>
        <w:r w:rsidRPr="00797375">
          <w:rPr>
            <w:rFonts w:ascii="Calibri" w:eastAsia="Calibri" w:hAnsi="Calibri" w:cs="Arial"/>
            <w:color w:val="0000FF"/>
            <w:u w:val="single"/>
          </w:rPr>
        </w:r>
        <w:r w:rsidRPr="00797375">
          <w:rPr>
            <w:rFonts w:ascii="Calibri" w:eastAsia="Calibri" w:hAnsi="Calibri" w:cs="Arial"/>
            <w:color w:val="0000FF"/>
            <w:u w:val="single"/>
          </w:rPr>
          <w:fldChar w:fldCharType="separate"/>
        </w:r>
        <w:r w:rsidRPr="00797375">
          <w:rPr>
            <w:rFonts w:ascii="Calibri" w:eastAsia="Calibri" w:hAnsi="Calibri" w:cs="Calibri"/>
            <w:u w:val="single"/>
          </w:rPr>
          <w:t>Data</w:t>
        </w:r>
        <w:r w:rsidR="00EB0853">
          <w:rPr>
            <w:rFonts w:ascii="Calibri" w:eastAsia="Calibri" w:hAnsi="Calibri" w:cs="Calibri"/>
            <w:u w:val="single"/>
          </w:rPr>
          <w:t>s</w:t>
        </w:r>
        <w:r w:rsidRPr="00797375">
          <w:rPr>
            <w:rFonts w:ascii="Calibri" w:eastAsia="Calibri" w:hAnsi="Calibri" w:cs="Calibri"/>
            <w:u w:val="single"/>
          </w:rPr>
          <w:t>et Description</w:t>
        </w:r>
        <w:r w:rsidRPr="00797375">
          <w:rPr>
            <w:rFonts w:ascii="Calibri" w:eastAsia="Calibri" w:hAnsi="Calibri" w:cs="Arial"/>
            <w:color w:val="0000FF"/>
            <w:u w:val="single"/>
          </w:rPr>
          <w:fldChar w:fldCharType="end"/>
        </w:r>
      </w:hyperlink>
      <w:r w:rsidRPr="00797375">
        <w:rPr>
          <w:rFonts w:ascii="Calibri" w:eastAsia="Calibri" w:hAnsi="Calibri" w:cs="Arial"/>
        </w:rPr>
        <w:t xml:space="preserve"> section. </w:t>
      </w:r>
    </w:p>
    <w:p w:rsidR="00797375" w:rsidRPr="00797375" w:rsidRDefault="00797375" w:rsidP="00E6283B">
      <w:pPr>
        <w:rPr>
          <w:rFonts w:ascii="Calibri" w:eastAsia="Calibri" w:hAnsi="Calibri" w:cs="Calibri"/>
        </w:rPr>
      </w:pPr>
      <w:r w:rsidRPr="00797375">
        <w:rPr>
          <w:rFonts w:ascii="Calibri" w:eastAsia="Calibri" w:hAnsi="Calibri" w:cs="Calibri"/>
        </w:rPr>
        <w:t>Also, although in the SharePoint deployment</w:t>
      </w:r>
      <w:r w:rsidR="00A43F56">
        <w:rPr>
          <w:rFonts w:ascii="Calibri" w:eastAsia="Calibri" w:hAnsi="Calibri" w:cs="Calibri"/>
        </w:rPr>
        <w:t>,</w:t>
      </w:r>
      <w:r w:rsidRPr="00797375">
        <w:rPr>
          <w:rFonts w:ascii="Calibri" w:eastAsia="Calibri" w:hAnsi="Calibri" w:cs="Calibri"/>
        </w:rPr>
        <w:t xml:space="preserve"> particularly in smaller deployments</w:t>
      </w:r>
      <w:r w:rsidR="00A43F56">
        <w:rPr>
          <w:rFonts w:ascii="Calibri" w:eastAsia="Calibri" w:hAnsi="Calibri" w:cs="Calibri"/>
        </w:rPr>
        <w:t>,</w:t>
      </w:r>
      <w:r w:rsidRPr="00797375">
        <w:rPr>
          <w:rFonts w:ascii="Calibri" w:eastAsia="Calibri" w:hAnsi="Calibri" w:cs="Calibri"/>
        </w:rPr>
        <w:t xml:space="preserve"> it is quite possible to share the </w:t>
      </w:r>
      <w:r w:rsidR="00A43F56">
        <w:rPr>
          <w:rFonts w:ascii="Calibri" w:eastAsia="Calibri" w:hAnsi="Calibri" w:cs="Calibri"/>
        </w:rPr>
        <w:t>a</w:t>
      </w:r>
      <w:r w:rsidRPr="00797375">
        <w:rPr>
          <w:rFonts w:ascii="Calibri" w:eastAsia="Calibri" w:hAnsi="Calibri" w:cs="Calibri"/>
        </w:rPr>
        <w:t xml:space="preserve">pplication </w:t>
      </w:r>
      <w:r w:rsidR="00A43F56">
        <w:rPr>
          <w:rFonts w:ascii="Calibri" w:eastAsia="Calibri" w:hAnsi="Calibri" w:cs="Calibri"/>
        </w:rPr>
        <w:t>s</w:t>
      </w:r>
      <w:r w:rsidRPr="00797375">
        <w:rPr>
          <w:rFonts w:ascii="Calibri" w:eastAsia="Calibri" w:hAnsi="Calibri" w:cs="Calibri"/>
        </w:rPr>
        <w:t xml:space="preserve">ervers and SQL </w:t>
      </w:r>
      <w:r w:rsidR="00A43F56">
        <w:rPr>
          <w:rFonts w:ascii="Calibri" w:eastAsia="Calibri" w:hAnsi="Calibri" w:cs="Calibri"/>
        </w:rPr>
        <w:t xml:space="preserve">Server-based </w:t>
      </w:r>
      <w:r w:rsidR="00B7341D">
        <w:rPr>
          <w:rFonts w:ascii="Calibri" w:eastAsia="Calibri" w:hAnsi="Calibri" w:cs="Calibri"/>
        </w:rPr>
        <w:t>computer</w:t>
      </w:r>
      <w:r w:rsidRPr="00797375">
        <w:rPr>
          <w:rFonts w:ascii="Calibri" w:eastAsia="Calibri" w:hAnsi="Calibri" w:cs="Calibri"/>
        </w:rPr>
        <w:t xml:space="preserve">s with other SharePoint services and databases. </w:t>
      </w:r>
      <w:r w:rsidRPr="00797375">
        <w:rPr>
          <w:rFonts w:ascii="Calibri" w:eastAsia="Calibri" w:hAnsi="Calibri" w:cs="Arial"/>
        </w:rPr>
        <w:t xml:space="preserve">This document provides the capacity of the </w:t>
      </w:r>
      <w:r w:rsidR="00A43F56">
        <w:rPr>
          <w:rFonts w:ascii="Calibri" w:eastAsia="Calibri" w:hAnsi="Calibri" w:cs="Arial"/>
        </w:rPr>
        <w:t>a</w:t>
      </w:r>
      <w:r w:rsidRPr="00797375">
        <w:rPr>
          <w:rFonts w:ascii="Calibri" w:eastAsia="Calibri" w:hAnsi="Calibri" w:cs="Arial"/>
        </w:rPr>
        <w:t xml:space="preserve">pplication servers and the SQL </w:t>
      </w:r>
      <w:r w:rsidR="00A43F56">
        <w:rPr>
          <w:rFonts w:ascii="Calibri" w:eastAsia="Calibri" w:hAnsi="Calibri" w:cs="Arial"/>
        </w:rPr>
        <w:t xml:space="preserve">Server-based </w:t>
      </w:r>
      <w:r w:rsidR="00B7341D">
        <w:rPr>
          <w:rFonts w:ascii="Calibri" w:eastAsia="Calibri" w:hAnsi="Calibri" w:cs="Arial"/>
        </w:rPr>
        <w:t>computer</w:t>
      </w:r>
      <w:r w:rsidRPr="00797375">
        <w:rPr>
          <w:rFonts w:ascii="Calibri" w:eastAsia="Calibri" w:hAnsi="Calibri" w:cs="Arial"/>
        </w:rPr>
        <w:t>s</w:t>
      </w:r>
      <w:r w:rsidR="00A43F56">
        <w:rPr>
          <w:rFonts w:ascii="Calibri" w:eastAsia="Calibri" w:hAnsi="Calibri" w:cs="Arial"/>
        </w:rPr>
        <w:t>,</w:t>
      </w:r>
      <w:r w:rsidRPr="00797375">
        <w:rPr>
          <w:rFonts w:ascii="Calibri" w:eastAsia="Calibri" w:hAnsi="Calibri" w:cs="Arial"/>
        </w:rPr>
        <w:t xml:space="preserve"> based on the test environment where Web Analytics </w:t>
      </w:r>
      <w:r w:rsidR="00EB0853">
        <w:rPr>
          <w:rFonts w:ascii="Calibri" w:eastAsia="Calibri" w:hAnsi="Calibri" w:cs="Arial"/>
        </w:rPr>
        <w:t>s</w:t>
      </w:r>
      <w:r w:rsidRPr="00797375">
        <w:rPr>
          <w:rFonts w:ascii="Calibri" w:eastAsia="Calibri" w:hAnsi="Calibri" w:cs="Arial"/>
        </w:rPr>
        <w:t xml:space="preserve">hared </w:t>
      </w:r>
      <w:r w:rsidR="00EB0853">
        <w:rPr>
          <w:rFonts w:ascii="Calibri" w:eastAsia="Calibri" w:hAnsi="Calibri" w:cs="Arial"/>
        </w:rPr>
        <w:t>s</w:t>
      </w:r>
      <w:r w:rsidRPr="00797375">
        <w:rPr>
          <w:rFonts w:ascii="Calibri" w:eastAsia="Calibri" w:hAnsi="Calibri" w:cs="Arial"/>
        </w:rPr>
        <w:t>ervice is the only major service running on the servers. The actual performance results in the environments with other shared services actively</w:t>
      </w:r>
      <w:r w:rsidR="00A43F56">
        <w:rPr>
          <w:rFonts w:ascii="Calibri" w:eastAsia="Calibri" w:hAnsi="Calibri" w:cs="Arial"/>
        </w:rPr>
        <w:t xml:space="preserve"> and simultaneously</w:t>
      </w:r>
      <w:r w:rsidRPr="00797375">
        <w:rPr>
          <w:rFonts w:ascii="Calibri" w:eastAsia="Calibri" w:hAnsi="Calibri" w:cs="Arial"/>
        </w:rPr>
        <w:t xml:space="preserve"> running could vary.</w:t>
      </w:r>
      <w:r w:rsidRPr="00797375" w:rsidDel="00753556">
        <w:rPr>
          <w:rFonts w:ascii="Calibri" w:eastAsia="Calibri" w:hAnsi="Calibri" w:cs="Calibri"/>
        </w:rPr>
        <w:t xml:space="preserve"> </w:t>
      </w:r>
    </w:p>
    <w:p w:rsidR="00797375" w:rsidRPr="00797375" w:rsidRDefault="00797375" w:rsidP="00E6283B">
      <w:pPr>
        <w:rPr>
          <w:rFonts w:ascii="Calibri" w:eastAsia="Calibri" w:hAnsi="Calibri" w:cs="Arial"/>
        </w:rPr>
      </w:pPr>
      <w:r w:rsidRPr="00797375">
        <w:rPr>
          <w:rFonts w:ascii="Calibri" w:eastAsia="Calibri" w:hAnsi="Calibri" w:cs="Calibri"/>
        </w:rPr>
        <w:t xml:space="preserve">To decide on the capacity requirements, the expected daily site traffic and the number of components in the SharePoint deployment should be estimated. Thereafter, the number of </w:t>
      </w:r>
      <w:r w:rsidR="00A43F56">
        <w:rPr>
          <w:rFonts w:ascii="Calibri" w:eastAsia="Calibri" w:hAnsi="Calibri" w:cs="Calibri"/>
        </w:rPr>
        <w:t>a</w:t>
      </w:r>
      <w:r w:rsidRPr="00797375">
        <w:rPr>
          <w:rFonts w:ascii="Calibri" w:eastAsia="Calibri" w:hAnsi="Calibri" w:cs="Calibri"/>
        </w:rPr>
        <w:t xml:space="preserve">pplication </w:t>
      </w:r>
      <w:r w:rsidR="00A43F56">
        <w:rPr>
          <w:rFonts w:ascii="Calibri" w:eastAsia="Calibri" w:hAnsi="Calibri" w:cs="Calibri"/>
        </w:rPr>
        <w:t>s</w:t>
      </w:r>
      <w:r w:rsidRPr="00797375">
        <w:rPr>
          <w:rFonts w:ascii="Calibri" w:eastAsia="Calibri" w:hAnsi="Calibri" w:cs="Calibri"/>
        </w:rPr>
        <w:t>ervers and SQL Server</w:t>
      </w:r>
      <w:r w:rsidR="00A43F56">
        <w:rPr>
          <w:rFonts w:ascii="Calibri" w:eastAsia="Calibri" w:hAnsi="Calibri" w:cs="Calibri"/>
        </w:rPr>
        <w:t xml:space="preserve">-based </w:t>
      </w:r>
      <w:r w:rsidR="00B7341D">
        <w:rPr>
          <w:rFonts w:ascii="Calibri" w:eastAsia="Calibri" w:hAnsi="Calibri" w:cs="Calibri"/>
        </w:rPr>
        <w:t>computer</w:t>
      </w:r>
      <w:r w:rsidRPr="00797375">
        <w:rPr>
          <w:rFonts w:ascii="Calibri" w:eastAsia="Calibri" w:hAnsi="Calibri" w:cs="Calibri"/>
        </w:rPr>
        <w:t>s should be estimated independently</w:t>
      </w:r>
      <w:r w:rsidR="00A43F56">
        <w:rPr>
          <w:rFonts w:ascii="Calibri" w:eastAsia="Calibri" w:hAnsi="Calibri" w:cs="Calibri"/>
        </w:rPr>
        <w:t>,</w:t>
      </w:r>
      <w:r w:rsidRPr="00797375">
        <w:rPr>
          <w:rFonts w:ascii="Calibri" w:eastAsia="Calibri" w:hAnsi="Calibri" w:cs="Calibri"/>
        </w:rPr>
        <w:t xml:space="preserve"> based on the </w:t>
      </w:r>
      <w:r w:rsidR="00A43F56">
        <w:rPr>
          <w:rFonts w:ascii="Calibri" w:eastAsia="Calibri" w:hAnsi="Calibri" w:cs="Calibri"/>
        </w:rPr>
        <w:t xml:space="preserve">following </w:t>
      </w:r>
      <w:r w:rsidRPr="00797375">
        <w:rPr>
          <w:rFonts w:ascii="Calibri" w:eastAsia="Calibri" w:hAnsi="Calibri" w:cs="Calibri"/>
        </w:rPr>
        <w:t>Figure 3 and Figure 4</w:t>
      </w:r>
      <w:r w:rsidR="00A43F56">
        <w:rPr>
          <w:rFonts w:ascii="Calibri" w:eastAsia="Calibri" w:hAnsi="Calibri" w:cs="Calibri"/>
        </w:rPr>
        <w:t>,</w:t>
      </w:r>
      <w:r w:rsidRPr="00797375">
        <w:rPr>
          <w:rFonts w:ascii="Calibri" w:eastAsia="Calibri" w:hAnsi="Calibri" w:cs="Calibri"/>
        </w:rPr>
        <w:t xml:space="preserve"> respectively. </w:t>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A43F56" w:rsidP="444FBBC0">
      <w:pPr>
        <w:keepNext/>
        <w:spacing w:before="180" w:after="60" w:line="400" w:lineRule="exact"/>
        <w:outlineLvl w:val="1"/>
        <w:rPr>
          <w:rFonts w:ascii="Calibri" w:eastAsia="Times New Roman" w:hAnsi="Calibri" w:cs="Calibri"/>
          <w:b/>
          <w:color w:val="808080"/>
          <w:kern w:val="24"/>
          <w:sz w:val="36"/>
          <w:szCs w:val="20"/>
        </w:rPr>
      </w:pPr>
      <w:bookmarkStart w:id="45" w:name="_Data_Set_Description"/>
      <w:bookmarkStart w:id="46" w:name="_Ref262455241"/>
      <w:bookmarkStart w:id="47" w:name="_Toc262816037"/>
      <w:bookmarkEnd w:id="45"/>
      <w:r>
        <w:rPr>
          <w:rFonts w:ascii="Calibri" w:eastAsia="Times New Roman" w:hAnsi="Calibri" w:cs="Calibri"/>
          <w:b/>
          <w:color w:val="808080"/>
          <w:kern w:val="24"/>
          <w:sz w:val="36"/>
          <w:szCs w:val="20"/>
        </w:rPr>
        <w:t>Datas</w:t>
      </w:r>
      <w:r w:rsidR="00797375" w:rsidRPr="00797375">
        <w:rPr>
          <w:rFonts w:ascii="Calibri" w:eastAsia="Times New Roman" w:hAnsi="Calibri" w:cs="Calibri"/>
          <w:b/>
          <w:color w:val="808080"/>
          <w:kern w:val="24"/>
          <w:sz w:val="36"/>
          <w:szCs w:val="20"/>
        </w:rPr>
        <w:t xml:space="preserve">et </w:t>
      </w:r>
      <w:r w:rsidR="00EB0853">
        <w:rPr>
          <w:rFonts w:ascii="Calibri" w:eastAsia="Times New Roman" w:hAnsi="Calibri" w:cs="Calibri"/>
          <w:b/>
          <w:color w:val="808080"/>
          <w:kern w:val="24"/>
          <w:sz w:val="36"/>
          <w:szCs w:val="20"/>
        </w:rPr>
        <w:t>d</w:t>
      </w:r>
      <w:r w:rsidR="00797375" w:rsidRPr="00797375">
        <w:rPr>
          <w:rFonts w:ascii="Calibri" w:eastAsia="Times New Roman" w:hAnsi="Calibri" w:cs="Calibri"/>
          <w:b/>
          <w:color w:val="808080"/>
          <w:kern w:val="24"/>
          <w:sz w:val="36"/>
          <w:szCs w:val="20"/>
        </w:rPr>
        <w:t>escription</w:t>
      </w:r>
      <w:bookmarkEnd w:id="46"/>
      <w:bookmarkEnd w:id="47"/>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rPr>
          <w:rFonts w:ascii="Calibri" w:eastAsia="Calibri" w:hAnsi="Calibri" w:cs="Arial"/>
        </w:rPr>
      </w:pPr>
      <w:r w:rsidRPr="00797375">
        <w:rPr>
          <w:rFonts w:ascii="Calibri" w:eastAsia="Calibri" w:hAnsi="Calibri" w:cs="Arial"/>
        </w:rPr>
        <w:t xml:space="preserve">The dataset that we chose for the experiment is the midsize dataset with approximately 30,000 SharePoint components. The other characteristics of the data are also mentioned in the </w:t>
      </w:r>
      <w:r w:rsidR="00A43F56">
        <w:rPr>
          <w:rFonts w:ascii="Calibri" w:eastAsia="Calibri" w:hAnsi="Calibri" w:cs="Arial"/>
        </w:rPr>
        <w:t xml:space="preserve">following </w:t>
      </w:r>
      <w:r w:rsidRPr="00797375">
        <w:rPr>
          <w:rFonts w:ascii="Calibri" w:eastAsia="Calibri" w:hAnsi="Calibri" w:cs="Arial"/>
        </w:rPr>
        <w:t xml:space="preserve">table and </w:t>
      </w:r>
      <w:r w:rsidR="00A43F56">
        <w:rPr>
          <w:rFonts w:ascii="Calibri" w:eastAsia="Calibri" w:hAnsi="Calibri" w:cs="Arial"/>
        </w:rPr>
        <w:t>were</w:t>
      </w:r>
      <w:r w:rsidRPr="00797375">
        <w:rPr>
          <w:rFonts w:ascii="Calibri" w:eastAsia="Calibri" w:hAnsi="Calibri" w:cs="Arial"/>
        </w:rPr>
        <w:t xml:space="preserve"> kept constant across the experiment. </w:t>
      </w:r>
    </w:p>
    <w:tbl>
      <w:tblPr>
        <w:tblStyle w:val="LightList-Accent51"/>
        <w:tblW w:w="0" w:type="auto"/>
        <w:tblLook w:val="0420" w:firstRow="1" w:lastRow="0" w:firstColumn="0" w:lastColumn="0" w:noHBand="0" w:noVBand="1"/>
      </w:tblPr>
      <w:tblGrid>
        <w:gridCol w:w="4335"/>
        <w:gridCol w:w="93"/>
        <w:gridCol w:w="1440"/>
      </w:tblGrid>
      <w:tr w:rsidR="00797375" w:rsidRPr="00797375" w:rsidTr="444FBBC0">
        <w:trPr>
          <w:cnfStyle w:val="100000000000" w:firstRow="1" w:lastRow="0" w:firstColumn="0" w:lastColumn="0" w:oddVBand="0" w:evenVBand="0" w:oddHBand="0" w:evenHBand="0" w:firstRowFirstColumn="0" w:firstRowLastColumn="0" w:lastRowFirstColumn="0" w:lastRowLastColumn="0"/>
          <w:trHeight w:val="315"/>
        </w:trPr>
        <w:tc>
          <w:tcPr>
            <w:tcW w:w="4335" w:type="dxa"/>
            <w:noWrap/>
          </w:tcPr>
          <w:p w:rsidR="00797375" w:rsidRPr="00797375" w:rsidRDefault="00797375" w:rsidP="00EB0853">
            <w:pPr>
              <w:spacing w:before="60" w:after="120" w:line="260" w:lineRule="exact"/>
              <w:rPr>
                <w:rFonts w:ascii="Calibri" w:hAnsi="Calibri" w:cs="Calibri"/>
                <w:color w:val="000000"/>
              </w:rPr>
            </w:pPr>
            <w:r w:rsidRPr="00797375">
              <w:rPr>
                <w:rFonts w:ascii="Calibri" w:hAnsi="Calibri" w:cs="Calibri"/>
                <w:color w:val="000000"/>
              </w:rPr>
              <w:t xml:space="preserve">Dataset </w:t>
            </w:r>
            <w:r w:rsidR="00EB0853">
              <w:rPr>
                <w:rFonts w:ascii="Calibri" w:hAnsi="Calibri" w:cs="Calibri"/>
                <w:color w:val="000000"/>
              </w:rPr>
              <w:t>c</w:t>
            </w:r>
            <w:r w:rsidRPr="00797375">
              <w:rPr>
                <w:rFonts w:ascii="Calibri" w:hAnsi="Calibri" w:cs="Calibri"/>
                <w:color w:val="000000"/>
              </w:rPr>
              <w:t>haracteristics</w:t>
            </w:r>
          </w:p>
        </w:tc>
        <w:tc>
          <w:tcPr>
            <w:tcW w:w="1533" w:type="dxa"/>
            <w:gridSpan w:val="2"/>
            <w:noWrap/>
          </w:tcPr>
          <w:p w:rsidR="00797375" w:rsidRPr="00797375" w:rsidRDefault="00797375" w:rsidP="444FBBC0">
            <w:pPr>
              <w:spacing w:before="60" w:after="120" w:line="260" w:lineRule="exact"/>
              <w:rPr>
                <w:rFonts w:ascii="Calibri" w:hAnsi="Calibri" w:cs="Calibri"/>
                <w:color w:val="000000"/>
              </w:rPr>
            </w:pPr>
            <w:r w:rsidRPr="00797375">
              <w:rPr>
                <w:rFonts w:ascii="Calibri" w:hAnsi="Calibri" w:cs="Calibri"/>
                <w:color w:val="000000"/>
              </w:rPr>
              <w:t>Value</w:t>
            </w:r>
          </w:p>
        </w:tc>
      </w:tr>
      <w:tr w:rsidR="00797375" w:rsidRPr="00797375" w:rsidTr="444FBBC0">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gridSpan w:val="2"/>
            <w:hideMark/>
          </w:tcPr>
          <w:p w:rsidR="00797375" w:rsidRPr="00797375" w:rsidRDefault="00797375" w:rsidP="00A43F56">
            <w:pPr>
              <w:spacing w:before="60" w:after="120" w:line="260" w:lineRule="exact"/>
              <w:rPr>
                <w:rFonts w:ascii="Calibri" w:hAnsi="Calibri" w:cs="Calibri"/>
                <w:color w:val="000000"/>
              </w:rPr>
            </w:pPr>
            <w:r w:rsidRPr="00797375">
              <w:rPr>
                <w:rFonts w:ascii="Calibri" w:hAnsi="Calibri" w:cs="Calibri"/>
                <w:color w:val="000000"/>
              </w:rPr>
              <w:t xml:space="preserve">Number of SharePoint </w:t>
            </w:r>
            <w:r w:rsidR="00A43F56">
              <w:rPr>
                <w:rFonts w:ascii="Calibri" w:hAnsi="Calibri" w:cs="Calibri"/>
                <w:color w:val="000000"/>
              </w:rPr>
              <w:t>c</w:t>
            </w:r>
            <w:r w:rsidRPr="00797375">
              <w:rPr>
                <w:rFonts w:ascii="Calibri" w:hAnsi="Calibri" w:cs="Calibri"/>
                <w:color w:val="000000"/>
              </w:rPr>
              <w:t>omponents</w:t>
            </w:r>
          </w:p>
        </w:tc>
        <w:tc>
          <w:tcPr>
            <w:tcW w:w="1440" w:type="dxa"/>
            <w:hideMark/>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28</w:t>
            </w:r>
            <w:r w:rsidR="00A43F56">
              <w:rPr>
                <w:rFonts w:ascii="Calibri" w:hAnsi="Calibri" w:cs="Calibri"/>
                <w:color w:val="000000"/>
              </w:rPr>
              <w:t>,</w:t>
            </w:r>
            <w:r w:rsidRPr="00797375">
              <w:rPr>
                <w:rFonts w:ascii="Calibri" w:hAnsi="Calibri" w:cs="Calibri"/>
                <w:color w:val="000000"/>
              </w:rPr>
              <w:t>967</w:t>
            </w:r>
          </w:p>
        </w:tc>
      </w:tr>
      <w:tr w:rsidR="00797375" w:rsidRPr="00797375" w:rsidTr="444FBBC0">
        <w:tblPrEx>
          <w:tblLook w:val="0480" w:firstRow="0"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4428" w:type="dxa"/>
            <w:gridSpan w:val="2"/>
            <w:hideMark/>
          </w:tcPr>
          <w:p w:rsidR="00797375" w:rsidRPr="00797375" w:rsidRDefault="00797375" w:rsidP="00A43F56">
            <w:pPr>
              <w:spacing w:before="60" w:after="120" w:line="260" w:lineRule="exact"/>
              <w:rPr>
                <w:rFonts w:ascii="Calibri" w:hAnsi="Calibri" w:cs="Calibri"/>
                <w:color w:val="000000"/>
              </w:rPr>
            </w:pPr>
            <w:r w:rsidRPr="00797375">
              <w:rPr>
                <w:rFonts w:ascii="Calibri" w:hAnsi="Calibri" w:cs="Calibri"/>
                <w:color w:val="000000"/>
              </w:rPr>
              <w:t xml:space="preserve">Number of unique </w:t>
            </w:r>
            <w:r w:rsidR="00A43F56">
              <w:rPr>
                <w:rFonts w:ascii="Calibri" w:hAnsi="Calibri" w:cs="Calibri"/>
                <w:color w:val="000000"/>
              </w:rPr>
              <w:t>u</w:t>
            </w:r>
            <w:r w:rsidRPr="00797375">
              <w:rPr>
                <w:rFonts w:ascii="Calibri" w:hAnsi="Calibri" w:cs="Calibri"/>
                <w:color w:val="000000"/>
              </w:rPr>
              <w:t>sers</w:t>
            </w:r>
          </w:p>
        </w:tc>
        <w:tc>
          <w:tcPr>
            <w:tcW w:w="1440" w:type="dxa"/>
            <w:hideMark/>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117,000</w:t>
            </w:r>
          </w:p>
        </w:tc>
      </w:tr>
      <w:tr w:rsidR="00797375" w:rsidRPr="00797375" w:rsidTr="444FBBC0">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28" w:type="dxa"/>
            <w:gridSpan w:val="2"/>
            <w:hideMark/>
          </w:tcPr>
          <w:p w:rsidR="00797375" w:rsidRPr="00797375" w:rsidRDefault="00797375" w:rsidP="00A43F56">
            <w:pPr>
              <w:spacing w:before="60" w:after="120" w:line="260" w:lineRule="exact"/>
              <w:rPr>
                <w:rFonts w:ascii="Calibri" w:hAnsi="Calibri" w:cs="Calibri"/>
                <w:color w:val="000000"/>
              </w:rPr>
            </w:pPr>
            <w:r w:rsidRPr="00797375">
              <w:rPr>
                <w:rFonts w:ascii="Calibri" w:hAnsi="Calibri" w:cs="Calibri"/>
                <w:color w:val="000000"/>
              </w:rPr>
              <w:t xml:space="preserve">Number of unique </w:t>
            </w:r>
            <w:r w:rsidR="00A43F56">
              <w:rPr>
                <w:rFonts w:ascii="Calibri" w:hAnsi="Calibri" w:cs="Calibri"/>
                <w:color w:val="000000"/>
              </w:rPr>
              <w:t>q</w:t>
            </w:r>
            <w:r w:rsidRPr="00797375">
              <w:rPr>
                <w:rFonts w:ascii="Calibri" w:hAnsi="Calibri" w:cs="Calibri"/>
                <w:color w:val="000000"/>
              </w:rPr>
              <w:t>ueries</w:t>
            </w:r>
          </w:p>
        </w:tc>
        <w:tc>
          <w:tcPr>
            <w:tcW w:w="1440" w:type="dxa"/>
            <w:hideMark/>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68,000</w:t>
            </w:r>
          </w:p>
        </w:tc>
      </w:tr>
      <w:tr w:rsidR="00797375" w:rsidRPr="00797375" w:rsidTr="444FBBC0">
        <w:tblPrEx>
          <w:tblLook w:val="0480" w:firstRow="0"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4428" w:type="dxa"/>
            <w:gridSpan w:val="2"/>
            <w:hideMark/>
          </w:tcPr>
          <w:p w:rsidR="00797375" w:rsidRPr="00797375" w:rsidRDefault="00797375" w:rsidP="00A43F56">
            <w:pPr>
              <w:spacing w:before="60" w:after="120" w:line="260" w:lineRule="exact"/>
              <w:rPr>
                <w:rFonts w:ascii="Calibri" w:hAnsi="Calibri" w:cs="Calibri"/>
                <w:color w:val="000000"/>
              </w:rPr>
            </w:pPr>
            <w:r w:rsidRPr="00797375">
              <w:rPr>
                <w:rFonts w:ascii="Calibri" w:hAnsi="Calibri" w:cs="Calibri"/>
                <w:color w:val="000000"/>
              </w:rPr>
              <w:t xml:space="preserve">Number of unique </w:t>
            </w:r>
            <w:r w:rsidR="00A43F56">
              <w:rPr>
                <w:rFonts w:ascii="Calibri" w:hAnsi="Calibri" w:cs="Calibri"/>
                <w:color w:val="000000"/>
              </w:rPr>
              <w:t>a</w:t>
            </w:r>
            <w:r w:rsidRPr="00797375">
              <w:rPr>
                <w:rFonts w:ascii="Calibri" w:hAnsi="Calibri" w:cs="Calibri"/>
                <w:color w:val="000000"/>
              </w:rPr>
              <w:t>ssets</w:t>
            </w:r>
          </w:p>
        </w:tc>
        <w:tc>
          <w:tcPr>
            <w:tcW w:w="1440" w:type="dxa"/>
            <w:hideMark/>
          </w:tcPr>
          <w:p w:rsidR="00797375" w:rsidRPr="00797375" w:rsidRDefault="00797375" w:rsidP="444FBBC0">
            <w:pPr>
              <w:spacing w:before="60" w:after="120" w:line="260" w:lineRule="exac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375">
              <w:rPr>
                <w:rFonts w:ascii="Calibri" w:hAnsi="Calibri" w:cs="Calibri"/>
                <w:color w:val="000000"/>
              </w:rPr>
              <w:t>500,000</w:t>
            </w:r>
          </w:p>
        </w:tc>
      </w:tr>
      <w:tr w:rsidR="00797375" w:rsidRPr="00797375" w:rsidTr="444FBBC0">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gridSpan w:val="2"/>
          </w:tcPr>
          <w:p w:rsidR="00797375" w:rsidRPr="00797375" w:rsidRDefault="00797375" w:rsidP="00A43F56">
            <w:pPr>
              <w:spacing w:before="60" w:after="120" w:line="260" w:lineRule="exact"/>
              <w:rPr>
                <w:rFonts w:ascii="Calibri" w:hAnsi="Calibri" w:cs="Calibri"/>
                <w:color w:val="000000"/>
              </w:rPr>
            </w:pPr>
            <w:r w:rsidRPr="00797375">
              <w:rPr>
                <w:rFonts w:ascii="Calibri" w:hAnsi="Calibri" w:cs="Calibri"/>
                <w:color w:val="000000"/>
              </w:rPr>
              <w:t xml:space="preserve">Data size in the </w:t>
            </w:r>
            <w:r w:rsidR="00A43F56">
              <w:rPr>
                <w:rFonts w:ascii="Calibri" w:hAnsi="Calibri" w:cs="Calibri"/>
                <w:color w:val="000000"/>
              </w:rPr>
              <w:t>r</w:t>
            </w:r>
            <w:r w:rsidRPr="00797375">
              <w:rPr>
                <w:rFonts w:ascii="Calibri" w:hAnsi="Calibri" w:cs="Calibri"/>
                <w:color w:val="000000"/>
              </w:rPr>
              <w:t xml:space="preserve">eporting </w:t>
            </w:r>
            <w:r w:rsidR="00A43F56">
              <w:rPr>
                <w:rFonts w:ascii="Calibri" w:hAnsi="Calibri" w:cs="Calibri"/>
                <w:color w:val="000000"/>
              </w:rPr>
              <w:t>database</w:t>
            </w:r>
          </w:p>
        </w:tc>
        <w:tc>
          <w:tcPr>
            <w:tcW w:w="1440" w:type="dxa"/>
          </w:tcPr>
          <w:p w:rsidR="00797375" w:rsidRPr="00797375" w:rsidRDefault="00797375" w:rsidP="444FBBC0">
            <w:pPr>
              <w:spacing w:before="60" w:after="120" w:line="260" w:lineRule="exac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97375">
              <w:rPr>
                <w:rFonts w:ascii="Calibri" w:hAnsi="Calibri" w:cs="Calibri"/>
                <w:color w:val="000000"/>
              </w:rPr>
              <w:t xml:space="preserve"> 200 GB</w:t>
            </w:r>
          </w:p>
        </w:tc>
      </w:tr>
    </w:tbl>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r w:rsidRPr="00797375">
        <w:rPr>
          <w:rFonts w:ascii="Verdana" w:eastAsia="Times New Roman" w:hAnsi="Verdana" w:cs="Times New Roman"/>
          <w:color w:val="000000"/>
          <w:sz w:val="20"/>
          <w:szCs w:val="20"/>
        </w:rPr>
        <w:t xml:space="preserve">The total site traffic (clicks, searches, ratings) </w:t>
      </w:r>
      <w:r w:rsidR="00A43F56">
        <w:rPr>
          <w:rFonts w:ascii="Verdana" w:eastAsia="Times New Roman" w:hAnsi="Verdana" w:cs="Times New Roman"/>
          <w:color w:val="000000"/>
          <w:sz w:val="20"/>
          <w:szCs w:val="20"/>
        </w:rPr>
        <w:t>was</w:t>
      </w:r>
      <w:r w:rsidRPr="00797375">
        <w:rPr>
          <w:rFonts w:ascii="Verdana" w:eastAsia="Times New Roman" w:hAnsi="Verdana" w:cs="Times New Roman"/>
          <w:color w:val="000000"/>
          <w:sz w:val="20"/>
          <w:szCs w:val="20"/>
        </w:rPr>
        <w:t xml:space="preserve"> increased as part of the experiment, to establish the number of records that can be supported for the corresponding topology. </w:t>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r w:rsidRPr="00797375">
        <w:rPr>
          <w:rFonts w:ascii="Verdana" w:eastAsia="Times New Roman" w:hAnsi="Verdana" w:cs="Times New Roman"/>
          <w:noProof/>
          <w:color w:val="000000"/>
          <w:sz w:val="20"/>
          <w:szCs w:val="20"/>
        </w:rPr>
        <w:drawing>
          <wp:inline distT="0" distB="0" distL="0" distR="0" wp14:editId="5550775B">
            <wp:extent cx="621792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erversvolume.png"/>
                    <pic:cNvPicPr/>
                  </pic:nvPicPr>
                  <pic:blipFill>
                    <a:blip r:embed="rId16">
                      <a:extLst>
                        <a:ext uri="{28A0092B-C50C-407E-A947-70E740481C1C}">
                          <a14:useLocalDpi xmlns:a14="http://schemas.microsoft.com/office/drawing/2010/main" val="0"/>
                        </a:ext>
                      </a:extLst>
                    </a:blip>
                    <a:stretch>
                      <a:fillRect/>
                    </a:stretch>
                  </pic:blipFill>
                  <pic:spPr>
                    <a:xfrm>
                      <a:off x="0" y="0"/>
                      <a:ext cx="6217920" cy="3886200"/>
                    </a:xfrm>
                    <a:prstGeom prst="rect">
                      <a:avLst/>
                    </a:prstGeom>
                  </pic:spPr>
                </pic:pic>
              </a:graphicData>
            </a:graphic>
          </wp:inline>
        </w:drawing>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bookmarkStart w:id="48" w:name="_Toc262816038"/>
      <w:r w:rsidRPr="00797375">
        <w:rPr>
          <w:rFonts w:ascii="Calibri" w:eastAsia="Times New Roman" w:hAnsi="Calibri" w:cs="Calibri"/>
          <w:b/>
          <w:color w:val="808080"/>
          <w:kern w:val="24"/>
          <w:sz w:val="36"/>
          <w:szCs w:val="20"/>
        </w:rPr>
        <w:t xml:space="preserve">Application </w:t>
      </w:r>
      <w:r w:rsidR="00EB0853">
        <w:rPr>
          <w:rFonts w:ascii="Calibri" w:eastAsia="Times New Roman" w:hAnsi="Calibri" w:cs="Calibri"/>
          <w:b/>
          <w:color w:val="808080"/>
          <w:kern w:val="24"/>
          <w:sz w:val="36"/>
          <w:szCs w:val="20"/>
        </w:rPr>
        <w:t>s</w:t>
      </w:r>
      <w:r w:rsidRPr="00797375">
        <w:rPr>
          <w:rFonts w:ascii="Calibri" w:eastAsia="Times New Roman" w:hAnsi="Calibri" w:cs="Calibri"/>
          <w:b/>
          <w:color w:val="808080"/>
          <w:kern w:val="24"/>
          <w:sz w:val="36"/>
          <w:szCs w:val="20"/>
        </w:rPr>
        <w:t>ervers</w:t>
      </w:r>
      <w:bookmarkEnd w:id="48"/>
    </w:p>
    <w:p w:rsidR="00797375" w:rsidRPr="00797375" w:rsidRDefault="00797375" w:rsidP="444FBBC0">
      <w:pPr>
        <w:spacing w:before="60" w:after="60" w:line="260" w:lineRule="exact"/>
        <w:rPr>
          <w:rFonts w:ascii="Calibri" w:eastAsia="Times New Roman" w:hAnsi="Calibri" w:cs="Calibri"/>
          <w:color w:val="000000"/>
          <w:sz w:val="20"/>
          <w:szCs w:val="20"/>
        </w:rPr>
      </w:pPr>
      <w:r w:rsidRPr="00797375">
        <w:rPr>
          <w:rFonts w:ascii="Calibri" w:eastAsia="Times New Roman" w:hAnsi="Calibri" w:cs="Calibri"/>
          <w:color w:val="000000"/>
          <w:sz w:val="20"/>
          <w:szCs w:val="20"/>
        </w:rPr>
        <w:tab/>
      </w:r>
    </w:p>
    <w:p w:rsidR="00797375" w:rsidRPr="00797375" w:rsidRDefault="00797375" w:rsidP="444FBBC0">
      <w:pPr>
        <w:spacing w:before="60" w:after="60" w:line="260" w:lineRule="exact"/>
        <w:rPr>
          <w:rFonts w:ascii="Calibri" w:eastAsia="Times New Roman" w:hAnsi="Calibri" w:cs="Calibri"/>
          <w:color w:val="000000"/>
        </w:rPr>
      </w:pPr>
      <w:r w:rsidRPr="00797375">
        <w:rPr>
          <w:rFonts w:ascii="Calibri" w:eastAsia="Times New Roman" w:hAnsi="Calibri" w:cs="Calibri"/>
          <w:color w:val="000000"/>
        </w:rPr>
        <w:t xml:space="preserve">The </w:t>
      </w:r>
      <w:r w:rsidR="00A43F56">
        <w:rPr>
          <w:rFonts w:ascii="Calibri" w:eastAsia="Times New Roman" w:hAnsi="Calibri" w:cs="Calibri"/>
          <w:color w:val="000000"/>
        </w:rPr>
        <w:t xml:space="preserve">following </w:t>
      </w:r>
      <w:r w:rsidRPr="00797375">
        <w:rPr>
          <w:rFonts w:ascii="Calibri" w:eastAsia="Times New Roman" w:hAnsi="Calibri" w:cs="Calibri"/>
          <w:color w:val="000000"/>
        </w:rPr>
        <w:t>diagram shows the daily site traffic that can be supported</w:t>
      </w:r>
      <w:r w:rsidR="00A43F56">
        <w:rPr>
          <w:rFonts w:ascii="Calibri" w:eastAsia="Times New Roman" w:hAnsi="Calibri" w:cs="Calibri"/>
          <w:color w:val="000000"/>
        </w:rPr>
        <w:t>,</w:t>
      </w:r>
      <w:r w:rsidRPr="00797375">
        <w:rPr>
          <w:rFonts w:ascii="Calibri" w:eastAsia="Times New Roman" w:hAnsi="Calibri" w:cs="Calibri"/>
          <w:color w:val="000000"/>
        </w:rPr>
        <w:t xml:space="preserve"> corresponding to 1, 2 or 3 Application Servers</w:t>
      </w:r>
      <w:r w:rsidR="00A43F56">
        <w:rPr>
          <w:rFonts w:ascii="Calibri" w:eastAsia="Times New Roman" w:hAnsi="Calibri" w:cs="Calibri"/>
          <w:color w:val="000000"/>
        </w:rPr>
        <w:t>,</w:t>
      </w:r>
      <w:r w:rsidRPr="00797375">
        <w:rPr>
          <w:rFonts w:ascii="Calibri" w:eastAsia="Times New Roman" w:hAnsi="Calibri" w:cs="Calibri"/>
          <w:color w:val="000000"/>
        </w:rPr>
        <w:t xml:space="preserve"> respectively. The site traffic is represented in millions of records (each click, search, </w:t>
      </w:r>
      <w:r w:rsidR="00F37AC9">
        <w:rPr>
          <w:rFonts w:ascii="Calibri" w:eastAsia="Times New Roman" w:hAnsi="Calibri" w:cs="Calibri"/>
          <w:color w:val="000000"/>
        </w:rPr>
        <w:t xml:space="preserve">or </w:t>
      </w:r>
      <w:r w:rsidRPr="00797375">
        <w:rPr>
          <w:rFonts w:ascii="Calibri" w:eastAsia="Times New Roman" w:hAnsi="Calibri" w:cs="Calibri"/>
          <w:color w:val="000000"/>
        </w:rPr>
        <w:t>rating constitute</w:t>
      </w:r>
      <w:r w:rsidR="00A43F56">
        <w:rPr>
          <w:rFonts w:ascii="Calibri" w:eastAsia="Times New Roman" w:hAnsi="Calibri" w:cs="Calibri"/>
          <w:color w:val="000000"/>
        </w:rPr>
        <w:t>s</w:t>
      </w:r>
      <w:r w:rsidRPr="00797375">
        <w:rPr>
          <w:rFonts w:ascii="Calibri" w:eastAsia="Times New Roman" w:hAnsi="Calibri" w:cs="Calibri"/>
          <w:color w:val="000000"/>
        </w:rPr>
        <w:t xml:space="preserve"> a record) each day. The yellow </w:t>
      </w:r>
      <w:r w:rsidR="00F37AC9">
        <w:rPr>
          <w:rFonts w:ascii="Calibri" w:eastAsia="Times New Roman" w:hAnsi="Calibri" w:cs="Calibri"/>
          <w:color w:val="000000"/>
        </w:rPr>
        <w:t>line</w:t>
      </w:r>
      <w:r w:rsidRPr="00797375">
        <w:rPr>
          <w:rFonts w:ascii="Calibri" w:eastAsia="Times New Roman" w:hAnsi="Calibri" w:cs="Calibri"/>
          <w:color w:val="000000"/>
        </w:rPr>
        <w:t xml:space="preserve"> represents the expected number of records for the corresponding topology, while the green line represents the safe assumption for the number of records. </w:t>
      </w:r>
    </w:p>
    <w:p w:rsidR="00797375" w:rsidRPr="00797375" w:rsidRDefault="00797375" w:rsidP="444FBBC0">
      <w:pPr>
        <w:jc w:val="both"/>
        <w:textAlignment w:val="top"/>
        <w:rPr>
          <w:rFonts w:ascii="Calibri" w:eastAsia="Calibri" w:hAnsi="Calibri" w:cs="Arial"/>
        </w:rPr>
      </w:pPr>
    </w:p>
    <w:p w:rsidR="00797375" w:rsidRPr="00797375" w:rsidRDefault="00797375" w:rsidP="444FBBC0">
      <w:pPr>
        <w:jc w:val="both"/>
        <w:textAlignment w:val="top"/>
        <w:rPr>
          <w:rFonts w:ascii="Calibri" w:eastAsia="Calibri" w:hAnsi="Calibri" w:cs="Arial"/>
        </w:rPr>
      </w:pPr>
      <w:r w:rsidRPr="00797375">
        <w:rPr>
          <w:rFonts w:ascii="Calibri" w:eastAsia="Calibri" w:hAnsi="Calibri" w:cs="Arial"/>
          <w:noProof/>
        </w:rPr>
        <w:drawing>
          <wp:inline distT="0" distB="0" distL="0" distR="0" wp14:editId="0AFFB115">
            <wp:extent cx="5943600" cy="4316095"/>
            <wp:effectExtent l="0" t="0" r="19050"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7375" w:rsidRPr="00797375" w:rsidRDefault="00797375" w:rsidP="444FBBC0">
      <w:pPr>
        <w:jc w:val="center"/>
        <w:textAlignment w:val="top"/>
        <w:rPr>
          <w:rFonts w:ascii="Calibri" w:eastAsia="Calibri" w:hAnsi="Calibri" w:cs="Arial"/>
          <w:b/>
        </w:rPr>
      </w:pPr>
      <w:r w:rsidRPr="00797375">
        <w:rPr>
          <w:rFonts w:ascii="Calibri" w:eastAsia="Calibri" w:hAnsi="Calibri" w:cs="Arial"/>
          <w:b/>
        </w:rPr>
        <w:t>Figure3. Daily Site Traffic vs. the Application Servers Topology</w:t>
      </w:r>
    </w:p>
    <w:p w:rsidR="00797375" w:rsidRPr="00797375" w:rsidRDefault="00797375" w:rsidP="444FBBC0">
      <w:pPr>
        <w:jc w:val="both"/>
        <w:textAlignment w:val="top"/>
        <w:rPr>
          <w:rFonts w:ascii="Calibri" w:eastAsia="Calibri" w:hAnsi="Calibri" w:cs="Arial"/>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r w:rsidRPr="00797375">
        <w:rPr>
          <w:rFonts w:ascii="Verdana" w:eastAsia="Times New Roman" w:hAnsi="Verdana" w:cs="Times New Roman"/>
          <w:color w:val="000000"/>
          <w:sz w:val="20"/>
          <w:szCs w:val="20"/>
        </w:rPr>
        <w:t xml:space="preserve">The application servers are not very CPU </w:t>
      </w:r>
      <w:r w:rsidR="00F37AC9">
        <w:rPr>
          <w:rFonts w:ascii="Verdana" w:eastAsia="Times New Roman" w:hAnsi="Verdana" w:cs="Times New Roman"/>
          <w:color w:val="000000"/>
          <w:sz w:val="20"/>
          <w:szCs w:val="20"/>
        </w:rPr>
        <w:t xml:space="preserve">intensive </w:t>
      </w:r>
      <w:r w:rsidRPr="00797375">
        <w:rPr>
          <w:rFonts w:ascii="Verdana" w:eastAsia="Times New Roman" w:hAnsi="Verdana" w:cs="Times New Roman"/>
          <w:color w:val="000000"/>
          <w:sz w:val="20"/>
          <w:szCs w:val="20"/>
        </w:rPr>
        <w:t xml:space="preserve">or memory intensive. Thus the CPU and the memory usage are not summarized for this section. </w:t>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p>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bookmarkStart w:id="49" w:name="_Toc262816039"/>
      <w:r w:rsidRPr="00797375">
        <w:rPr>
          <w:rFonts w:ascii="Calibri" w:eastAsia="Times New Roman" w:hAnsi="Calibri" w:cs="Calibri"/>
          <w:b/>
          <w:color w:val="808080"/>
          <w:kern w:val="24"/>
          <w:sz w:val="36"/>
          <w:szCs w:val="20"/>
        </w:rPr>
        <w:t>SQL Server</w:t>
      </w:r>
      <w:r w:rsidR="00EB0853">
        <w:rPr>
          <w:rFonts w:ascii="Calibri" w:eastAsia="Times New Roman" w:hAnsi="Calibri" w:cs="Calibri"/>
          <w:b/>
          <w:color w:val="808080"/>
          <w:kern w:val="24"/>
          <w:sz w:val="36"/>
          <w:szCs w:val="20"/>
        </w:rPr>
        <w:t>-based computers</w:t>
      </w:r>
      <w:bookmarkEnd w:id="49"/>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Calibri" w:eastAsia="Times New Roman" w:hAnsi="Calibri" w:cs="Calibri"/>
          <w:color w:val="000000"/>
        </w:rPr>
      </w:pPr>
      <w:r w:rsidRPr="00797375">
        <w:rPr>
          <w:rFonts w:ascii="Calibri" w:eastAsia="Times New Roman" w:hAnsi="Calibri" w:cs="Calibri"/>
          <w:color w:val="000000"/>
        </w:rPr>
        <w:t>The diagram below shows the daily site traffic that can be supported corresponding to 1S+R (</w:t>
      </w:r>
      <w:r w:rsidR="00F37AC9">
        <w:rPr>
          <w:rFonts w:ascii="Calibri" w:eastAsia="Times New Roman" w:hAnsi="Calibri" w:cs="Calibri"/>
          <w:color w:val="000000"/>
        </w:rPr>
        <w:t>one</w:t>
      </w:r>
      <w:r w:rsidRPr="00797375">
        <w:rPr>
          <w:rFonts w:ascii="Calibri" w:eastAsia="Times New Roman" w:hAnsi="Calibri" w:cs="Calibri"/>
          <w:color w:val="000000"/>
        </w:rPr>
        <w:t xml:space="preserve"> </w:t>
      </w:r>
      <w:r w:rsidR="00F37AC9">
        <w:rPr>
          <w:rFonts w:ascii="Calibri" w:eastAsia="Times New Roman" w:hAnsi="Calibri" w:cs="Calibri"/>
          <w:color w:val="000000"/>
        </w:rPr>
        <w:t xml:space="preserve">instance of </w:t>
      </w:r>
      <w:r w:rsidRPr="00797375">
        <w:rPr>
          <w:rFonts w:ascii="Calibri" w:eastAsia="Times New Roman" w:hAnsi="Calibri" w:cs="Calibri"/>
          <w:color w:val="000000"/>
        </w:rPr>
        <w:t xml:space="preserve">SQL </w:t>
      </w:r>
      <w:r w:rsidR="00F37AC9">
        <w:rPr>
          <w:rFonts w:ascii="Calibri" w:eastAsia="Times New Roman" w:hAnsi="Calibri" w:cs="Calibri"/>
          <w:color w:val="000000"/>
        </w:rPr>
        <w:t>S</w:t>
      </w:r>
      <w:r w:rsidRPr="00797375">
        <w:rPr>
          <w:rFonts w:ascii="Calibri" w:eastAsia="Times New Roman" w:hAnsi="Calibri" w:cs="Calibri"/>
          <w:color w:val="000000"/>
        </w:rPr>
        <w:t xml:space="preserve">erver for both </w:t>
      </w:r>
      <w:r w:rsidR="00F37AC9">
        <w:rPr>
          <w:rFonts w:ascii="Calibri" w:eastAsia="Times New Roman" w:hAnsi="Calibri" w:cs="Calibri"/>
          <w:color w:val="000000"/>
        </w:rPr>
        <w:t>staging</w:t>
      </w:r>
      <w:r w:rsidRPr="00797375">
        <w:rPr>
          <w:rFonts w:ascii="Calibri" w:eastAsia="Times New Roman" w:hAnsi="Calibri" w:cs="Calibri"/>
          <w:color w:val="000000"/>
        </w:rPr>
        <w:t xml:space="preserve"> and </w:t>
      </w:r>
      <w:r w:rsidR="00F37AC9">
        <w:rPr>
          <w:rFonts w:ascii="Calibri" w:eastAsia="Times New Roman" w:hAnsi="Calibri" w:cs="Calibri"/>
          <w:color w:val="000000"/>
        </w:rPr>
        <w:t>r</w:t>
      </w:r>
      <w:r w:rsidRPr="00797375">
        <w:rPr>
          <w:rFonts w:ascii="Calibri" w:eastAsia="Times New Roman" w:hAnsi="Calibri" w:cs="Calibri"/>
          <w:color w:val="000000"/>
        </w:rPr>
        <w:t xml:space="preserve">eporting </w:t>
      </w:r>
      <w:r w:rsidR="00F37AC9">
        <w:rPr>
          <w:rFonts w:ascii="Calibri" w:eastAsia="Times New Roman" w:hAnsi="Calibri" w:cs="Calibri"/>
          <w:color w:val="000000"/>
        </w:rPr>
        <w:t>databases</w:t>
      </w:r>
      <w:r w:rsidRPr="00797375">
        <w:rPr>
          <w:rFonts w:ascii="Calibri" w:eastAsia="Times New Roman" w:hAnsi="Calibri" w:cs="Calibri"/>
          <w:color w:val="000000"/>
        </w:rPr>
        <w:t>), 1S1R (</w:t>
      </w:r>
      <w:r w:rsidR="00F37AC9">
        <w:rPr>
          <w:rFonts w:ascii="Calibri" w:eastAsia="Times New Roman" w:hAnsi="Calibri" w:cs="Calibri"/>
          <w:color w:val="000000"/>
        </w:rPr>
        <w:t>two</w:t>
      </w:r>
      <w:r w:rsidRPr="00797375">
        <w:rPr>
          <w:rFonts w:ascii="Calibri" w:eastAsia="Times New Roman" w:hAnsi="Calibri" w:cs="Calibri"/>
          <w:color w:val="000000"/>
        </w:rPr>
        <w:t xml:space="preserve"> </w:t>
      </w:r>
      <w:r w:rsidR="00F37AC9">
        <w:rPr>
          <w:rFonts w:ascii="Calibri" w:eastAsia="Times New Roman" w:hAnsi="Calibri" w:cs="Calibri"/>
          <w:color w:val="000000"/>
        </w:rPr>
        <w:t xml:space="preserve">instances of </w:t>
      </w:r>
      <w:r w:rsidRPr="00797375">
        <w:rPr>
          <w:rFonts w:ascii="Calibri" w:eastAsia="Times New Roman" w:hAnsi="Calibri" w:cs="Calibri"/>
          <w:color w:val="000000"/>
        </w:rPr>
        <w:t xml:space="preserve">SQL </w:t>
      </w:r>
      <w:r w:rsidR="00F37AC9">
        <w:rPr>
          <w:rFonts w:ascii="Calibri" w:eastAsia="Times New Roman" w:hAnsi="Calibri" w:cs="Calibri"/>
          <w:color w:val="000000"/>
        </w:rPr>
        <w:t>S</w:t>
      </w:r>
      <w:r w:rsidRPr="00797375">
        <w:rPr>
          <w:rFonts w:ascii="Calibri" w:eastAsia="Times New Roman" w:hAnsi="Calibri" w:cs="Calibri"/>
          <w:color w:val="000000"/>
        </w:rPr>
        <w:t xml:space="preserve">erver, </w:t>
      </w:r>
      <w:r w:rsidR="00F37AC9">
        <w:rPr>
          <w:rFonts w:ascii="Calibri" w:eastAsia="Times New Roman" w:hAnsi="Calibri" w:cs="Calibri"/>
          <w:color w:val="000000"/>
        </w:rPr>
        <w:t>one</w:t>
      </w:r>
      <w:r w:rsidRPr="00797375">
        <w:rPr>
          <w:rFonts w:ascii="Calibri" w:eastAsia="Times New Roman" w:hAnsi="Calibri" w:cs="Calibri"/>
          <w:color w:val="000000"/>
        </w:rPr>
        <w:t xml:space="preserve"> </w:t>
      </w:r>
      <w:r w:rsidR="00F37AC9">
        <w:rPr>
          <w:rFonts w:ascii="Calibri" w:eastAsia="Times New Roman" w:hAnsi="Calibri" w:cs="Calibri"/>
          <w:color w:val="000000"/>
        </w:rPr>
        <w:t>staging database</w:t>
      </w:r>
      <w:r w:rsidRPr="00797375">
        <w:rPr>
          <w:rFonts w:ascii="Calibri" w:eastAsia="Times New Roman" w:hAnsi="Calibri" w:cs="Calibri"/>
          <w:color w:val="000000"/>
        </w:rPr>
        <w:t xml:space="preserve"> and </w:t>
      </w:r>
      <w:r w:rsidR="00F37AC9">
        <w:rPr>
          <w:rFonts w:ascii="Calibri" w:eastAsia="Times New Roman" w:hAnsi="Calibri" w:cs="Calibri"/>
          <w:color w:val="000000"/>
        </w:rPr>
        <w:t>one r</w:t>
      </w:r>
      <w:r w:rsidRPr="00797375">
        <w:rPr>
          <w:rFonts w:ascii="Calibri" w:eastAsia="Times New Roman" w:hAnsi="Calibri" w:cs="Calibri"/>
          <w:color w:val="000000"/>
        </w:rPr>
        <w:t>eporting</w:t>
      </w:r>
      <w:r w:rsidR="00F37AC9">
        <w:rPr>
          <w:rFonts w:ascii="Calibri" w:eastAsia="Times New Roman" w:hAnsi="Calibri" w:cs="Calibri"/>
          <w:color w:val="000000"/>
        </w:rPr>
        <w:t xml:space="preserve"> database</w:t>
      </w:r>
      <w:r w:rsidRPr="00797375">
        <w:rPr>
          <w:rFonts w:ascii="Calibri" w:eastAsia="Times New Roman" w:hAnsi="Calibri" w:cs="Calibri"/>
          <w:color w:val="000000"/>
        </w:rPr>
        <w:t>) and 2S1R (</w:t>
      </w:r>
      <w:r w:rsidR="00F37AC9">
        <w:rPr>
          <w:rFonts w:ascii="Calibri" w:eastAsia="Times New Roman" w:hAnsi="Calibri" w:cs="Calibri"/>
          <w:color w:val="000000"/>
        </w:rPr>
        <w:t>three instances of SQL S</w:t>
      </w:r>
      <w:r w:rsidRPr="00797375">
        <w:rPr>
          <w:rFonts w:ascii="Calibri" w:eastAsia="Times New Roman" w:hAnsi="Calibri" w:cs="Calibri"/>
          <w:color w:val="000000"/>
        </w:rPr>
        <w:t xml:space="preserve">erver, </w:t>
      </w:r>
      <w:r w:rsidR="00F37AC9">
        <w:rPr>
          <w:rFonts w:ascii="Calibri" w:eastAsia="Times New Roman" w:hAnsi="Calibri" w:cs="Calibri"/>
          <w:color w:val="000000"/>
        </w:rPr>
        <w:t>two</w:t>
      </w:r>
      <w:r w:rsidRPr="00797375">
        <w:rPr>
          <w:rFonts w:ascii="Calibri" w:eastAsia="Times New Roman" w:hAnsi="Calibri" w:cs="Calibri"/>
          <w:color w:val="000000"/>
        </w:rPr>
        <w:t xml:space="preserve"> </w:t>
      </w:r>
      <w:r w:rsidR="00F37AC9">
        <w:rPr>
          <w:rFonts w:ascii="Calibri" w:eastAsia="Times New Roman" w:hAnsi="Calibri" w:cs="Calibri"/>
          <w:color w:val="000000"/>
        </w:rPr>
        <w:t>staging databases</w:t>
      </w:r>
      <w:r w:rsidRPr="00797375">
        <w:rPr>
          <w:rFonts w:ascii="Calibri" w:eastAsia="Times New Roman" w:hAnsi="Calibri" w:cs="Calibri"/>
          <w:color w:val="000000"/>
        </w:rPr>
        <w:t xml:space="preserve"> and </w:t>
      </w:r>
      <w:r w:rsidR="00F37AC9">
        <w:rPr>
          <w:rFonts w:ascii="Calibri" w:eastAsia="Times New Roman" w:hAnsi="Calibri" w:cs="Calibri"/>
          <w:color w:val="000000"/>
        </w:rPr>
        <w:t>one</w:t>
      </w:r>
      <w:r w:rsidRPr="00797375">
        <w:rPr>
          <w:rFonts w:ascii="Calibri" w:eastAsia="Times New Roman" w:hAnsi="Calibri" w:cs="Calibri"/>
          <w:color w:val="000000"/>
        </w:rPr>
        <w:t xml:space="preserve"> </w:t>
      </w:r>
      <w:r w:rsidR="00F37AC9">
        <w:rPr>
          <w:rFonts w:ascii="Calibri" w:eastAsia="Times New Roman" w:hAnsi="Calibri" w:cs="Calibri"/>
          <w:color w:val="000000"/>
        </w:rPr>
        <w:t>r</w:t>
      </w:r>
      <w:r w:rsidRPr="00797375">
        <w:rPr>
          <w:rFonts w:ascii="Calibri" w:eastAsia="Times New Roman" w:hAnsi="Calibri" w:cs="Calibri"/>
          <w:color w:val="000000"/>
        </w:rPr>
        <w:t>eporting</w:t>
      </w:r>
      <w:r w:rsidR="00F37AC9">
        <w:rPr>
          <w:rFonts w:ascii="Calibri" w:eastAsia="Times New Roman" w:hAnsi="Calibri" w:cs="Calibri"/>
          <w:color w:val="000000"/>
        </w:rPr>
        <w:t xml:space="preserve"> database</w:t>
      </w:r>
      <w:r w:rsidRPr="00797375">
        <w:rPr>
          <w:rFonts w:ascii="Calibri" w:eastAsia="Times New Roman" w:hAnsi="Calibri" w:cs="Calibri"/>
          <w:color w:val="000000"/>
        </w:rPr>
        <w:t xml:space="preserve">). The site traffic is represented in millions of records (each click, search, </w:t>
      </w:r>
      <w:r w:rsidR="00F37AC9">
        <w:rPr>
          <w:rFonts w:ascii="Calibri" w:eastAsia="Times New Roman" w:hAnsi="Calibri" w:cs="Calibri"/>
          <w:color w:val="000000"/>
        </w:rPr>
        <w:t xml:space="preserve">or </w:t>
      </w:r>
      <w:r w:rsidRPr="00797375">
        <w:rPr>
          <w:rFonts w:ascii="Calibri" w:eastAsia="Times New Roman" w:hAnsi="Calibri" w:cs="Calibri"/>
          <w:color w:val="000000"/>
        </w:rPr>
        <w:t>rating constitute</w:t>
      </w:r>
      <w:r w:rsidR="00F37AC9">
        <w:rPr>
          <w:rFonts w:ascii="Calibri" w:eastAsia="Times New Roman" w:hAnsi="Calibri" w:cs="Calibri"/>
          <w:color w:val="000000"/>
        </w:rPr>
        <w:t>s</w:t>
      </w:r>
      <w:r w:rsidRPr="00797375">
        <w:rPr>
          <w:rFonts w:ascii="Calibri" w:eastAsia="Times New Roman" w:hAnsi="Calibri" w:cs="Calibri"/>
          <w:color w:val="000000"/>
        </w:rPr>
        <w:t xml:space="preserve"> a record) each day. The yellow </w:t>
      </w:r>
      <w:r w:rsidR="00F37AC9">
        <w:rPr>
          <w:rFonts w:ascii="Calibri" w:eastAsia="Times New Roman" w:hAnsi="Calibri" w:cs="Calibri"/>
          <w:color w:val="000000"/>
        </w:rPr>
        <w:t>line</w:t>
      </w:r>
      <w:r w:rsidRPr="00797375">
        <w:rPr>
          <w:rFonts w:ascii="Calibri" w:eastAsia="Times New Roman" w:hAnsi="Calibri" w:cs="Calibri"/>
          <w:color w:val="000000"/>
        </w:rPr>
        <w:t xml:space="preserve"> represents the expected number of records for the corresponding topology, while the green line represents the safe assumption for the number of records. </w:t>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after="0" w:line="240" w:lineRule="auto"/>
        <w:rPr>
          <w:rFonts w:ascii="Calibri" w:eastAsia="Calibri" w:hAnsi="Calibri" w:cs="Calibri"/>
          <w:sz w:val="20"/>
          <w:szCs w:val="20"/>
        </w:rPr>
      </w:pPr>
      <w:r w:rsidRPr="00797375">
        <w:rPr>
          <w:rFonts w:ascii="Calibri" w:eastAsia="Calibri" w:hAnsi="Calibri" w:cs="Arial"/>
          <w:noProof/>
        </w:rPr>
        <w:drawing>
          <wp:inline distT="0" distB="0" distL="0" distR="0" wp14:editId="0E393000">
            <wp:extent cx="5943600" cy="4316095"/>
            <wp:effectExtent l="0" t="0" r="1905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jc w:val="center"/>
        <w:textAlignment w:val="top"/>
        <w:rPr>
          <w:rFonts w:ascii="Calibri" w:eastAsia="Calibri" w:hAnsi="Calibri" w:cs="Arial"/>
          <w:b/>
        </w:rPr>
      </w:pPr>
      <w:r w:rsidRPr="00797375">
        <w:rPr>
          <w:rFonts w:ascii="Calibri" w:eastAsia="Calibri" w:hAnsi="Calibri" w:cs="Arial"/>
          <w:b/>
        </w:rPr>
        <w:t>Figure3. Daily Site Traffic vs. SQL Server Topology</w:t>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r w:rsidRPr="00797375">
        <w:rPr>
          <w:rFonts w:ascii="Verdana" w:eastAsia="Times New Roman" w:hAnsi="Verdana" w:cs="Times New Roman"/>
          <w:color w:val="000000"/>
          <w:sz w:val="20"/>
          <w:szCs w:val="20"/>
        </w:rPr>
        <w:t xml:space="preserve">The </w:t>
      </w:r>
      <w:r w:rsidR="00F37AC9">
        <w:rPr>
          <w:rFonts w:ascii="Verdana" w:eastAsia="Times New Roman" w:hAnsi="Verdana" w:cs="Times New Roman"/>
          <w:color w:val="000000"/>
          <w:sz w:val="20"/>
          <w:szCs w:val="20"/>
        </w:rPr>
        <w:t xml:space="preserve">following </w:t>
      </w:r>
      <w:r w:rsidRPr="00797375">
        <w:rPr>
          <w:rFonts w:ascii="Verdana" w:eastAsia="Times New Roman" w:hAnsi="Verdana" w:cs="Times New Roman"/>
          <w:color w:val="000000"/>
          <w:sz w:val="20"/>
          <w:szCs w:val="20"/>
        </w:rPr>
        <w:t xml:space="preserve">table summarizes the CPU and memory usage of the various components on the </w:t>
      </w:r>
      <w:r w:rsidR="00F37AC9">
        <w:rPr>
          <w:rFonts w:ascii="Verdana" w:eastAsia="Times New Roman" w:hAnsi="Verdana" w:cs="Times New Roman"/>
          <w:color w:val="000000"/>
          <w:sz w:val="20"/>
          <w:szCs w:val="20"/>
        </w:rPr>
        <w:t xml:space="preserve">instances of </w:t>
      </w:r>
      <w:r w:rsidRPr="00797375">
        <w:rPr>
          <w:rFonts w:ascii="Verdana" w:eastAsia="Times New Roman" w:hAnsi="Verdana" w:cs="Times New Roman"/>
          <w:color w:val="000000"/>
          <w:sz w:val="20"/>
          <w:szCs w:val="20"/>
        </w:rPr>
        <w:t xml:space="preserve">SQL </w:t>
      </w:r>
      <w:r w:rsidR="00F37AC9">
        <w:rPr>
          <w:rFonts w:ascii="Verdana" w:eastAsia="Times New Roman" w:hAnsi="Verdana" w:cs="Times New Roman"/>
          <w:color w:val="000000"/>
          <w:sz w:val="20"/>
          <w:szCs w:val="20"/>
        </w:rPr>
        <w:t>S</w:t>
      </w:r>
      <w:r w:rsidRPr="00797375">
        <w:rPr>
          <w:rFonts w:ascii="Verdana" w:eastAsia="Times New Roman" w:hAnsi="Verdana" w:cs="Times New Roman"/>
          <w:color w:val="000000"/>
          <w:sz w:val="20"/>
          <w:szCs w:val="20"/>
        </w:rPr>
        <w:t>erver</w:t>
      </w:r>
      <w:r w:rsidR="00F37AC9">
        <w:rPr>
          <w:rFonts w:ascii="Verdana" w:eastAsia="Times New Roman" w:hAnsi="Verdana" w:cs="Times New Roman"/>
          <w:color w:val="000000"/>
          <w:sz w:val="20"/>
          <w:szCs w:val="20"/>
        </w:rPr>
        <w:t xml:space="preserve"> that are</w:t>
      </w:r>
      <w:r w:rsidRPr="00797375">
        <w:rPr>
          <w:rFonts w:ascii="Verdana" w:eastAsia="Times New Roman" w:hAnsi="Verdana" w:cs="Times New Roman"/>
          <w:color w:val="000000"/>
          <w:sz w:val="20"/>
          <w:szCs w:val="20"/>
        </w:rPr>
        <w:t xml:space="preserve"> hosting the </w:t>
      </w:r>
      <w:r w:rsidR="00F37AC9">
        <w:rPr>
          <w:rFonts w:ascii="Verdana" w:eastAsia="Times New Roman" w:hAnsi="Verdana" w:cs="Times New Roman"/>
          <w:color w:val="000000"/>
          <w:sz w:val="20"/>
          <w:szCs w:val="20"/>
        </w:rPr>
        <w:t>staging database</w:t>
      </w:r>
      <w:r w:rsidRPr="00797375">
        <w:rPr>
          <w:rFonts w:ascii="Verdana" w:eastAsia="Times New Roman" w:hAnsi="Verdana" w:cs="Times New Roman"/>
          <w:color w:val="000000"/>
          <w:sz w:val="20"/>
          <w:szCs w:val="20"/>
        </w:rPr>
        <w:t xml:space="preserve"> and the </w:t>
      </w:r>
      <w:r w:rsidR="00F37AC9">
        <w:rPr>
          <w:rFonts w:ascii="Verdana" w:eastAsia="Times New Roman" w:hAnsi="Verdana" w:cs="Times New Roman"/>
          <w:color w:val="000000"/>
          <w:sz w:val="20"/>
          <w:szCs w:val="20"/>
        </w:rPr>
        <w:t>r</w:t>
      </w:r>
      <w:r w:rsidRPr="00797375">
        <w:rPr>
          <w:rFonts w:ascii="Verdana" w:eastAsia="Times New Roman" w:hAnsi="Verdana" w:cs="Times New Roman"/>
          <w:color w:val="000000"/>
          <w:sz w:val="20"/>
          <w:szCs w:val="20"/>
        </w:rPr>
        <w:t xml:space="preserve">eporting </w:t>
      </w:r>
      <w:r w:rsidR="00F37AC9">
        <w:rPr>
          <w:rFonts w:ascii="Verdana" w:eastAsia="Times New Roman" w:hAnsi="Verdana" w:cs="Times New Roman"/>
          <w:color w:val="000000"/>
          <w:sz w:val="20"/>
          <w:szCs w:val="20"/>
        </w:rPr>
        <w:t>database</w:t>
      </w:r>
      <w:r w:rsidRPr="00797375">
        <w:rPr>
          <w:rFonts w:ascii="Verdana" w:eastAsia="Times New Roman" w:hAnsi="Verdana" w:cs="Times New Roman"/>
          <w:color w:val="000000"/>
          <w:sz w:val="20"/>
          <w:szCs w:val="20"/>
        </w:rPr>
        <w:t xml:space="preserve">. </w:t>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444FBBC0">
      <w:pPr>
        <w:spacing w:before="60" w:after="60" w:line="260" w:lineRule="exact"/>
        <w:rPr>
          <w:rFonts w:ascii="Verdana" w:eastAsia="Times New Roman" w:hAnsi="Verdana" w:cs="Times New Roman"/>
          <w:color w:val="000000"/>
          <w:sz w:val="20"/>
          <w:szCs w:val="20"/>
        </w:rPr>
      </w:pPr>
    </w:p>
    <w:tbl>
      <w:tblPr>
        <w:tblW w:w="8941" w:type="dxa"/>
        <w:tblInd w:w="-23" w:type="dxa"/>
        <w:tblCellMar>
          <w:left w:w="0" w:type="dxa"/>
          <w:right w:w="0" w:type="dxa"/>
        </w:tblCellMar>
        <w:tblLook w:val="04A0" w:firstRow="1" w:lastRow="0" w:firstColumn="1" w:lastColumn="0" w:noHBand="0" w:noVBand="1"/>
      </w:tblPr>
      <w:tblGrid>
        <w:gridCol w:w="2471"/>
        <w:gridCol w:w="1299"/>
        <w:gridCol w:w="1124"/>
        <w:gridCol w:w="1267"/>
        <w:gridCol w:w="1297"/>
        <w:gridCol w:w="1483"/>
      </w:tblGrid>
      <w:tr w:rsidR="00797375" w:rsidRPr="00797375" w:rsidTr="444FBBC0">
        <w:trPr>
          <w:trHeight w:val="300"/>
        </w:trPr>
        <w:tc>
          <w:tcPr>
            <w:tcW w:w="2471" w:type="dxa"/>
            <w:tcBorders>
              <w:top w:val="single" w:sz="8" w:space="0" w:color="4F81BD"/>
              <w:left w:val="single" w:sz="8" w:space="0" w:color="4F81BD"/>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Configuration</w:t>
            </w:r>
          </w:p>
        </w:tc>
        <w:tc>
          <w:tcPr>
            <w:tcW w:w="1299" w:type="dxa"/>
            <w:tcBorders>
              <w:top w:val="single" w:sz="8" w:space="0" w:color="4F81BD"/>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1S+R</w:t>
            </w:r>
          </w:p>
        </w:tc>
        <w:tc>
          <w:tcPr>
            <w:tcW w:w="1124" w:type="dxa"/>
            <w:tcBorders>
              <w:top w:val="single" w:sz="8" w:space="0" w:color="4F81BD"/>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1S1R</w:t>
            </w:r>
          </w:p>
        </w:tc>
        <w:tc>
          <w:tcPr>
            <w:tcW w:w="1267" w:type="dxa"/>
            <w:tcBorders>
              <w:top w:val="single" w:sz="8" w:space="0" w:color="4F81BD"/>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1S1R</w:t>
            </w:r>
            <w:r w:rsidRPr="00797375" w:rsidDel="007D5E74">
              <w:rPr>
                <w:rFonts w:ascii="Calibri" w:eastAsia="Calibri" w:hAnsi="Calibri" w:cs="Arial"/>
                <w:b/>
                <w:bCs/>
                <w:color w:val="000000"/>
              </w:rPr>
              <w:t xml:space="preserve"> </w:t>
            </w:r>
          </w:p>
        </w:tc>
        <w:tc>
          <w:tcPr>
            <w:tcW w:w="1297" w:type="dxa"/>
            <w:tcBorders>
              <w:top w:val="single" w:sz="8" w:space="0" w:color="4F81BD"/>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2S1R</w:t>
            </w:r>
          </w:p>
        </w:tc>
        <w:tc>
          <w:tcPr>
            <w:tcW w:w="1483" w:type="dxa"/>
            <w:tcBorders>
              <w:top w:val="single" w:sz="8" w:space="0" w:color="4F81BD"/>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2S1R</w:t>
            </w:r>
          </w:p>
        </w:tc>
      </w:tr>
      <w:tr w:rsidR="00797375" w:rsidRPr="00797375" w:rsidTr="444FBBC0">
        <w:trPr>
          <w:trHeight w:val="300"/>
        </w:trPr>
        <w:tc>
          <w:tcPr>
            <w:tcW w:w="2471" w:type="dxa"/>
            <w:tcBorders>
              <w:top w:val="nil"/>
              <w:left w:val="single" w:sz="8" w:space="0" w:color="4F81BD"/>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rPr>
                <w:rFonts w:ascii="Times New Roman" w:eastAsia="Times New Roman" w:hAnsi="Times New Roman" w:cs="Times New Roman"/>
                <w:sz w:val="20"/>
                <w:szCs w:val="20"/>
              </w:rPr>
            </w:pPr>
          </w:p>
        </w:tc>
        <w:tc>
          <w:tcPr>
            <w:tcW w:w="1299"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00F37AC9">
            <w:pPr>
              <w:rPr>
                <w:rFonts w:ascii="Calibri" w:eastAsia="Calibri" w:hAnsi="Calibri" w:cs="Calibri"/>
                <w:b/>
                <w:bCs/>
                <w:color w:val="000000"/>
              </w:rPr>
            </w:pPr>
            <w:r w:rsidRPr="00797375">
              <w:rPr>
                <w:rFonts w:ascii="Calibri" w:eastAsia="Calibri" w:hAnsi="Calibri" w:cs="Arial"/>
                <w:b/>
                <w:bCs/>
                <w:color w:val="000000"/>
              </w:rPr>
              <w:t>Stag</w:t>
            </w:r>
            <w:r w:rsidR="00F37AC9">
              <w:rPr>
                <w:rFonts w:ascii="Calibri" w:eastAsia="Calibri" w:hAnsi="Calibri" w:cs="Arial"/>
                <w:b/>
                <w:bCs/>
                <w:color w:val="000000"/>
              </w:rPr>
              <w:t xml:space="preserve">ing </w:t>
            </w:r>
            <w:r w:rsidRPr="00797375">
              <w:rPr>
                <w:rFonts w:ascii="Calibri" w:eastAsia="Calibri" w:hAnsi="Calibri" w:cs="Arial"/>
                <w:b/>
                <w:bCs/>
                <w:color w:val="000000"/>
              </w:rPr>
              <w:t>+ Reporting</w:t>
            </w:r>
          </w:p>
        </w:tc>
        <w:tc>
          <w:tcPr>
            <w:tcW w:w="1124"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00F37AC9">
            <w:pPr>
              <w:rPr>
                <w:rFonts w:ascii="Calibri" w:eastAsia="Calibri" w:hAnsi="Calibri" w:cs="Calibri"/>
                <w:b/>
                <w:bCs/>
                <w:color w:val="000000"/>
              </w:rPr>
            </w:pPr>
            <w:r w:rsidRPr="00797375">
              <w:rPr>
                <w:rFonts w:ascii="Calibri" w:eastAsia="Calibri" w:hAnsi="Calibri" w:cs="Arial"/>
                <w:b/>
                <w:bCs/>
                <w:color w:val="000000"/>
              </w:rPr>
              <w:t>Stag</w:t>
            </w:r>
            <w:r w:rsidR="00F37AC9">
              <w:rPr>
                <w:rFonts w:ascii="Calibri" w:eastAsia="Calibri" w:hAnsi="Calibri" w:cs="Arial"/>
                <w:b/>
                <w:bCs/>
                <w:color w:val="000000"/>
              </w:rPr>
              <w:t>ing</w:t>
            </w:r>
          </w:p>
        </w:tc>
        <w:tc>
          <w:tcPr>
            <w:tcW w:w="1267"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Reporting</w:t>
            </w:r>
          </w:p>
        </w:tc>
        <w:tc>
          <w:tcPr>
            <w:tcW w:w="1297"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00F37AC9">
            <w:pPr>
              <w:rPr>
                <w:rFonts w:ascii="Calibri" w:eastAsia="Calibri" w:hAnsi="Calibri" w:cs="Calibri"/>
                <w:b/>
                <w:bCs/>
                <w:color w:val="000000"/>
              </w:rPr>
            </w:pPr>
            <w:r w:rsidRPr="00797375">
              <w:rPr>
                <w:rFonts w:ascii="Calibri" w:eastAsia="Calibri" w:hAnsi="Calibri" w:cs="Arial"/>
                <w:b/>
                <w:bCs/>
                <w:color w:val="000000"/>
              </w:rPr>
              <w:t>Stag</w:t>
            </w:r>
            <w:r w:rsidR="00F37AC9">
              <w:rPr>
                <w:rFonts w:ascii="Calibri" w:eastAsia="Calibri" w:hAnsi="Calibri" w:cs="Arial"/>
                <w:b/>
                <w:bCs/>
                <w:color w:val="000000"/>
              </w:rPr>
              <w:t>ing</w:t>
            </w:r>
          </w:p>
        </w:tc>
        <w:tc>
          <w:tcPr>
            <w:tcW w:w="1483"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Reporting</w:t>
            </w:r>
          </w:p>
        </w:tc>
      </w:tr>
      <w:tr w:rsidR="00797375" w:rsidRPr="00797375" w:rsidTr="444FBBC0">
        <w:trPr>
          <w:trHeight w:val="300"/>
        </w:trPr>
        <w:tc>
          <w:tcPr>
            <w:tcW w:w="2471" w:type="dxa"/>
            <w:tcBorders>
              <w:top w:val="nil"/>
              <w:left w:val="single" w:sz="8" w:space="0" w:color="4F81BD"/>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00F37AC9">
            <w:pPr>
              <w:rPr>
                <w:rFonts w:ascii="Calibri" w:eastAsia="Calibri" w:hAnsi="Calibri" w:cs="Calibri"/>
                <w:b/>
                <w:bCs/>
                <w:color w:val="000000"/>
              </w:rPr>
            </w:pPr>
            <w:r w:rsidRPr="00797375">
              <w:rPr>
                <w:rFonts w:ascii="Calibri" w:eastAsia="Calibri" w:hAnsi="Calibri" w:cs="Calibri"/>
                <w:b/>
                <w:bCs/>
                <w:color w:val="000000"/>
              </w:rPr>
              <w:t xml:space="preserve">Total sum of percentage of </w:t>
            </w:r>
            <w:r w:rsidR="00F37AC9">
              <w:rPr>
                <w:rFonts w:ascii="Calibri" w:eastAsia="Calibri" w:hAnsi="Calibri" w:cs="Calibri"/>
                <w:b/>
                <w:bCs/>
                <w:color w:val="000000"/>
              </w:rPr>
              <w:t>p</w:t>
            </w:r>
            <w:r w:rsidRPr="00797375">
              <w:rPr>
                <w:rFonts w:ascii="Calibri" w:eastAsia="Calibri" w:hAnsi="Calibri" w:cs="Calibri"/>
                <w:b/>
                <w:bCs/>
                <w:color w:val="000000"/>
              </w:rPr>
              <w:t xml:space="preserve">rocessor </w:t>
            </w:r>
            <w:r w:rsidR="00F37AC9">
              <w:rPr>
                <w:rFonts w:ascii="Calibri" w:eastAsia="Calibri" w:hAnsi="Calibri" w:cs="Calibri"/>
                <w:b/>
                <w:bCs/>
                <w:color w:val="000000"/>
              </w:rPr>
              <w:t>t</w:t>
            </w:r>
            <w:r w:rsidRPr="00797375">
              <w:rPr>
                <w:rFonts w:ascii="Calibri" w:eastAsia="Calibri" w:hAnsi="Calibri" w:cs="Calibri"/>
                <w:b/>
                <w:bCs/>
                <w:color w:val="000000"/>
              </w:rPr>
              <w:t>ime for 8 proc</w:t>
            </w:r>
            <w:r w:rsidR="00F37AC9">
              <w:rPr>
                <w:rFonts w:ascii="Calibri" w:eastAsia="Calibri" w:hAnsi="Calibri" w:cs="Calibri"/>
                <w:b/>
                <w:bCs/>
                <w:color w:val="000000"/>
              </w:rPr>
              <w:t>essor</w:t>
            </w:r>
            <w:r w:rsidRPr="00797375">
              <w:rPr>
                <w:rFonts w:ascii="Calibri" w:eastAsia="Calibri" w:hAnsi="Calibri" w:cs="Calibri"/>
                <w:b/>
                <w:bCs/>
                <w:color w:val="000000"/>
              </w:rPr>
              <w:t xml:space="preserve"> </w:t>
            </w:r>
            <w:r w:rsidR="00F37AC9">
              <w:rPr>
                <w:rFonts w:ascii="Calibri" w:eastAsia="Calibri" w:hAnsi="Calibri" w:cs="Calibri"/>
                <w:b/>
                <w:bCs/>
                <w:color w:val="000000"/>
              </w:rPr>
              <w:t>computer</w:t>
            </w:r>
            <w:r w:rsidRPr="00797375">
              <w:rPr>
                <w:rFonts w:ascii="Calibri" w:eastAsia="Calibri" w:hAnsi="Calibri" w:cs="Calibri"/>
                <w:b/>
                <w:bCs/>
                <w:color w:val="000000"/>
              </w:rPr>
              <w:t xml:space="preserve"> </w:t>
            </w:r>
          </w:p>
        </w:tc>
        <w:tc>
          <w:tcPr>
            <w:tcW w:w="1299"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444FBBC0" w:rsidP="444FBBC0">
            <w:pPr>
              <w:jc w:val="right"/>
              <w:rPr>
                <w:rFonts w:ascii="Calibri" w:eastAsia="Calibri" w:hAnsi="Calibri" w:cs="Calibri"/>
                <w:color w:val="000000"/>
              </w:rPr>
            </w:pPr>
            <w:r w:rsidRPr="00797375">
              <w:rPr>
                <w:rFonts w:ascii="Calibri" w:eastAsia="Calibri" w:hAnsi="Calibri" w:cs="Arial"/>
                <w:color w:val="000000"/>
              </w:rPr>
              <w:t>19</w:t>
            </w:r>
          </w:p>
        </w:tc>
        <w:tc>
          <w:tcPr>
            <w:tcW w:w="1124"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192</w:t>
            </w:r>
          </w:p>
        </w:tc>
        <w:tc>
          <w:tcPr>
            <w:tcW w:w="1267"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5.78</w:t>
            </w:r>
          </w:p>
        </w:tc>
        <w:tc>
          <w:tcPr>
            <w:tcW w:w="1297"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100</w:t>
            </w:r>
          </w:p>
        </w:tc>
        <w:tc>
          <w:tcPr>
            <w:tcW w:w="1483"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13.4</w:t>
            </w:r>
          </w:p>
        </w:tc>
      </w:tr>
      <w:tr w:rsidR="00797375" w:rsidRPr="00797375" w:rsidTr="444FBBC0">
        <w:trPr>
          <w:trHeight w:val="300"/>
        </w:trPr>
        <w:tc>
          <w:tcPr>
            <w:tcW w:w="2471" w:type="dxa"/>
            <w:tcBorders>
              <w:top w:val="nil"/>
              <w:left w:val="single" w:sz="8" w:space="0" w:color="4F81BD"/>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 xml:space="preserve">SQL </w:t>
            </w:r>
            <w:r w:rsidR="00F37AC9">
              <w:rPr>
                <w:rFonts w:ascii="Calibri" w:eastAsia="Calibri" w:hAnsi="Calibri" w:cs="Arial"/>
                <w:b/>
                <w:bCs/>
                <w:color w:val="000000"/>
              </w:rPr>
              <w:t xml:space="preserve">Server </w:t>
            </w:r>
            <w:r w:rsidRPr="00797375">
              <w:rPr>
                <w:rFonts w:ascii="Calibri" w:eastAsia="Calibri" w:hAnsi="Calibri" w:cs="Arial"/>
                <w:b/>
                <w:bCs/>
                <w:color w:val="000000"/>
              </w:rPr>
              <w:t>Buffer Hit Ratio</w:t>
            </w:r>
          </w:p>
        </w:tc>
        <w:tc>
          <w:tcPr>
            <w:tcW w:w="1299"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99</w:t>
            </w:r>
          </w:p>
        </w:tc>
        <w:tc>
          <w:tcPr>
            <w:tcW w:w="1124"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100</w:t>
            </w:r>
          </w:p>
        </w:tc>
        <w:tc>
          <w:tcPr>
            <w:tcW w:w="1267"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100</w:t>
            </w:r>
          </w:p>
        </w:tc>
        <w:tc>
          <w:tcPr>
            <w:tcW w:w="1297"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100</w:t>
            </w:r>
          </w:p>
        </w:tc>
        <w:tc>
          <w:tcPr>
            <w:tcW w:w="1483"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100</w:t>
            </w:r>
          </w:p>
        </w:tc>
      </w:tr>
      <w:tr w:rsidR="00797375" w:rsidRPr="00797375" w:rsidTr="444FBBC0">
        <w:trPr>
          <w:trHeight w:val="300"/>
        </w:trPr>
        <w:tc>
          <w:tcPr>
            <w:tcW w:w="2471" w:type="dxa"/>
            <w:tcBorders>
              <w:top w:val="nil"/>
              <w:left w:val="single" w:sz="8" w:space="0" w:color="4F81BD"/>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%Disk time</w:t>
            </w:r>
          </w:p>
        </w:tc>
        <w:tc>
          <w:tcPr>
            <w:tcW w:w="1299"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7,142</w:t>
            </w:r>
          </w:p>
        </w:tc>
        <w:tc>
          <w:tcPr>
            <w:tcW w:w="1124"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535</w:t>
            </w:r>
          </w:p>
        </w:tc>
        <w:tc>
          <w:tcPr>
            <w:tcW w:w="1267"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5.28</w:t>
            </w:r>
          </w:p>
        </w:tc>
        <w:tc>
          <w:tcPr>
            <w:tcW w:w="1297"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59.3</w:t>
            </w:r>
          </w:p>
        </w:tc>
        <w:tc>
          <w:tcPr>
            <w:tcW w:w="1483" w:type="dxa"/>
            <w:tcBorders>
              <w:top w:val="nil"/>
              <w:left w:val="nil"/>
              <w:bottom w:val="single" w:sz="8" w:space="0" w:color="4F81BD"/>
              <w:right w:val="single" w:sz="8" w:space="0" w:color="4F81BD"/>
            </w:tcBorders>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98.2</w:t>
            </w:r>
          </w:p>
        </w:tc>
      </w:tr>
      <w:tr w:rsidR="00797375" w:rsidRPr="00797375" w:rsidTr="444FBBC0">
        <w:trPr>
          <w:trHeight w:val="300"/>
        </w:trPr>
        <w:tc>
          <w:tcPr>
            <w:tcW w:w="2471" w:type="dxa"/>
            <w:tcBorders>
              <w:top w:val="nil"/>
              <w:left w:val="single" w:sz="8" w:space="0" w:color="4F81BD"/>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rPr>
                <w:rFonts w:ascii="Calibri" w:eastAsia="Calibri" w:hAnsi="Calibri" w:cs="Calibri"/>
                <w:b/>
                <w:bCs/>
                <w:color w:val="000000"/>
              </w:rPr>
            </w:pPr>
            <w:r w:rsidRPr="00797375">
              <w:rPr>
                <w:rFonts w:ascii="Calibri" w:eastAsia="Calibri" w:hAnsi="Calibri" w:cs="Arial"/>
                <w:b/>
                <w:bCs/>
                <w:color w:val="000000"/>
              </w:rPr>
              <w:t>Disk Queue Length</w:t>
            </w:r>
          </w:p>
        </w:tc>
        <w:tc>
          <w:tcPr>
            <w:tcW w:w="1299"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357</w:t>
            </w:r>
          </w:p>
        </w:tc>
        <w:tc>
          <w:tcPr>
            <w:tcW w:w="1124"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28.6</w:t>
            </w:r>
          </w:p>
        </w:tc>
        <w:tc>
          <w:tcPr>
            <w:tcW w:w="1267"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0.26</w:t>
            </w:r>
          </w:p>
        </w:tc>
        <w:tc>
          <w:tcPr>
            <w:tcW w:w="1297"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2.97</w:t>
            </w:r>
          </w:p>
        </w:tc>
        <w:tc>
          <w:tcPr>
            <w:tcW w:w="1483" w:type="dxa"/>
            <w:tcBorders>
              <w:top w:val="nil"/>
              <w:left w:val="nil"/>
              <w:bottom w:val="single" w:sz="8" w:space="0" w:color="4F81BD"/>
              <w:right w:val="single" w:sz="8" w:space="0" w:color="4F81BD"/>
            </w:tcBorders>
            <w:shd w:val="clear" w:color="auto" w:fill="DCE6F1"/>
            <w:noWrap/>
            <w:tcMar>
              <w:top w:w="0" w:type="dxa"/>
              <w:left w:w="108" w:type="dxa"/>
              <w:bottom w:w="0" w:type="dxa"/>
              <w:right w:w="108" w:type="dxa"/>
            </w:tcMar>
            <w:vAlign w:val="bottom"/>
            <w:hideMark/>
          </w:tcPr>
          <w:p w:rsidR="00797375" w:rsidRPr="00797375" w:rsidRDefault="00797375" w:rsidP="444FBBC0">
            <w:pPr>
              <w:jc w:val="right"/>
              <w:rPr>
                <w:rFonts w:ascii="Calibri" w:eastAsia="Calibri" w:hAnsi="Calibri" w:cs="Calibri"/>
                <w:color w:val="000000"/>
              </w:rPr>
            </w:pPr>
            <w:r w:rsidRPr="00797375">
              <w:rPr>
                <w:rFonts w:ascii="Calibri" w:eastAsia="Calibri" w:hAnsi="Calibri" w:cs="Arial"/>
                <w:color w:val="000000"/>
              </w:rPr>
              <w:t>4.91</w:t>
            </w:r>
          </w:p>
        </w:tc>
      </w:tr>
    </w:tbl>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bookmarkStart w:id="50" w:name="_Ref261949061"/>
      <w:bookmarkStart w:id="51" w:name="_Toc262816040"/>
      <w:r w:rsidRPr="00797375">
        <w:rPr>
          <w:rFonts w:ascii="Calibri" w:eastAsia="Times New Roman" w:hAnsi="Calibri" w:cs="Calibri"/>
          <w:b/>
          <w:color w:val="808080"/>
          <w:kern w:val="24"/>
          <w:sz w:val="36"/>
          <w:szCs w:val="20"/>
        </w:rPr>
        <w:t xml:space="preserve">Other </w:t>
      </w:r>
      <w:r w:rsidR="00EB0853">
        <w:rPr>
          <w:rFonts w:ascii="Calibri" w:eastAsia="Times New Roman" w:hAnsi="Calibri" w:cs="Calibri"/>
          <w:b/>
          <w:color w:val="808080"/>
          <w:kern w:val="24"/>
          <w:sz w:val="36"/>
          <w:szCs w:val="20"/>
        </w:rPr>
        <w:t>f</w:t>
      </w:r>
      <w:r w:rsidRPr="00797375">
        <w:rPr>
          <w:rFonts w:ascii="Calibri" w:eastAsia="Times New Roman" w:hAnsi="Calibri" w:cs="Calibri"/>
          <w:b/>
          <w:color w:val="808080"/>
          <w:kern w:val="24"/>
          <w:sz w:val="36"/>
          <w:szCs w:val="20"/>
        </w:rPr>
        <w:t>actors</w:t>
      </w:r>
      <w:bookmarkEnd w:id="50"/>
      <w:bookmarkEnd w:id="51"/>
      <w:r w:rsidRPr="00797375">
        <w:rPr>
          <w:rFonts w:ascii="Calibri" w:eastAsia="Times New Roman" w:hAnsi="Calibri" w:cs="Calibri"/>
          <w:b/>
          <w:color w:val="808080"/>
          <w:kern w:val="24"/>
          <w:sz w:val="36"/>
          <w:szCs w:val="20"/>
        </w:rPr>
        <w:t xml:space="preserve">  </w:t>
      </w:r>
    </w:p>
    <w:p w:rsidR="00797375" w:rsidRPr="00797375" w:rsidRDefault="00797375" w:rsidP="444FBBC0">
      <w:pPr>
        <w:spacing w:before="60" w:after="60" w:line="260" w:lineRule="exact"/>
        <w:rPr>
          <w:rFonts w:ascii="Verdana" w:eastAsia="Times New Roman" w:hAnsi="Verdana" w:cs="Times New Roman"/>
          <w:color w:val="000000"/>
          <w:sz w:val="20"/>
          <w:szCs w:val="20"/>
        </w:rPr>
      </w:pPr>
    </w:p>
    <w:p w:rsidR="00797375" w:rsidRPr="00797375" w:rsidRDefault="00797375" w:rsidP="00E6283B">
      <w:pPr>
        <w:textAlignment w:val="top"/>
        <w:rPr>
          <w:rFonts w:ascii="Calibri" w:eastAsia="Calibri" w:hAnsi="Calibri" w:cs="Arial"/>
        </w:rPr>
      </w:pPr>
      <w:r w:rsidRPr="00797375">
        <w:rPr>
          <w:rFonts w:ascii="Calibri" w:eastAsia="Calibri" w:hAnsi="Calibri" w:cs="Arial"/>
        </w:rPr>
        <w:t xml:space="preserve">There are numerous other factors </w:t>
      </w:r>
      <w:r w:rsidR="00F37AC9">
        <w:rPr>
          <w:rFonts w:ascii="Calibri" w:eastAsia="Calibri" w:hAnsi="Calibri" w:cs="Arial"/>
        </w:rPr>
        <w:t>that</w:t>
      </w:r>
      <w:r w:rsidRPr="00797375">
        <w:rPr>
          <w:rFonts w:ascii="Calibri" w:eastAsia="Calibri" w:hAnsi="Calibri" w:cs="Arial"/>
        </w:rPr>
        <w:t xml:space="preserve"> can affect the performance of various analytics components and </w:t>
      </w:r>
      <w:r w:rsidR="00F37AC9">
        <w:rPr>
          <w:rFonts w:ascii="Calibri" w:eastAsia="Calibri" w:hAnsi="Calibri" w:cs="Arial"/>
        </w:rPr>
        <w:t>can</w:t>
      </w:r>
      <w:r w:rsidRPr="00797375">
        <w:rPr>
          <w:rFonts w:ascii="Calibri" w:eastAsia="Calibri" w:hAnsi="Calibri" w:cs="Arial"/>
        </w:rPr>
        <w:t xml:space="preserve"> affect the capacity planning. These factors </w:t>
      </w:r>
      <w:r w:rsidR="00F37AC9">
        <w:rPr>
          <w:rFonts w:ascii="Calibri" w:eastAsia="Calibri" w:hAnsi="Calibri" w:cs="Arial"/>
        </w:rPr>
        <w:t>primarily</w:t>
      </w:r>
      <w:r w:rsidRPr="00797375">
        <w:rPr>
          <w:rFonts w:ascii="Calibri" w:eastAsia="Calibri" w:hAnsi="Calibri" w:cs="Arial"/>
        </w:rPr>
        <w:t xml:space="preserve"> affect the performance of the Report Extractor component </w:t>
      </w:r>
      <w:r w:rsidR="00F37AC9">
        <w:rPr>
          <w:rFonts w:ascii="Calibri" w:eastAsia="Calibri" w:hAnsi="Calibri" w:cs="Arial"/>
        </w:rPr>
        <w:t>because</w:t>
      </w:r>
      <w:r w:rsidRPr="00797375">
        <w:rPr>
          <w:rFonts w:ascii="Calibri" w:eastAsia="Calibri" w:hAnsi="Calibri" w:cs="Arial"/>
        </w:rPr>
        <w:t xml:space="preserve"> they can affect the size of the data aggregated each day. The total size of the data in the reporting </w:t>
      </w:r>
      <w:r w:rsidR="00F37AC9">
        <w:rPr>
          <w:rFonts w:ascii="Calibri" w:eastAsia="Calibri" w:hAnsi="Calibri" w:cs="Arial"/>
        </w:rPr>
        <w:t>database</w:t>
      </w:r>
      <w:r w:rsidRPr="00797375">
        <w:rPr>
          <w:rFonts w:ascii="Calibri" w:eastAsia="Calibri" w:hAnsi="Calibri" w:cs="Arial"/>
        </w:rPr>
        <w:t xml:space="preserve"> also </w:t>
      </w:r>
      <w:r w:rsidR="00F37AC9">
        <w:rPr>
          <w:rFonts w:ascii="Calibri" w:eastAsia="Calibri" w:hAnsi="Calibri" w:cs="Arial"/>
        </w:rPr>
        <w:t>affects</w:t>
      </w:r>
      <w:r w:rsidRPr="00797375">
        <w:rPr>
          <w:rFonts w:ascii="Calibri" w:eastAsia="Calibri" w:hAnsi="Calibri" w:cs="Arial"/>
        </w:rPr>
        <w:t xml:space="preserve"> the performance of the Reporting Extractor, although it is not very significant </w:t>
      </w:r>
      <w:r w:rsidR="00F37AC9">
        <w:rPr>
          <w:rFonts w:ascii="Calibri" w:eastAsia="Calibri" w:hAnsi="Calibri" w:cs="Arial"/>
        </w:rPr>
        <w:t>because</w:t>
      </w:r>
      <w:r w:rsidRPr="00797375">
        <w:rPr>
          <w:rFonts w:ascii="Calibri" w:eastAsia="Calibri" w:hAnsi="Calibri" w:cs="Arial"/>
        </w:rPr>
        <w:t xml:space="preserve"> the data is partitioned daily. Some of these factors are</w:t>
      </w:r>
      <w:r w:rsidR="00F37AC9">
        <w:rPr>
          <w:rFonts w:ascii="Calibri" w:eastAsia="Calibri" w:hAnsi="Calibri" w:cs="Arial"/>
        </w:rPr>
        <w:t>:</w:t>
      </w:r>
    </w:p>
    <w:p w:rsidR="00797375" w:rsidRPr="00797375" w:rsidRDefault="00797375" w:rsidP="00E6283B">
      <w:pPr>
        <w:numPr>
          <w:ilvl w:val="0"/>
          <w:numId w:val="4"/>
        </w:numPr>
        <w:contextualSpacing/>
        <w:textAlignment w:val="top"/>
        <w:rPr>
          <w:rFonts w:ascii="Calibri" w:eastAsia="Calibri" w:hAnsi="Calibri" w:cs="Arial"/>
        </w:rPr>
      </w:pPr>
      <w:r w:rsidRPr="00797375">
        <w:rPr>
          <w:rFonts w:ascii="Calibri" w:eastAsia="Calibri" w:hAnsi="Calibri" w:cs="Arial"/>
        </w:rPr>
        <w:t>Nu</w:t>
      </w:r>
      <w:r w:rsidR="00EB0853">
        <w:rPr>
          <w:rFonts w:ascii="Calibri" w:eastAsia="Calibri" w:hAnsi="Calibri" w:cs="Arial"/>
        </w:rPr>
        <w:t>mber of unique queries each day</w:t>
      </w:r>
    </w:p>
    <w:p w:rsidR="00797375" w:rsidRPr="00797375" w:rsidRDefault="00EB0853" w:rsidP="00E6283B">
      <w:pPr>
        <w:numPr>
          <w:ilvl w:val="0"/>
          <w:numId w:val="4"/>
        </w:numPr>
        <w:contextualSpacing/>
        <w:textAlignment w:val="top"/>
        <w:rPr>
          <w:rFonts w:ascii="Calibri" w:eastAsia="Calibri" w:hAnsi="Calibri" w:cs="Arial"/>
        </w:rPr>
      </w:pPr>
      <w:r>
        <w:rPr>
          <w:rFonts w:ascii="Calibri" w:eastAsia="Calibri" w:hAnsi="Calibri" w:cs="Arial"/>
        </w:rPr>
        <w:t>Number of unique users each day</w:t>
      </w:r>
    </w:p>
    <w:p w:rsidR="00797375" w:rsidRPr="00797375" w:rsidRDefault="00797375" w:rsidP="00E6283B">
      <w:pPr>
        <w:numPr>
          <w:ilvl w:val="0"/>
          <w:numId w:val="4"/>
        </w:numPr>
        <w:contextualSpacing/>
        <w:textAlignment w:val="top"/>
        <w:rPr>
          <w:rFonts w:ascii="Calibri" w:eastAsia="Calibri" w:hAnsi="Calibri" w:cs="Arial"/>
        </w:rPr>
      </w:pPr>
      <w:r w:rsidRPr="00797375">
        <w:rPr>
          <w:rFonts w:ascii="Calibri" w:eastAsia="Calibri" w:hAnsi="Calibri" w:cs="Arial"/>
        </w:rPr>
        <w:t>Total number of</w:t>
      </w:r>
      <w:r w:rsidR="00EB0853">
        <w:rPr>
          <w:rFonts w:ascii="Calibri" w:eastAsia="Calibri" w:hAnsi="Calibri" w:cs="Arial"/>
        </w:rPr>
        <w:t xml:space="preserve"> unique assets clicked each day</w:t>
      </w:r>
    </w:p>
    <w:p w:rsidR="00797375" w:rsidRPr="00797375" w:rsidRDefault="00797375" w:rsidP="00E6283B">
      <w:pPr>
        <w:numPr>
          <w:ilvl w:val="0"/>
          <w:numId w:val="4"/>
        </w:numPr>
        <w:contextualSpacing/>
        <w:textAlignment w:val="top"/>
        <w:rPr>
          <w:rFonts w:ascii="Calibri" w:eastAsia="Calibri" w:hAnsi="Calibri" w:cs="Arial"/>
        </w:rPr>
      </w:pPr>
      <w:r w:rsidRPr="00797375">
        <w:rPr>
          <w:rFonts w:ascii="Calibri" w:eastAsia="Calibri" w:hAnsi="Calibri" w:cs="Arial"/>
        </w:rPr>
        <w:t xml:space="preserve">Existing data size in the reporting warehouse, based on </w:t>
      </w:r>
      <w:r w:rsidR="00EB0853">
        <w:rPr>
          <w:rFonts w:ascii="Calibri" w:eastAsia="Calibri" w:hAnsi="Calibri" w:cs="Arial"/>
        </w:rPr>
        <w:t>the data retention in Warehouse</w:t>
      </w:r>
    </w:p>
    <w:p w:rsidR="00797375" w:rsidRPr="00797375" w:rsidRDefault="00797375" w:rsidP="00E6283B">
      <w:pPr>
        <w:textAlignment w:val="top"/>
        <w:rPr>
          <w:rFonts w:ascii="Calibri" w:eastAsia="Calibri" w:hAnsi="Calibri" w:cs="Arial"/>
          <w:highlight w:val="yellow"/>
        </w:rPr>
      </w:pPr>
      <w:r w:rsidRPr="00797375">
        <w:rPr>
          <w:rFonts w:ascii="Calibri" w:eastAsia="Calibri" w:hAnsi="Calibri" w:cs="Arial"/>
        </w:rPr>
        <w:t xml:space="preserve">The overall </w:t>
      </w:r>
      <w:r w:rsidR="00B7341D">
        <w:rPr>
          <w:rFonts w:ascii="Calibri" w:eastAsia="Calibri" w:hAnsi="Calibri" w:cs="Arial"/>
        </w:rPr>
        <w:t>e</w:t>
      </w:r>
      <w:r w:rsidR="00EB0853">
        <w:rPr>
          <w:rFonts w:ascii="Calibri" w:eastAsia="Calibri" w:hAnsi="Calibri" w:cs="Arial"/>
        </w:rPr>
        <w:t>ffect</w:t>
      </w:r>
      <w:r w:rsidRPr="00797375">
        <w:rPr>
          <w:rFonts w:ascii="Calibri" w:eastAsia="Calibri" w:hAnsi="Calibri" w:cs="Arial"/>
        </w:rPr>
        <w:t xml:space="preserve"> of such factors is less significant </w:t>
      </w:r>
      <w:r w:rsidR="00B7341D">
        <w:rPr>
          <w:rFonts w:ascii="Calibri" w:eastAsia="Calibri" w:hAnsi="Calibri" w:cs="Arial"/>
        </w:rPr>
        <w:t>than</w:t>
      </w:r>
      <w:r w:rsidRPr="00797375">
        <w:rPr>
          <w:rFonts w:ascii="Calibri" w:eastAsia="Calibri" w:hAnsi="Calibri" w:cs="Arial"/>
        </w:rPr>
        <w:t xml:space="preserve"> the total data volume and the number of site entities. However, i</w:t>
      </w:r>
      <w:r w:rsidRPr="00797375">
        <w:rPr>
          <w:rFonts w:ascii="Calibri" w:eastAsia="Calibri" w:hAnsi="Calibri" w:cs="Calibri"/>
        </w:rPr>
        <w:t xml:space="preserve">t is important to conduct your own capacity management based on your planned workload and usage characteristics. For more information </w:t>
      </w:r>
      <w:r w:rsidR="00EB0853">
        <w:rPr>
          <w:rFonts w:ascii="Calibri" w:eastAsia="Calibri" w:hAnsi="Calibri" w:cs="Calibri"/>
        </w:rPr>
        <w:t>about</w:t>
      </w:r>
      <w:r w:rsidRPr="00797375">
        <w:rPr>
          <w:rFonts w:ascii="Calibri" w:eastAsia="Calibri" w:hAnsi="Calibri" w:cs="Calibri"/>
        </w:rPr>
        <w:t xml:space="preserve"> the capacity management process</w:t>
      </w:r>
      <w:r w:rsidRPr="00275737">
        <w:rPr>
          <w:rFonts w:ascii="Calibri" w:eastAsia="Calibri" w:hAnsi="Calibri" w:cs="Calibri"/>
        </w:rPr>
        <w:t>, see</w:t>
      </w:r>
      <w:r w:rsidRPr="00797375">
        <w:rPr>
          <w:rFonts w:ascii="Calibri" w:eastAsia="Calibri" w:hAnsi="Calibri" w:cs="Calibri"/>
        </w:rPr>
        <w:t xml:space="preserve"> </w:t>
      </w:r>
      <w:hyperlink r:id="rId19" w:history="1">
        <w:r w:rsidR="00275737">
          <w:rPr>
            <w:rFonts w:ascii="Calibri" w:eastAsia="Calibri" w:hAnsi="Calibri" w:cs="Calibri"/>
            <w:color w:val="0000FF"/>
            <w:u w:val="single"/>
          </w:rPr>
          <w:t>Performance and capacity management (SharePoint Server 2010)</w:t>
        </w:r>
      </w:hyperlink>
    </w:p>
    <w:p w:rsidR="00797375" w:rsidRPr="00797375" w:rsidRDefault="00797375" w:rsidP="444FBBC0">
      <w:pPr>
        <w:keepNext/>
        <w:spacing w:before="180" w:after="60" w:line="400" w:lineRule="exact"/>
        <w:outlineLvl w:val="1"/>
        <w:rPr>
          <w:rFonts w:ascii="Calibri" w:eastAsia="Times New Roman" w:hAnsi="Calibri" w:cs="Calibri"/>
          <w:b/>
          <w:color w:val="808080"/>
          <w:kern w:val="24"/>
          <w:sz w:val="36"/>
          <w:szCs w:val="20"/>
        </w:rPr>
      </w:pPr>
      <w:bookmarkStart w:id="52" w:name="_Toc262816041"/>
      <w:r w:rsidRPr="00797375">
        <w:rPr>
          <w:rFonts w:ascii="Calibri" w:eastAsia="Times New Roman" w:hAnsi="Calibri" w:cs="Calibri"/>
          <w:b/>
          <w:color w:val="808080"/>
          <w:kern w:val="24"/>
          <w:sz w:val="36"/>
          <w:szCs w:val="20"/>
        </w:rPr>
        <w:lastRenderedPageBreak/>
        <w:t xml:space="preserve">Remaining </w:t>
      </w:r>
      <w:r w:rsidR="00EB0853">
        <w:rPr>
          <w:rFonts w:ascii="Calibri" w:eastAsia="Times New Roman" w:hAnsi="Calibri" w:cs="Calibri"/>
          <w:b/>
          <w:color w:val="808080"/>
          <w:kern w:val="24"/>
          <w:sz w:val="36"/>
          <w:szCs w:val="20"/>
        </w:rPr>
        <w:t>i</w:t>
      </w:r>
      <w:r w:rsidRPr="00797375">
        <w:rPr>
          <w:rFonts w:ascii="Calibri" w:eastAsia="Times New Roman" w:hAnsi="Calibri" w:cs="Calibri"/>
          <w:b/>
          <w:color w:val="808080"/>
          <w:kern w:val="24"/>
          <w:sz w:val="36"/>
          <w:szCs w:val="20"/>
        </w:rPr>
        <w:t>ssues:</w:t>
      </w:r>
      <w:bookmarkEnd w:id="52"/>
      <w:r w:rsidRPr="00797375">
        <w:rPr>
          <w:rFonts w:ascii="Calibri" w:eastAsia="Times New Roman" w:hAnsi="Calibri" w:cs="Calibri"/>
          <w:b/>
          <w:color w:val="808080"/>
          <w:kern w:val="24"/>
          <w:sz w:val="36"/>
          <w:szCs w:val="20"/>
        </w:rPr>
        <w:t xml:space="preserve">  </w:t>
      </w:r>
    </w:p>
    <w:p w:rsidR="00797375" w:rsidRPr="00797375" w:rsidRDefault="00797375" w:rsidP="444FBBC0">
      <w:pPr>
        <w:tabs>
          <w:tab w:val="left" w:pos="2853"/>
        </w:tabs>
        <w:rPr>
          <w:rFonts w:ascii="Calibri" w:eastAsia="Calibri" w:hAnsi="Calibri" w:cs="Arial"/>
        </w:rPr>
      </w:pPr>
      <w:r w:rsidRPr="00797375">
        <w:rPr>
          <w:rFonts w:ascii="Calibri" w:eastAsia="Calibri" w:hAnsi="Calibri" w:cs="Arial"/>
        </w:rPr>
        <w:t>There are current kn</w:t>
      </w:r>
      <w:r w:rsidR="00EB0853">
        <w:rPr>
          <w:rFonts w:ascii="Calibri" w:eastAsia="Calibri" w:hAnsi="Calibri" w:cs="Arial"/>
        </w:rPr>
        <w:t>own issues which significantly affect</w:t>
      </w:r>
      <w:r w:rsidRPr="00797375">
        <w:rPr>
          <w:rFonts w:ascii="Calibri" w:eastAsia="Calibri" w:hAnsi="Calibri" w:cs="Arial"/>
        </w:rPr>
        <w:t xml:space="preserve"> the current performance of Web Analytics Service for deployments with a large site hierarchy (approx</w:t>
      </w:r>
      <w:r w:rsidR="00EB0853">
        <w:rPr>
          <w:rFonts w:ascii="Calibri" w:eastAsia="Calibri" w:hAnsi="Calibri" w:cs="Arial"/>
        </w:rPr>
        <w:t>imately</w:t>
      </w:r>
      <w:r w:rsidRPr="00797375">
        <w:rPr>
          <w:rFonts w:ascii="Calibri" w:eastAsia="Calibri" w:hAnsi="Calibri" w:cs="Arial"/>
        </w:rPr>
        <w:t xml:space="preserve"> 100,000 SharePoint components and </w:t>
      </w:r>
      <w:r w:rsidR="00EB0853">
        <w:rPr>
          <w:rFonts w:ascii="Calibri" w:eastAsia="Calibri" w:hAnsi="Calibri" w:cs="Arial"/>
        </w:rPr>
        <w:t>more</w:t>
      </w:r>
      <w:r w:rsidRPr="00797375">
        <w:rPr>
          <w:rFonts w:ascii="Calibri" w:eastAsia="Calibri" w:hAnsi="Calibri" w:cs="Arial"/>
        </w:rPr>
        <w:t xml:space="preserve">). This document will be updated with the capacity requirements for large site hierarchies after the issue is fixed. </w:t>
      </w:r>
    </w:p>
    <w:p w:rsidR="001F4F05" w:rsidRDefault="001F4F05" w:rsidP="444FBBC0"/>
    <w:sectPr w:rsidR="001F4F05" w:rsidSect="00F37AC9">
      <w:headerReference w:type="even" r:id="rId20"/>
      <w:headerReference w:type="default" r:id="rId21"/>
      <w:footerReference w:type="even" r:id="rId22"/>
      <w:footerReference w:type="default" r:id="rId23"/>
      <w:headerReference w:type="first" r:id="rId24"/>
      <w:footerReference w:type="first" r:id="rId25"/>
      <w:pgSz w:w="12240" w:h="15840" w:code="1"/>
      <w:pgMar w:top="1440" w:right="1008" w:bottom="1440" w:left="1440" w:header="720" w:footer="50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6E7" w:rsidRDefault="006346E7">
      <w:pPr>
        <w:spacing w:after="0" w:line="240" w:lineRule="auto"/>
      </w:pPr>
      <w:r>
        <w:separator/>
      </w:r>
    </w:p>
  </w:endnote>
  <w:endnote w:type="continuationSeparator" w:id="0">
    <w:p w:rsidR="006346E7" w:rsidRDefault="0063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C9" w:rsidRPr="00DA2756" w:rsidRDefault="00F37AC9" w:rsidP="00DA27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C9" w:rsidRPr="00DA2756" w:rsidRDefault="00F37AC9" w:rsidP="00DA27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56" w:rsidRDefault="00DA2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6E7" w:rsidRDefault="006346E7">
      <w:pPr>
        <w:spacing w:after="0" w:line="240" w:lineRule="auto"/>
      </w:pPr>
      <w:r>
        <w:separator/>
      </w:r>
    </w:p>
  </w:footnote>
  <w:footnote w:type="continuationSeparator" w:id="0">
    <w:p w:rsidR="006346E7" w:rsidRDefault="006346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56" w:rsidRDefault="00DA27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56" w:rsidRDefault="00DA27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56" w:rsidRDefault="00DA27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A4F08"/>
    <w:multiLevelType w:val="hybridMultilevel"/>
    <w:tmpl w:val="82FC8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385153"/>
    <w:multiLevelType w:val="hybridMultilevel"/>
    <w:tmpl w:val="7F88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6478AA"/>
    <w:multiLevelType w:val="hybridMultilevel"/>
    <w:tmpl w:val="7F88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3C5FBC"/>
    <w:multiLevelType w:val="hybridMultilevel"/>
    <w:tmpl w:val="4DCE5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604C12"/>
    <w:multiLevelType w:val="hybridMultilevel"/>
    <w:tmpl w:val="28047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8D6E84"/>
    <w:multiLevelType w:val="hybridMultilevel"/>
    <w:tmpl w:val="AB4A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29"/>
    <w:rsid w:val="001F4F05"/>
    <w:rsid w:val="00275737"/>
    <w:rsid w:val="00284600"/>
    <w:rsid w:val="00322C24"/>
    <w:rsid w:val="006232F7"/>
    <w:rsid w:val="006346E7"/>
    <w:rsid w:val="00797375"/>
    <w:rsid w:val="007C4E29"/>
    <w:rsid w:val="00A43F56"/>
    <w:rsid w:val="00A73102"/>
    <w:rsid w:val="00B7341D"/>
    <w:rsid w:val="00BC68A4"/>
    <w:rsid w:val="00C2052B"/>
    <w:rsid w:val="00DA2756"/>
    <w:rsid w:val="00E6283B"/>
    <w:rsid w:val="00EB0853"/>
    <w:rsid w:val="00F37AC9"/>
    <w:rsid w:val="444FB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7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73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7973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3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737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797375"/>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797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375"/>
  </w:style>
  <w:style w:type="paragraph" w:styleId="TOC1">
    <w:name w:val="toc 1"/>
    <w:basedOn w:val="Normal"/>
    <w:next w:val="Normal"/>
    <w:autoRedefine/>
    <w:uiPriority w:val="39"/>
    <w:unhideWhenUsed/>
    <w:rsid w:val="00797375"/>
    <w:pPr>
      <w:spacing w:after="100"/>
    </w:pPr>
  </w:style>
  <w:style w:type="paragraph" w:styleId="TOC2">
    <w:name w:val="toc 2"/>
    <w:basedOn w:val="Normal"/>
    <w:next w:val="Normal"/>
    <w:autoRedefine/>
    <w:uiPriority w:val="39"/>
    <w:unhideWhenUsed/>
    <w:rsid w:val="00797375"/>
    <w:pPr>
      <w:spacing w:after="100"/>
      <w:ind w:left="220"/>
    </w:pPr>
  </w:style>
  <w:style w:type="paragraph" w:styleId="CommentText">
    <w:name w:val="annotation text"/>
    <w:basedOn w:val="Normal"/>
    <w:link w:val="CommentTextChar"/>
    <w:uiPriority w:val="99"/>
    <w:semiHidden/>
    <w:unhideWhenUsed/>
    <w:rsid w:val="00797375"/>
    <w:pPr>
      <w:spacing w:line="240" w:lineRule="auto"/>
    </w:pPr>
    <w:rPr>
      <w:sz w:val="20"/>
      <w:szCs w:val="20"/>
    </w:rPr>
  </w:style>
  <w:style w:type="character" w:customStyle="1" w:styleId="CommentTextChar">
    <w:name w:val="Comment Text Char"/>
    <w:basedOn w:val="DefaultParagraphFont"/>
    <w:link w:val="CommentText"/>
    <w:uiPriority w:val="99"/>
    <w:semiHidden/>
    <w:rsid w:val="00797375"/>
    <w:rPr>
      <w:sz w:val="20"/>
      <w:szCs w:val="20"/>
    </w:rPr>
  </w:style>
  <w:style w:type="character" w:styleId="PageNumber">
    <w:name w:val="page number"/>
    <w:aliases w:val="pn"/>
    <w:basedOn w:val="DefaultParagraphFont"/>
    <w:rsid w:val="00797375"/>
    <w:rPr>
      <w:rFonts w:ascii="Verdana" w:hAnsi="Verdana"/>
      <w:b/>
      <w:color w:val="800000"/>
      <w:sz w:val="16"/>
    </w:rPr>
  </w:style>
  <w:style w:type="character" w:customStyle="1" w:styleId="Bold">
    <w:name w:val="Bold"/>
    <w:aliases w:val="b"/>
    <w:basedOn w:val="DefaultParagraphFont"/>
    <w:rsid w:val="00797375"/>
    <w:rPr>
      <w:b/>
    </w:rPr>
  </w:style>
  <w:style w:type="character" w:styleId="CommentReference">
    <w:name w:val="annotation reference"/>
    <w:aliases w:val="cr,Used by Word to flag author queries"/>
    <w:basedOn w:val="DefaultParagraphFont"/>
    <w:rsid w:val="00797375"/>
  </w:style>
  <w:style w:type="table" w:styleId="TableGrid">
    <w:name w:val="Table Grid"/>
    <w:basedOn w:val="TableNormal"/>
    <w:uiPriority w:val="59"/>
    <w:rsid w:val="00797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79737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79737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797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375"/>
    <w:rPr>
      <w:rFonts w:ascii="Tahoma" w:hAnsi="Tahoma" w:cs="Tahoma"/>
      <w:sz w:val="16"/>
      <w:szCs w:val="16"/>
    </w:rPr>
  </w:style>
  <w:style w:type="character" w:styleId="Hyperlink">
    <w:name w:val="Hyperlink"/>
    <w:basedOn w:val="DefaultParagraphFont"/>
    <w:uiPriority w:val="99"/>
    <w:unhideWhenUsed/>
    <w:rsid w:val="00EB0853"/>
    <w:rPr>
      <w:color w:val="0000FF" w:themeColor="hyperlink"/>
      <w:u w:val="single"/>
    </w:rPr>
  </w:style>
  <w:style w:type="paragraph" w:styleId="Header">
    <w:name w:val="header"/>
    <w:basedOn w:val="Normal"/>
    <w:link w:val="HeaderChar"/>
    <w:uiPriority w:val="99"/>
    <w:unhideWhenUsed/>
    <w:rsid w:val="00DA2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7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73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7973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3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737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797375"/>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797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375"/>
  </w:style>
  <w:style w:type="paragraph" w:styleId="TOC1">
    <w:name w:val="toc 1"/>
    <w:basedOn w:val="Normal"/>
    <w:next w:val="Normal"/>
    <w:autoRedefine/>
    <w:uiPriority w:val="39"/>
    <w:unhideWhenUsed/>
    <w:rsid w:val="00797375"/>
    <w:pPr>
      <w:spacing w:after="100"/>
    </w:pPr>
  </w:style>
  <w:style w:type="paragraph" w:styleId="TOC2">
    <w:name w:val="toc 2"/>
    <w:basedOn w:val="Normal"/>
    <w:next w:val="Normal"/>
    <w:autoRedefine/>
    <w:uiPriority w:val="39"/>
    <w:unhideWhenUsed/>
    <w:rsid w:val="00797375"/>
    <w:pPr>
      <w:spacing w:after="100"/>
      <w:ind w:left="220"/>
    </w:pPr>
  </w:style>
  <w:style w:type="paragraph" w:styleId="CommentText">
    <w:name w:val="annotation text"/>
    <w:basedOn w:val="Normal"/>
    <w:link w:val="CommentTextChar"/>
    <w:uiPriority w:val="99"/>
    <w:semiHidden/>
    <w:unhideWhenUsed/>
    <w:rsid w:val="00797375"/>
    <w:pPr>
      <w:spacing w:line="240" w:lineRule="auto"/>
    </w:pPr>
    <w:rPr>
      <w:sz w:val="20"/>
      <w:szCs w:val="20"/>
    </w:rPr>
  </w:style>
  <w:style w:type="character" w:customStyle="1" w:styleId="CommentTextChar">
    <w:name w:val="Comment Text Char"/>
    <w:basedOn w:val="DefaultParagraphFont"/>
    <w:link w:val="CommentText"/>
    <w:uiPriority w:val="99"/>
    <w:semiHidden/>
    <w:rsid w:val="00797375"/>
    <w:rPr>
      <w:sz w:val="20"/>
      <w:szCs w:val="20"/>
    </w:rPr>
  </w:style>
  <w:style w:type="character" w:styleId="PageNumber">
    <w:name w:val="page number"/>
    <w:aliases w:val="pn"/>
    <w:basedOn w:val="DefaultParagraphFont"/>
    <w:rsid w:val="00797375"/>
    <w:rPr>
      <w:rFonts w:ascii="Verdana" w:hAnsi="Verdana"/>
      <w:b/>
      <w:color w:val="800000"/>
      <w:sz w:val="16"/>
    </w:rPr>
  </w:style>
  <w:style w:type="character" w:customStyle="1" w:styleId="Bold">
    <w:name w:val="Bold"/>
    <w:aliases w:val="b"/>
    <w:basedOn w:val="DefaultParagraphFont"/>
    <w:rsid w:val="00797375"/>
    <w:rPr>
      <w:b/>
    </w:rPr>
  </w:style>
  <w:style w:type="character" w:styleId="CommentReference">
    <w:name w:val="annotation reference"/>
    <w:aliases w:val="cr,Used by Word to flag author queries"/>
    <w:basedOn w:val="DefaultParagraphFont"/>
    <w:rsid w:val="00797375"/>
  </w:style>
  <w:style w:type="table" w:styleId="TableGrid">
    <w:name w:val="Table Grid"/>
    <w:basedOn w:val="TableNormal"/>
    <w:uiPriority w:val="59"/>
    <w:rsid w:val="00797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79737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79737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797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375"/>
    <w:rPr>
      <w:rFonts w:ascii="Tahoma" w:hAnsi="Tahoma" w:cs="Tahoma"/>
      <w:sz w:val="16"/>
      <w:szCs w:val="16"/>
    </w:rPr>
  </w:style>
  <w:style w:type="character" w:styleId="Hyperlink">
    <w:name w:val="Hyperlink"/>
    <w:basedOn w:val="DefaultParagraphFont"/>
    <w:uiPriority w:val="99"/>
    <w:unhideWhenUsed/>
    <w:rsid w:val="00EB0853"/>
    <w:rPr>
      <w:color w:val="0000FF" w:themeColor="hyperlink"/>
      <w:u w:val="single"/>
    </w:rPr>
  </w:style>
  <w:style w:type="paragraph" w:styleId="Header">
    <w:name w:val="header"/>
    <w:basedOn w:val="Normal"/>
    <w:link w:val="HeaderChar"/>
    <w:uiPriority w:val="99"/>
    <w:unhideWhenUsed/>
    <w:rsid w:val="00DA2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echnet.microsoft.com/en-us/library/cc262971(Office.14).aspx" TargetMode="External"/><Relationship Id="rId18" Type="http://schemas.openxmlformats.org/officeDocument/2006/relationships/chart" Target="charts/chart2.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yperlink" Target="http://technet.microsoft.com/en-us/library/cc261700(Office.14).aspx" TargetMode="External"/><Relationship Id="rId19" Type="http://schemas.openxmlformats.org/officeDocument/2006/relationships/hyperlink" Target="http://technet.microsoft.com/en-us/library/cc262971(Office.14).aspx" TargetMode="External"/><Relationship Id="rId4" Type="http://schemas.openxmlformats.org/officeDocument/2006/relationships/settings" Target="settings.xml"/><Relationship Id="rId9" Type="http://schemas.openxmlformats.org/officeDocument/2006/relationships/hyperlink" Target="http://technet.microsoft.com/en-us/library/cc262971(Office.14).aspx" TargetMode="Externa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ugarg\Desktop\capacity_run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ugarg\Desktop\capacity_run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50"/>
            </a:pPr>
            <a:r>
              <a:rPr lang="en-US" sz="1250" b="1" i="0" baseline="0">
                <a:effectLst/>
              </a:rPr>
              <a:t>Daily Site Traffic vs Topology</a:t>
            </a:r>
            <a:endParaRPr lang="en-US" sz="1250">
              <a:effectLst/>
            </a:endParaRPr>
          </a:p>
        </c:rich>
      </c:tx>
      <c:layout/>
      <c:overlay val="1"/>
    </c:title>
    <c:autoTitleDeleted val="0"/>
    <c:plotArea>
      <c:layout>
        <c:manualLayout>
          <c:layoutTarget val="inner"/>
          <c:xMode val="edge"/>
          <c:yMode val="edge"/>
          <c:x val="0.15640321757275069"/>
          <c:y val="9.5921183129770576E-2"/>
          <c:w val="0.6366217410882048"/>
          <c:h val="0.79981661932041481"/>
        </c:manualLayout>
      </c:layout>
      <c:lineChart>
        <c:grouping val="standard"/>
        <c:varyColors val="0"/>
        <c:ser>
          <c:idx val="0"/>
          <c:order val="0"/>
          <c:tx>
            <c:strRef>
              <c:f>Sheet11!$B$44</c:f>
              <c:strCache>
                <c:ptCount val="1"/>
                <c:pt idx="0">
                  <c:v>Expected </c:v>
                </c:pt>
              </c:strCache>
            </c:strRef>
          </c:tx>
          <c:spPr>
            <a:ln>
              <a:solidFill>
                <a:srgbClr val="FFFF00"/>
              </a:solidFill>
            </a:ln>
          </c:spPr>
          <c:marker>
            <c:symbol val="none"/>
          </c:marker>
          <c:dLbls>
            <c:dLbl>
              <c:idx val="2"/>
              <c:layout>
                <c:manualLayout>
                  <c:x val="-1.513002589378841E-2"/>
                  <c:y val="1.39178844815588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Sheet11!$A$45:$A$47</c:f>
              <c:strCache>
                <c:ptCount val="3"/>
                <c:pt idx="0">
                  <c:v>1App</c:v>
                </c:pt>
                <c:pt idx="1">
                  <c:v>2App</c:v>
                </c:pt>
                <c:pt idx="2">
                  <c:v>3App</c:v>
                </c:pt>
              </c:strCache>
            </c:strRef>
          </c:cat>
          <c:val>
            <c:numRef>
              <c:f>Sheet11!$B$45:$B$47</c:f>
              <c:numCache>
                <c:formatCode>0</c:formatCode>
                <c:ptCount val="3"/>
                <c:pt idx="0">
                  <c:v>94</c:v>
                </c:pt>
                <c:pt idx="1">
                  <c:v>175</c:v>
                </c:pt>
                <c:pt idx="2">
                  <c:v>229</c:v>
                </c:pt>
              </c:numCache>
            </c:numRef>
          </c:val>
          <c:smooth val="0"/>
        </c:ser>
        <c:ser>
          <c:idx val="1"/>
          <c:order val="1"/>
          <c:tx>
            <c:strRef>
              <c:f>Sheet11!$C$44</c:f>
              <c:strCache>
                <c:ptCount val="1"/>
                <c:pt idx="0">
                  <c:v>Safe</c:v>
                </c:pt>
              </c:strCache>
            </c:strRef>
          </c:tx>
          <c:spPr>
            <a:ln>
              <a:solidFill>
                <a:srgbClr val="00B050"/>
              </a:solidFill>
            </a:ln>
          </c:spPr>
          <c:marker>
            <c:symbol val="none"/>
          </c:marker>
          <c:dLbls>
            <c:dLbl>
              <c:idx val="1"/>
              <c:layout>
                <c:manualLayout>
                  <c:x val="6.9345150932095852E-17"/>
                  <c:y val="8.350730688935281E-3"/>
                </c:manualLayout>
              </c:layout>
              <c:showLegendKey val="0"/>
              <c:showVal val="1"/>
              <c:showCatName val="0"/>
              <c:showSerName val="0"/>
              <c:showPercent val="0"/>
              <c:showBubbleSize val="0"/>
            </c:dLbl>
            <c:dLbl>
              <c:idx val="2"/>
              <c:layout>
                <c:manualLayout>
                  <c:x val="-1.8912532367235512E-2"/>
                  <c:y val="2.50521920668057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Sheet11!$A$45:$A$47</c:f>
              <c:strCache>
                <c:ptCount val="3"/>
                <c:pt idx="0">
                  <c:v>1App</c:v>
                </c:pt>
                <c:pt idx="1">
                  <c:v>2App</c:v>
                </c:pt>
                <c:pt idx="2">
                  <c:v>3App</c:v>
                </c:pt>
              </c:strCache>
            </c:strRef>
          </c:cat>
          <c:val>
            <c:numRef>
              <c:f>Sheet11!$C$45:$C$47</c:f>
              <c:numCache>
                <c:formatCode>0</c:formatCode>
                <c:ptCount val="3"/>
                <c:pt idx="0">
                  <c:v>62</c:v>
                </c:pt>
                <c:pt idx="1">
                  <c:v>116</c:v>
                </c:pt>
                <c:pt idx="2">
                  <c:v>153</c:v>
                </c:pt>
              </c:numCache>
            </c:numRef>
          </c:val>
          <c:smooth val="0"/>
        </c:ser>
        <c:dLbls>
          <c:showLegendKey val="0"/>
          <c:showVal val="0"/>
          <c:showCatName val="0"/>
          <c:showSerName val="0"/>
          <c:showPercent val="0"/>
          <c:showBubbleSize val="0"/>
        </c:dLbls>
        <c:marker val="1"/>
        <c:smooth val="0"/>
        <c:axId val="68273664"/>
        <c:axId val="68275584"/>
      </c:lineChart>
      <c:catAx>
        <c:axId val="68273664"/>
        <c:scaling>
          <c:orientation val="minMax"/>
        </c:scaling>
        <c:delete val="0"/>
        <c:axPos val="b"/>
        <c:title>
          <c:tx>
            <c:rich>
              <a:bodyPr/>
              <a:lstStyle/>
              <a:p>
                <a:pPr>
                  <a:defRPr/>
                </a:pPr>
                <a:r>
                  <a:rPr lang="en-US" sz="900" b="1" i="0" baseline="0">
                    <a:effectLst/>
                    <a:latin typeface="+mj-lt"/>
                  </a:rPr>
                  <a:t>Number of Application Servers (App Servers)</a:t>
                </a:r>
                <a:endParaRPr lang="en-US" sz="900">
                  <a:effectLst/>
                  <a:latin typeface="+mj-lt"/>
                </a:endParaRPr>
              </a:p>
            </c:rich>
          </c:tx>
          <c:layout>
            <c:manualLayout>
              <c:xMode val="edge"/>
              <c:yMode val="edge"/>
              <c:x val="0.24828571668977895"/>
              <c:y val="0.9558722156554853"/>
            </c:manualLayout>
          </c:layout>
          <c:overlay val="0"/>
        </c:title>
        <c:majorTickMark val="out"/>
        <c:minorTickMark val="none"/>
        <c:tickLblPos val="nextTo"/>
        <c:crossAx val="68275584"/>
        <c:crosses val="autoZero"/>
        <c:auto val="1"/>
        <c:lblAlgn val="ctr"/>
        <c:lblOffset val="100"/>
        <c:noMultiLvlLbl val="0"/>
      </c:catAx>
      <c:valAx>
        <c:axId val="68275584"/>
        <c:scaling>
          <c:orientation val="minMax"/>
        </c:scaling>
        <c:delete val="0"/>
        <c:axPos val="l"/>
        <c:title>
          <c:tx>
            <c:rich>
              <a:bodyPr rot="-5400000" vert="horz"/>
              <a:lstStyle/>
              <a:p>
                <a:pPr>
                  <a:defRPr/>
                </a:pPr>
                <a:r>
                  <a:rPr lang="en-US" sz="1000" b="1" i="0" baseline="0">
                    <a:effectLst/>
                    <a:latin typeface="+mj-lt"/>
                  </a:rPr>
                  <a:t>Total Site traffic in terms of million records </a:t>
                </a:r>
                <a:endParaRPr lang="en-US" sz="1000" b="1">
                  <a:effectLst/>
                  <a:latin typeface="+mj-lt"/>
                </a:endParaRPr>
              </a:p>
            </c:rich>
          </c:tx>
          <c:layout>
            <c:manualLayout>
              <c:xMode val="edge"/>
              <c:yMode val="edge"/>
              <c:x val="5.4921596338919174E-2"/>
              <c:y val="0.23454001823407503"/>
            </c:manualLayout>
          </c:layout>
          <c:overlay val="0"/>
        </c:title>
        <c:numFmt formatCode="0" sourceLinked="1"/>
        <c:majorTickMark val="out"/>
        <c:minorTickMark val="none"/>
        <c:tickLblPos val="nextTo"/>
        <c:crossAx val="682736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Daily</a:t>
            </a:r>
            <a:r>
              <a:rPr lang="en-US" baseline="0"/>
              <a:t> Site Traffic VS Topology</a:t>
            </a:r>
            <a:endParaRPr lang="en-US"/>
          </a:p>
        </c:rich>
      </c:tx>
      <c:layout/>
      <c:overlay val="1"/>
    </c:title>
    <c:autoTitleDeleted val="0"/>
    <c:plotArea>
      <c:layout>
        <c:manualLayout>
          <c:layoutTarget val="inner"/>
          <c:xMode val="edge"/>
          <c:yMode val="edge"/>
          <c:x val="0.14822080192900283"/>
          <c:y val="6.8867739198784902E-2"/>
          <c:w val="0.63345516185476813"/>
          <c:h val="0.8326195683872849"/>
        </c:manualLayout>
      </c:layout>
      <c:lineChart>
        <c:grouping val="standard"/>
        <c:varyColors val="0"/>
        <c:ser>
          <c:idx val="0"/>
          <c:order val="0"/>
          <c:tx>
            <c:strRef>
              <c:f>Sheet11!$B$39</c:f>
              <c:strCache>
                <c:ptCount val="1"/>
                <c:pt idx="0">
                  <c:v>Expected </c:v>
                </c:pt>
              </c:strCache>
            </c:strRef>
          </c:tx>
          <c:spPr>
            <a:ln>
              <a:solidFill>
                <a:srgbClr val="FFFF00"/>
              </a:solidFill>
            </a:ln>
          </c:spPr>
          <c:marker>
            <c:symbol val="none"/>
          </c:marker>
          <c:dLbls>
            <c:dLbl>
              <c:idx val="0"/>
              <c:layout>
                <c:manualLayout>
                  <c:x val="-1.6666666666666666E-2"/>
                  <c:y val="4.6296296296296294E-3"/>
                </c:manualLayout>
              </c:layout>
              <c:showLegendKey val="0"/>
              <c:showVal val="1"/>
              <c:showCatName val="0"/>
              <c:showSerName val="0"/>
              <c:showPercent val="0"/>
              <c:showBubbleSize val="0"/>
              <c:separator> </c:separator>
            </c:dLbl>
            <c:dLbl>
              <c:idx val="1"/>
              <c:layout>
                <c:manualLayout>
                  <c:x val="-2.5000218722659617E-2"/>
                  <c:y val="2.7777777777777776E-2"/>
                </c:manualLayout>
              </c:layout>
              <c:showLegendKey val="0"/>
              <c:showVal val="1"/>
              <c:showCatName val="0"/>
              <c:showSerName val="0"/>
              <c:showPercent val="0"/>
              <c:showBubbleSize val="0"/>
              <c:separator> </c:separator>
            </c:dLbl>
            <c:dLbl>
              <c:idx val="2"/>
              <c:layout>
                <c:manualLayout>
                  <c:x val="-4.4444444444444446E-2"/>
                  <c:y val="4.1666666666666664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Sheet11!$A$40:$A$42</c:f>
              <c:strCache>
                <c:ptCount val="3"/>
                <c:pt idx="0">
                  <c:v>1S+R</c:v>
                </c:pt>
                <c:pt idx="1">
                  <c:v>1S1R</c:v>
                </c:pt>
                <c:pt idx="2">
                  <c:v>2S1R</c:v>
                </c:pt>
              </c:strCache>
            </c:strRef>
          </c:cat>
          <c:val>
            <c:numRef>
              <c:f>Sheet11!$B$40:$B$42</c:f>
              <c:numCache>
                <c:formatCode>0</c:formatCode>
                <c:ptCount val="3"/>
                <c:pt idx="0">
                  <c:v>42.355114962953003</c:v>
                </c:pt>
                <c:pt idx="1">
                  <c:v>75.028630821878252</c:v>
                </c:pt>
                <c:pt idx="2">
                  <c:v>83.073241000715356</c:v>
                </c:pt>
              </c:numCache>
            </c:numRef>
          </c:val>
          <c:smooth val="0"/>
        </c:ser>
        <c:ser>
          <c:idx val="1"/>
          <c:order val="1"/>
          <c:tx>
            <c:strRef>
              <c:f>Sheet11!$C$39</c:f>
              <c:strCache>
                <c:ptCount val="1"/>
                <c:pt idx="0">
                  <c:v>Safe</c:v>
                </c:pt>
              </c:strCache>
            </c:strRef>
          </c:tx>
          <c:spPr>
            <a:ln>
              <a:solidFill>
                <a:srgbClr val="00B050"/>
              </a:solidFill>
            </a:ln>
          </c:spPr>
          <c:marker>
            <c:symbol val="none"/>
          </c:marker>
          <c:dPt>
            <c:idx val="1"/>
            <c:bubble3D val="0"/>
          </c:dPt>
          <c:dLbls>
            <c:dLbl>
              <c:idx val="0"/>
              <c:layout>
                <c:manualLayout>
                  <c:x val="-2.1872265966754156E-7"/>
                  <c:y val="1.3888888888888888E-2"/>
                </c:manualLayout>
              </c:layout>
              <c:showLegendKey val="0"/>
              <c:showVal val="1"/>
              <c:showCatName val="0"/>
              <c:showSerName val="0"/>
              <c:showPercent val="0"/>
              <c:showBubbleSize val="0"/>
              <c:separator> </c:separator>
            </c:dLbl>
            <c:dLbl>
              <c:idx val="1"/>
              <c:layout>
                <c:manualLayout>
                  <c:x val="-2.7777777777777776E-2"/>
                  <c:y val="2.7777777777777776E-2"/>
                </c:manualLayout>
              </c:layout>
              <c:showLegendKey val="0"/>
              <c:showVal val="1"/>
              <c:showCatName val="0"/>
              <c:showSerName val="0"/>
              <c:showPercent val="0"/>
              <c:showBubbleSize val="0"/>
              <c:separator> </c:separator>
            </c:dLbl>
            <c:dLbl>
              <c:idx val="2"/>
              <c:layout>
                <c:manualLayout>
                  <c:x val="-3.3333333333333333E-2"/>
                  <c:y val="2.7777777777777776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Sheet11!$A$40:$A$42</c:f>
              <c:strCache>
                <c:ptCount val="3"/>
                <c:pt idx="0">
                  <c:v>1S+R</c:v>
                </c:pt>
                <c:pt idx="1">
                  <c:v>1S1R</c:v>
                </c:pt>
                <c:pt idx="2">
                  <c:v>2S1R</c:v>
                </c:pt>
              </c:strCache>
            </c:strRef>
          </c:cat>
          <c:val>
            <c:numRef>
              <c:f>Sheet11!$C$40:$C$42</c:f>
              <c:numCache>
                <c:formatCode>0</c:formatCode>
                <c:ptCount val="3"/>
                <c:pt idx="0">
                  <c:v>28.236743308635337</c:v>
                </c:pt>
                <c:pt idx="1">
                  <c:v>50.019087214585497</c:v>
                </c:pt>
                <c:pt idx="2">
                  <c:v>55.382160667143573</c:v>
                </c:pt>
              </c:numCache>
            </c:numRef>
          </c:val>
          <c:smooth val="0"/>
        </c:ser>
        <c:dLbls>
          <c:showLegendKey val="0"/>
          <c:showVal val="0"/>
          <c:showCatName val="0"/>
          <c:showSerName val="0"/>
          <c:showPercent val="0"/>
          <c:showBubbleSize val="0"/>
        </c:dLbls>
        <c:marker val="1"/>
        <c:smooth val="0"/>
        <c:axId val="68003328"/>
        <c:axId val="68005248"/>
      </c:lineChart>
      <c:catAx>
        <c:axId val="68003328"/>
        <c:scaling>
          <c:orientation val="minMax"/>
        </c:scaling>
        <c:delete val="0"/>
        <c:axPos val="b"/>
        <c:title>
          <c:tx>
            <c:rich>
              <a:bodyPr/>
              <a:lstStyle/>
              <a:p>
                <a:pPr>
                  <a:defRPr/>
                </a:pPr>
                <a:r>
                  <a:rPr lang="en-US" sz="900">
                    <a:latin typeface="+mj-lt"/>
                  </a:rPr>
                  <a:t>Number of instances of SQL Server (Staging, Reporting databases)</a:t>
                </a:r>
              </a:p>
            </c:rich>
          </c:tx>
          <c:layout/>
          <c:overlay val="0"/>
        </c:title>
        <c:majorTickMark val="out"/>
        <c:minorTickMark val="none"/>
        <c:tickLblPos val="nextTo"/>
        <c:crossAx val="68005248"/>
        <c:crosses val="autoZero"/>
        <c:auto val="1"/>
        <c:lblAlgn val="ctr"/>
        <c:lblOffset val="100"/>
        <c:noMultiLvlLbl val="0"/>
      </c:catAx>
      <c:valAx>
        <c:axId val="68005248"/>
        <c:scaling>
          <c:orientation val="minMax"/>
        </c:scaling>
        <c:delete val="0"/>
        <c:axPos val="l"/>
        <c:majorGridlines/>
        <c:title>
          <c:tx>
            <c:rich>
              <a:bodyPr rot="-5400000" vert="horz"/>
              <a:lstStyle/>
              <a:p>
                <a:pPr algn="ctr" rtl="0">
                  <a:defRPr sz="1000"/>
                </a:pPr>
                <a:r>
                  <a:rPr lang="en-US" sz="1000" b="1" i="0" baseline="0">
                    <a:effectLst/>
                    <a:latin typeface="+mj-lt"/>
                  </a:rPr>
                  <a:t>Total Site traffic in terms of million records </a:t>
                </a:r>
                <a:endParaRPr lang="en-US" sz="1000" b="1">
                  <a:effectLst/>
                  <a:latin typeface="+mj-lt"/>
                </a:endParaRPr>
              </a:p>
            </c:rich>
          </c:tx>
          <c:layout>
            <c:manualLayout>
              <c:xMode val="edge"/>
              <c:yMode val="edge"/>
              <c:x val="5.8204964037127313E-2"/>
              <c:y val="0.19121094596177513"/>
            </c:manualLayout>
          </c:layout>
          <c:overlay val="0"/>
        </c:title>
        <c:numFmt formatCode="0" sourceLinked="1"/>
        <c:majorTickMark val="out"/>
        <c:minorTickMark val="none"/>
        <c:tickLblPos val="nextTo"/>
        <c:crossAx val="68003328"/>
        <c:crosses val="autoZero"/>
        <c:crossBetween val="between"/>
      </c:valAx>
    </c:plotArea>
    <c:legend>
      <c:legendPos val="r"/>
      <c:layout/>
      <c:overlay val="0"/>
    </c:legend>
    <c:plotVisOnly val="1"/>
    <c:dispBlanksAs val="gap"/>
    <c:showDLblsOverMax val="0"/>
  </c:chart>
  <c:txPr>
    <a:bodyPr/>
    <a:lstStyle/>
    <a:p>
      <a:pPr>
        <a:defRPr sz="105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2010-06-02T02:40:00Z</dcterms:created>
  <dcterms:modified xsi:type="dcterms:W3CDTF">2010-06-02T02:40:00Z</dcterms:modified>
</cp:coreProperties>
</file>