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A4" w:rsidRDefault="007F55FD" w:rsidP="00DE77A4">
      <w:pPr>
        <w:pStyle w:val="Title"/>
      </w:pPr>
      <w:bookmarkStart w:id="0" w:name="OLE_LINK1"/>
      <w:bookmarkStart w:id="1" w:name="OLE_LINK2"/>
      <w:r w:rsidRPr="00815A7C">
        <w:t>Windows ACPI Emulated Devices Table</w:t>
      </w:r>
      <w:bookmarkEnd w:id="0"/>
      <w:bookmarkEnd w:id="1"/>
    </w:p>
    <w:p w:rsidR="00355D52" w:rsidRPr="008B2308" w:rsidRDefault="007F55FD" w:rsidP="00DE77A4">
      <w:pPr>
        <w:pStyle w:val="Version"/>
        <w:rPr>
          <w:rStyle w:val="Red"/>
          <w:color w:val="auto"/>
        </w:rPr>
      </w:pPr>
      <w:r>
        <w:t xml:space="preserve">Version 1.0 - </w:t>
      </w:r>
      <w:r w:rsidR="009C113E">
        <w:t>April 6, 2009</w:t>
      </w:r>
    </w:p>
    <w:p w:rsidR="008A6A85" w:rsidRPr="00A6731E" w:rsidRDefault="00DE77A4" w:rsidP="00A6731E">
      <w:pPr>
        <w:pStyle w:val="Procedure"/>
      </w:pPr>
      <w:r w:rsidRPr="00446428">
        <w:t>Abstract</w:t>
      </w:r>
    </w:p>
    <w:p w:rsidR="00DE77A4" w:rsidRDefault="00CA64F6" w:rsidP="00CA64F6">
      <w:pPr>
        <w:pStyle w:val="BodyText"/>
      </w:pPr>
      <w:r>
        <w:t xml:space="preserve">This specification contains details of an Advanced Configuration and Power Interface (ACPI) table </w:t>
      </w:r>
      <w:r w:rsidR="00C8175A">
        <w:t xml:space="preserve">that was </w:t>
      </w:r>
      <w:r>
        <w:t>created for use with Windows</w:t>
      </w:r>
      <w:r w:rsidR="006A08B4">
        <w:t>®</w:t>
      </w:r>
      <w:r>
        <w:t xml:space="preserve"> </w:t>
      </w:r>
      <w:r w:rsidRPr="00CA64F6">
        <w:t>operating</w:t>
      </w:r>
      <w:r>
        <w:t xml:space="preserve"> systems when </w:t>
      </w:r>
      <w:r w:rsidR="00C8175A">
        <w:t xml:space="preserve">they are </w:t>
      </w:r>
      <w:r>
        <w:t>running in guest partitions in a virtual machine environment.</w:t>
      </w:r>
    </w:p>
    <w:p w:rsidR="00DE77A4" w:rsidRPr="00742D08" w:rsidRDefault="00DE77A4" w:rsidP="00742D08">
      <w:pPr>
        <w:pStyle w:val="BodyText"/>
      </w:pPr>
      <w:r>
        <w:t>This information applies for the following operating systems:</w:t>
      </w:r>
      <w:r>
        <w:br/>
      </w:r>
      <w:r w:rsidR="00327F2F">
        <w:tab/>
      </w:r>
      <w:r w:rsidR="00742D08">
        <w:t>Windows 7</w:t>
      </w:r>
      <w:r w:rsidR="00742D08">
        <w:br/>
      </w:r>
      <w:r w:rsidR="00742D08">
        <w:tab/>
      </w:r>
      <w:r>
        <w:t>Windows Server</w:t>
      </w:r>
      <w:r>
        <w:rPr>
          <w:rStyle w:val="Small"/>
        </w:rPr>
        <w:t>®</w:t>
      </w:r>
      <w:r>
        <w:t xml:space="preserve"> </w:t>
      </w:r>
      <w:r w:rsidR="00555AF3">
        <w:t>2008</w:t>
      </w:r>
      <w:r w:rsidR="00524885">
        <w:br/>
      </w:r>
      <w:r w:rsidR="00524885">
        <w:tab/>
        <w:t>Windows Vista®</w:t>
      </w:r>
      <w:r>
        <w:br/>
      </w:r>
      <w:r>
        <w:tab/>
      </w:r>
      <w:r w:rsidRPr="00B32C46">
        <w:t>Windows Server 2003</w:t>
      </w:r>
    </w:p>
    <w:p w:rsidR="00355D52" w:rsidRPr="008B2308" w:rsidRDefault="00A6731E" w:rsidP="00DE77A4">
      <w:pPr>
        <w:pStyle w:val="BodyText"/>
        <w:rPr>
          <w:b/>
          <w:u w:val="single"/>
        </w:rPr>
      </w:pPr>
      <w:r>
        <w:t xml:space="preserve">For the latest information, see: </w:t>
      </w:r>
      <w:r>
        <w:br/>
      </w:r>
      <w:r>
        <w:tab/>
      </w:r>
      <w:hyperlink r:id="rId7" w:history="1">
        <w:r w:rsidR="00700DEB">
          <w:rPr>
            <w:rStyle w:val="Hyperlink"/>
          </w:rPr>
          <w:t>http://www.microsoft.com/whdc/system/platform/virtual/WAET.mspx</w:t>
        </w:r>
      </w:hyperlink>
    </w:p>
    <w:p w:rsidR="00A120F1" w:rsidRDefault="00A120F1" w:rsidP="00A120F1">
      <w:pPr>
        <w:pStyle w:val="Disclaimertext"/>
      </w:pPr>
    </w:p>
    <w:p w:rsidR="00A120F1" w:rsidRDefault="00A120F1" w:rsidP="00A120F1"/>
    <w:p w:rsidR="00A120F1" w:rsidRDefault="00A120F1" w:rsidP="00A120F1"/>
    <w:p w:rsidR="00A120F1" w:rsidRDefault="00A120F1" w:rsidP="00A120F1"/>
    <w:p w:rsidR="00A120F1" w:rsidRPr="00A120F1" w:rsidRDefault="00A120F1" w:rsidP="00A120F1"/>
    <w:p w:rsidR="005F1788" w:rsidRPr="00540F32" w:rsidRDefault="005F1788" w:rsidP="005F1788">
      <w:pPr>
        <w:pageBreakBefore/>
        <w:spacing w:after="120"/>
        <w:rPr>
          <w:b/>
        </w:rPr>
      </w:pPr>
      <w:r w:rsidRPr="00540F32">
        <w:rPr>
          <w:b/>
        </w:rPr>
        <w:lastRenderedPageBreak/>
        <w:t xml:space="preserve">WINDOWS </w:t>
      </w:r>
      <w:r>
        <w:rPr>
          <w:b/>
        </w:rPr>
        <w:t>ACPI EMULATED DEVICES TABLE</w:t>
      </w:r>
      <w:r w:rsidRPr="00540F32">
        <w:rPr>
          <w:b/>
        </w:rPr>
        <w:t xml:space="preserve"> (WA</w:t>
      </w:r>
      <w:r>
        <w:rPr>
          <w:b/>
        </w:rPr>
        <w:t>ET</w:t>
      </w:r>
      <w:r w:rsidRPr="00540F32">
        <w:rPr>
          <w:b/>
        </w:rPr>
        <w:t>) ACPI TABLE SPECIFICATION LICENSE</w:t>
      </w:r>
    </w:p>
    <w:p w:rsidR="005F1788" w:rsidRPr="00F40FF2" w:rsidRDefault="005F1788" w:rsidP="005F1788">
      <w:pPr>
        <w:shd w:val="clear" w:color="auto" w:fill="FFFFFF"/>
        <w:spacing w:after="120"/>
        <w:rPr>
          <w:rFonts w:cs="Arial"/>
          <w:b/>
          <w:bCs/>
          <w:color w:val="000000"/>
          <w:sz w:val="16"/>
          <w:szCs w:val="16"/>
        </w:rPr>
      </w:pPr>
      <w:r w:rsidRPr="00F40FF2">
        <w:rPr>
          <w:rFonts w:cs="Arial"/>
          <w:b/>
          <w:bCs/>
          <w:color w:val="000000"/>
          <w:sz w:val="16"/>
          <w:szCs w:val="16"/>
        </w:rPr>
        <w:t>IMPORTANT—READ CAREFULLY: This Microsoft License Agreement ("Agreement") is a legal agreement between you (either an individual or a single entity) and Microsoft Corporation for the version of the Microsoft specification identified above which you are about to download ("Specification"). BY DOWNLOADING, COPYING OR OTHERWISE USING THE SPECIFICATION, YOU AGREE TO BE BOUND BY THE TERMS OF THIS AGREEMENT. IF YOU DO NOT AGREE TO THE TERMS OF THIS AGREEMENT, DO NOT DOWNLOAD, COPY, OR USE THE SPECIFICATION.</w:t>
      </w:r>
    </w:p>
    <w:p w:rsidR="005F1788" w:rsidRPr="00F40FF2" w:rsidRDefault="005F1788" w:rsidP="005F1788">
      <w:pPr>
        <w:shd w:val="clear" w:color="auto" w:fill="FFFFFF"/>
        <w:spacing w:after="120"/>
        <w:rPr>
          <w:rFonts w:cs="Arial"/>
          <w:sz w:val="16"/>
          <w:szCs w:val="16"/>
        </w:rPr>
      </w:pPr>
      <w:r w:rsidRPr="00F40FF2">
        <w:rPr>
          <w:rFonts w:cs="Arial"/>
          <w:sz w:val="16"/>
          <w:szCs w:val="16"/>
        </w:rPr>
        <w:t xml:space="preserve">The Specification is owned by Microsoft or its suppliers and is protected by copyright laws and international copyright treaties, as well as other intellectual property laws and treaties. </w:t>
      </w:r>
      <w:r w:rsidRPr="00F40FF2">
        <w:rPr>
          <w:rFonts w:cs="Arial"/>
          <w:b/>
          <w:bCs/>
          <w:sz w:val="16"/>
          <w:szCs w:val="16"/>
        </w:rPr>
        <w:t>THE SPECIFICATION IS LICENSED, NOT SOLD.</w:t>
      </w:r>
    </w:p>
    <w:p w:rsidR="005F1788" w:rsidRPr="00F40FF2" w:rsidRDefault="005F1788" w:rsidP="005F1788">
      <w:pPr>
        <w:shd w:val="clear" w:color="auto" w:fill="FFFFFF"/>
        <w:spacing w:after="120"/>
        <w:ind w:left="180"/>
        <w:rPr>
          <w:rFonts w:cs="Arial"/>
          <w:sz w:val="16"/>
          <w:szCs w:val="16"/>
        </w:rPr>
      </w:pPr>
      <w:r w:rsidRPr="00F40FF2">
        <w:rPr>
          <w:rFonts w:cs="Arial"/>
          <w:sz w:val="16"/>
          <w:szCs w:val="16"/>
        </w:rPr>
        <w:t xml:space="preserve">1.         </w:t>
      </w:r>
      <w:r w:rsidRPr="00F40FF2">
        <w:rPr>
          <w:rFonts w:cs="Arial"/>
          <w:b/>
          <w:bCs/>
          <w:sz w:val="16"/>
          <w:szCs w:val="16"/>
        </w:rPr>
        <w:t>GRANT OF LICENSE</w:t>
      </w:r>
      <w:r w:rsidRPr="00F40FF2">
        <w:rPr>
          <w:rFonts w:cs="Arial"/>
          <w:sz w:val="16"/>
          <w:szCs w:val="16"/>
        </w:rPr>
        <w:t xml:space="preserve">. </w:t>
      </w:r>
    </w:p>
    <w:p w:rsidR="005F1788" w:rsidRPr="00F40FF2" w:rsidRDefault="005F1788" w:rsidP="005F1788">
      <w:pPr>
        <w:shd w:val="clear" w:color="auto" w:fill="FFFFFF"/>
        <w:spacing w:after="120"/>
        <w:ind w:left="340"/>
        <w:rPr>
          <w:rFonts w:cs="Arial"/>
          <w:sz w:val="16"/>
          <w:szCs w:val="16"/>
        </w:rPr>
      </w:pPr>
      <w:r w:rsidRPr="00F40FF2">
        <w:rPr>
          <w:rFonts w:cs="Arial"/>
          <w:sz w:val="16"/>
          <w:szCs w:val="16"/>
        </w:rPr>
        <w:t xml:space="preserve">(a)   Provided that you comply with all terms and conditions of this Agreement, Microsoft grants to you the following non-exclusive, worldwide, royalty-free, perpetual, non-transferable, non-sublicensable, limited license under any copyrights or patents that cover the table values described in the Specification and that are owned or licensable by Microsoft without payment of consideration to third parties, </w:t>
      </w:r>
    </w:p>
    <w:p w:rsidR="005F1788" w:rsidRPr="00F40FF2" w:rsidRDefault="005F1788" w:rsidP="005F1788">
      <w:pPr>
        <w:shd w:val="clear" w:color="auto" w:fill="FFFFFF"/>
        <w:spacing w:after="120"/>
        <w:ind w:left="700"/>
        <w:rPr>
          <w:rFonts w:cs="Arial"/>
          <w:sz w:val="16"/>
          <w:szCs w:val="16"/>
        </w:rPr>
      </w:pPr>
      <w:r w:rsidRPr="00F40FF2">
        <w:rPr>
          <w:rFonts w:cs="Arial"/>
          <w:sz w:val="16"/>
          <w:szCs w:val="16"/>
        </w:rPr>
        <w:t>(i)     to reproduce copies of the Specification for your and your contractor’s internal use for the sole purpose of (1) modifying your firmware and/or BIOS for computing devices (</w:t>
      </w:r>
      <w:r w:rsidRPr="00F40FF2">
        <w:rPr>
          <w:rFonts w:cs="Arial"/>
          <w:b/>
          <w:bCs/>
          <w:sz w:val="16"/>
          <w:szCs w:val="16"/>
        </w:rPr>
        <w:t>"Firmware"</w:t>
      </w:r>
      <w:r w:rsidRPr="00F40FF2">
        <w:rPr>
          <w:rFonts w:cs="Arial"/>
          <w:sz w:val="16"/>
          <w:szCs w:val="16"/>
        </w:rPr>
        <w:t xml:space="preserve">) so that it writes to memory the appropriate table values in the Specification or (2) modifying your software so that it may read from memory the appropriate table values (the </w:t>
      </w:r>
      <w:r w:rsidRPr="00F40FF2">
        <w:rPr>
          <w:rFonts w:cs="Arial"/>
          <w:b/>
          <w:bCs/>
          <w:sz w:val="16"/>
          <w:szCs w:val="16"/>
        </w:rPr>
        <w:t>"Purpose"</w:t>
      </w:r>
      <w:r w:rsidRPr="00F40FF2">
        <w:rPr>
          <w:rFonts w:cs="Arial"/>
          <w:sz w:val="16"/>
          <w:szCs w:val="16"/>
        </w:rPr>
        <w:t xml:space="preserve">), </w:t>
      </w:r>
    </w:p>
    <w:p w:rsidR="005F1788" w:rsidRPr="00F40FF2" w:rsidRDefault="005F1788" w:rsidP="005F1788">
      <w:pPr>
        <w:shd w:val="clear" w:color="auto" w:fill="FFFFFF"/>
        <w:spacing w:after="120"/>
        <w:ind w:left="700"/>
        <w:rPr>
          <w:rFonts w:cs="Arial"/>
          <w:sz w:val="16"/>
          <w:szCs w:val="16"/>
        </w:rPr>
      </w:pPr>
      <w:r w:rsidRPr="00F40FF2">
        <w:rPr>
          <w:rFonts w:cs="Arial"/>
          <w:sz w:val="16"/>
          <w:szCs w:val="16"/>
        </w:rPr>
        <w:t xml:space="preserve">(ii)    to implement the table values in your firmware and/or BIOS, </w:t>
      </w:r>
    </w:p>
    <w:p w:rsidR="005F1788" w:rsidRPr="00F40FF2" w:rsidRDefault="005F1788" w:rsidP="005F1788">
      <w:pPr>
        <w:shd w:val="clear" w:color="auto" w:fill="FFFFFF"/>
        <w:spacing w:after="120"/>
        <w:ind w:left="700"/>
        <w:rPr>
          <w:rFonts w:cs="Arial"/>
          <w:sz w:val="16"/>
          <w:szCs w:val="16"/>
        </w:rPr>
      </w:pPr>
      <w:r w:rsidRPr="00F40FF2">
        <w:rPr>
          <w:rFonts w:cs="Arial"/>
          <w:sz w:val="16"/>
          <w:szCs w:val="16"/>
        </w:rPr>
        <w:t>(iii)   to license to third parties directly and indirectly the table values as part of your Firmware (and any related documentation),</w:t>
      </w:r>
    </w:p>
    <w:p w:rsidR="005F1788" w:rsidRPr="00F40FF2" w:rsidRDefault="005F1788" w:rsidP="005F1788">
      <w:pPr>
        <w:shd w:val="clear" w:color="auto" w:fill="FFFFFF"/>
        <w:spacing w:after="120"/>
        <w:ind w:left="700"/>
        <w:rPr>
          <w:rFonts w:cs="Arial"/>
          <w:sz w:val="16"/>
          <w:szCs w:val="16"/>
        </w:rPr>
      </w:pPr>
      <w:r w:rsidRPr="00F40FF2">
        <w:rPr>
          <w:rFonts w:cs="Arial"/>
          <w:sz w:val="16"/>
          <w:szCs w:val="16"/>
        </w:rPr>
        <w:t xml:space="preserve">The foregoing license is granted only to the extent necessary to accomplish the Purpose and to license and/or distribute your Firmware containing the table values to third parties. The foregoing license shall not extend to any features of your Firmware that (i) are not required to comply with the Specification or (ii) to which there was a practicable alternative to infringing a patent. </w:t>
      </w:r>
    </w:p>
    <w:p w:rsidR="005F1788" w:rsidRPr="00F40FF2" w:rsidRDefault="005F1788" w:rsidP="005F1788">
      <w:pPr>
        <w:shd w:val="clear" w:color="auto" w:fill="FFFFFF"/>
        <w:spacing w:after="120"/>
        <w:ind w:left="340"/>
        <w:rPr>
          <w:rFonts w:cs="Arial"/>
          <w:sz w:val="16"/>
          <w:szCs w:val="16"/>
        </w:rPr>
      </w:pPr>
      <w:r w:rsidRPr="00F40FF2">
        <w:rPr>
          <w:rFonts w:cs="Arial"/>
          <w:sz w:val="16"/>
          <w:szCs w:val="16"/>
        </w:rPr>
        <w:t>(b)    Microsoft reserves all other rights it may have in the Specification, its implementation and any intellectual property therein.  The furnishing of this document does not give you or any other entity any license to any other Microsoft patents, trademarks, copyrights or other intellectual property rights.  Microsoft does not grant to you or any other entity any implied licenses or rights whatsoever under this Agreement.  Specifically, this Agreement does not grant any express or implied licenses or rights to any enabling technologies that may be necessary to fully utilize the tables or the table values described in the Specification.</w:t>
      </w:r>
    </w:p>
    <w:p w:rsidR="005F1788" w:rsidRPr="00F40FF2" w:rsidRDefault="005F1788" w:rsidP="005F1788">
      <w:pPr>
        <w:shd w:val="clear" w:color="auto" w:fill="FFFFFF"/>
        <w:spacing w:after="120"/>
        <w:rPr>
          <w:rFonts w:cs="Arial"/>
          <w:sz w:val="16"/>
          <w:szCs w:val="16"/>
        </w:rPr>
      </w:pPr>
      <w:r w:rsidRPr="00F40FF2">
        <w:rPr>
          <w:rFonts w:cs="Arial"/>
          <w:sz w:val="16"/>
          <w:szCs w:val="16"/>
        </w:rPr>
        <w:t>2.    </w:t>
      </w:r>
      <w:r w:rsidRPr="00F40FF2">
        <w:rPr>
          <w:rFonts w:cs="Arial"/>
          <w:b/>
          <w:bCs/>
          <w:sz w:val="16"/>
          <w:szCs w:val="16"/>
        </w:rPr>
        <w:t>ADDITIONAL LIMITATIONS AND OBLIGATIONS</w:t>
      </w:r>
      <w:r w:rsidRPr="00F40FF2">
        <w:rPr>
          <w:rFonts w:cs="Arial"/>
          <w:sz w:val="16"/>
          <w:szCs w:val="16"/>
        </w:rPr>
        <w:t xml:space="preserve">. </w:t>
      </w:r>
    </w:p>
    <w:p w:rsidR="005F1788" w:rsidRPr="00F40FF2" w:rsidRDefault="005F1788" w:rsidP="005F1788">
      <w:pPr>
        <w:shd w:val="clear" w:color="auto" w:fill="FFFFFF"/>
        <w:spacing w:after="120"/>
        <w:ind w:left="360"/>
        <w:rPr>
          <w:rFonts w:cs="Arial"/>
          <w:sz w:val="16"/>
          <w:szCs w:val="16"/>
        </w:rPr>
      </w:pPr>
      <w:r w:rsidRPr="00F40FF2">
        <w:rPr>
          <w:rFonts w:cs="Arial"/>
          <w:sz w:val="16"/>
          <w:szCs w:val="16"/>
        </w:rPr>
        <w:t>(a)    You may use all or some of the tables provided, however for each table that you use, You must implement such table in its entirety (i.e. all fields) and without modification (e.g., byte length, offset, and permissible values as described in the Specification).</w:t>
      </w:r>
    </w:p>
    <w:p w:rsidR="005F1788" w:rsidRPr="00F40FF2" w:rsidRDefault="005F1788" w:rsidP="005F1788">
      <w:pPr>
        <w:shd w:val="clear" w:color="auto" w:fill="FFFFFF"/>
        <w:spacing w:after="120"/>
        <w:ind w:left="360"/>
        <w:rPr>
          <w:rFonts w:cs="Arial"/>
          <w:sz w:val="16"/>
          <w:szCs w:val="16"/>
        </w:rPr>
      </w:pPr>
      <w:r w:rsidRPr="00F40FF2">
        <w:rPr>
          <w:rFonts w:cs="Arial"/>
          <w:sz w:val="16"/>
          <w:szCs w:val="16"/>
        </w:rPr>
        <w:t xml:space="preserve">(b)    Your license rights to the Specification are conditioned upon you not creating, modify, or distributing your Firmware in a way that such creation, modification, or distribution may (a) create, or purport to create, obligations for Microsoft with respect to the Specification (or intellectual property therein) or (b) grant, or purport to grant, to any third party any rights or immunities to Microsoft’s intellectual property or proprietary rights in the Specification. </w:t>
      </w:r>
    </w:p>
    <w:p w:rsidR="005F1788" w:rsidRPr="00F40FF2" w:rsidRDefault="005F1788" w:rsidP="005F1788">
      <w:pPr>
        <w:shd w:val="clear" w:color="auto" w:fill="FFFFFF"/>
        <w:spacing w:after="120"/>
        <w:ind w:left="360"/>
        <w:rPr>
          <w:rFonts w:cs="Arial"/>
          <w:sz w:val="16"/>
          <w:szCs w:val="16"/>
        </w:rPr>
      </w:pPr>
      <w:r w:rsidRPr="00F40FF2">
        <w:rPr>
          <w:rFonts w:cs="Arial"/>
          <w:sz w:val="16"/>
          <w:szCs w:val="16"/>
        </w:rPr>
        <w:t>(c)    The foregoing license is applicable only to the version of the Specification which you are about to download. It does not apply to any additional versions of or extensions to the Specification.</w:t>
      </w:r>
    </w:p>
    <w:p w:rsidR="005F1788" w:rsidRPr="00F40FF2" w:rsidRDefault="005F1788" w:rsidP="005F1788">
      <w:pPr>
        <w:shd w:val="clear" w:color="auto" w:fill="FFFFFF"/>
        <w:spacing w:after="120"/>
        <w:ind w:left="360"/>
        <w:rPr>
          <w:rFonts w:cs="Arial"/>
          <w:sz w:val="16"/>
          <w:szCs w:val="16"/>
        </w:rPr>
      </w:pPr>
      <w:r w:rsidRPr="00F40FF2">
        <w:rPr>
          <w:rFonts w:cs="Arial"/>
          <w:sz w:val="16"/>
          <w:szCs w:val="16"/>
        </w:rPr>
        <w:t>(d)    Without prejudice to any other rights, Microsoft may terminate this Agreement if you fail to comply with the terms and conditions of this Agreement. In such event you must destroy all copies of the Specification and must not further distribute the table values.</w:t>
      </w:r>
    </w:p>
    <w:p w:rsidR="005F1788" w:rsidRPr="00F40FF2" w:rsidRDefault="005F1788" w:rsidP="005F1788">
      <w:pPr>
        <w:shd w:val="clear" w:color="auto" w:fill="FFFFFF"/>
        <w:spacing w:after="120"/>
        <w:rPr>
          <w:rFonts w:cs="Arial"/>
          <w:sz w:val="16"/>
          <w:szCs w:val="16"/>
        </w:rPr>
      </w:pPr>
      <w:r w:rsidRPr="00F40FF2">
        <w:rPr>
          <w:rFonts w:cs="Arial"/>
          <w:sz w:val="16"/>
          <w:szCs w:val="16"/>
        </w:rPr>
        <w:t>3.     </w:t>
      </w:r>
      <w:r w:rsidRPr="00F40FF2">
        <w:rPr>
          <w:rFonts w:cs="Arial"/>
          <w:b/>
          <w:bCs/>
          <w:sz w:val="16"/>
          <w:szCs w:val="16"/>
        </w:rPr>
        <w:t>INTELLECTUAL PROPERTY RIGHTS</w:t>
      </w:r>
      <w:r w:rsidRPr="00F40FF2">
        <w:rPr>
          <w:rFonts w:cs="Arial"/>
          <w:sz w:val="16"/>
          <w:szCs w:val="16"/>
        </w:rPr>
        <w:t>. All ownership, title and intellectual property rights in and to the Specification, and any copies you are permitted to make herein, are owned by Microsoft or its suppliers</w:t>
      </w:r>
    </w:p>
    <w:p w:rsidR="005F1788" w:rsidRPr="00F40FF2" w:rsidRDefault="005F1788" w:rsidP="005F1788">
      <w:pPr>
        <w:shd w:val="clear" w:color="auto" w:fill="FFFFFF"/>
        <w:spacing w:after="120"/>
        <w:rPr>
          <w:rFonts w:cs="Arial"/>
          <w:sz w:val="16"/>
          <w:szCs w:val="16"/>
        </w:rPr>
      </w:pPr>
      <w:r w:rsidRPr="00F40FF2">
        <w:rPr>
          <w:rFonts w:cs="Arial"/>
          <w:sz w:val="16"/>
          <w:szCs w:val="16"/>
        </w:rPr>
        <w:t>4.</w:t>
      </w:r>
      <w:r w:rsidRPr="00F40FF2">
        <w:rPr>
          <w:rFonts w:cs="Arial"/>
          <w:b/>
          <w:bCs/>
          <w:sz w:val="16"/>
          <w:szCs w:val="16"/>
        </w:rPr>
        <w:t xml:space="preserve">    DISCLAIMER OF WARRANTIES. To the maximum extent permitted by applicable law, Microsoft and its suppliers provide the Specification (and all intellectual property therein) and any (if any) support services related to the Specification ("Support Services") </w:t>
      </w:r>
      <w:r w:rsidRPr="00F40FF2">
        <w:rPr>
          <w:rFonts w:cs="Arial"/>
          <w:b/>
          <w:bCs/>
          <w:i/>
          <w:iCs/>
          <w:sz w:val="16"/>
          <w:szCs w:val="16"/>
        </w:rPr>
        <w:t>AS IS AND WITH ALL FAULTS</w:t>
      </w:r>
      <w:r w:rsidRPr="00F40FF2">
        <w:rPr>
          <w:rFonts w:cs="Arial"/>
          <w:b/>
          <w:bCs/>
          <w:sz w:val="16"/>
          <w:szCs w:val="16"/>
        </w:rPr>
        <w:t xml:space="preserve">, and hereby disclaim all warranties and conditions, either express, implied or statutory, including, but not limited to, any (if any) implied warranties or conditions of merchantability, of fitness for a particular purpose, of lack of viruses, of accuracy or completeness of responses, of results, and of lack of negligence or lack of workmanlike effort, all with regard to the Specification, any intellectual property therein and the provision of or failure to provide Support Services. ALSO, THERE IS NO WARRANTY OR CONDITION OF TITLE, QUIET ENJOYMENT, QUIET POSSESSION, CORRESPONDENCE TO DESCRIPTION OR NON-INFRINGEMENT, WITH REGARD TO THE SPECIFICATION AND ANY INTELLECTUAL PROPERTY THEREIN. THE ENTIRE </w:t>
      </w:r>
      <w:r w:rsidRPr="00F40FF2">
        <w:rPr>
          <w:rFonts w:cs="Arial"/>
          <w:b/>
          <w:bCs/>
          <w:sz w:val="16"/>
          <w:szCs w:val="16"/>
        </w:rPr>
        <w:lastRenderedPageBreak/>
        <w:t>RISK AS TO THE QUALITY OF OR ARISING OUT OF USE OR PERFORMANCE OF THE SPECIFICATION, ANY INTELLECTUAL PROPERTY THEREIN, AND SUPPORT SERVICES, IF ANY, REMAINS WITH YOU.</w:t>
      </w:r>
    </w:p>
    <w:p w:rsidR="005F1788" w:rsidRPr="00F40FF2" w:rsidRDefault="005F1788" w:rsidP="005F1788">
      <w:pPr>
        <w:shd w:val="clear" w:color="auto" w:fill="FFFFFF"/>
        <w:spacing w:after="120"/>
        <w:rPr>
          <w:rFonts w:cs="Arial"/>
          <w:sz w:val="16"/>
          <w:szCs w:val="16"/>
        </w:rPr>
      </w:pPr>
      <w:r w:rsidRPr="00F40FF2">
        <w:rPr>
          <w:rFonts w:cs="Arial"/>
          <w:sz w:val="16"/>
          <w:szCs w:val="16"/>
        </w:rPr>
        <w:t>5.    </w:t>
      </w:r>
      <w:r w:rsidRPr="00F40FF2">
        <w:rPr>
          <w:rFonts w:cs="Arial"/>
          <w:b/>
          <w:bCs/>
          <w:sz w:val="16"/>
          <w:szCs w:val="16"/>
        </w:rPr>
        <w:t xml:space="preserve">EXCLUSION OF INCIDENTAL, CONSEQUENTIAL AND CERTAIN OTHER DAMAGES. To the maximum extent permitted by applicable law, in no event shall Microsoft or its suppliers be liable for any special, incidental, indirect, or consequential damages whatsoever (including, but not limited to, damages for loss of profits or confidential or other information, for business interruption, for personal injury, for loss of privacy, for failure to meet any duty including of good faith or of reasonable care, for negligence, and for any other pecuniary or other loss whatsoever) arising out of or in any way related to the use of or inability to use the SPECIFICATION, ANY INTELLECTUAL PROPERTY THEREIN, the provision of or failure to provide Support Services, or otherwise under or in connection with any provision of this AGREEMENT, even in the event of the fault, tort (including negligence), strict liability, breach of contract or breach of warranty of Microsoft or any supplier, and even if Microsoft or any supplier has been advised of the possibility of such damages. </w:t>
      </w:r>
    </w:p>
    <w:p w:rsidR="005F1788" w:rsidRPr="00F40FF2" w:rsidRDefault="005F1788" w:rsidP="005F1788">
      <w:pPr>
        <w:shd w:val="clear" w:color="auto" w:fill="FFFFFF"/>
        <w:spacing w:after="120"/>
        <w:rPr>
          <w:rFonts w:cs="Arial"/>
          <w:sz w:val="16"/>
          <w:szCs w:val="16"/>
        </w:rPr>
      </w:pPr>
      <w:r w:rsidRPr="00F40FF2">
        <w:rPr>
          <w:rFonts w:cs="Arial"/>
          <w:sz w:val="16"/>
          <w:szCs w:val="16"/>
        </w:rPr>
        <w:t>6.    </w:t>
      </w:r>
      <w:r w:rsidRPr="00F40FF2">
        <w:rPr>
          <w:rFonts w:cs="Arial"/>
          <w:b/>
          <w:bCs/>
          <w:sz w:val="16"/>
          <w:szCs w:val="16"/>
        </w:rPr>
        <w:t>LIMITATION OF LIABILITY AND REMEDIES. Notwithstanding any damages that you might incur for any reason whatsoever (including, without limitation, all damages referenced above and all direct or general damages), the entire liability of Microsoft and any of its suppliers under any provision of this Agreement and your exclusive remedy for all of the foregoing shall be limited to the greater of the amount actually paid by you for the Specification or U.S.$5.00. The foregoing limitations, exclusions and disclaimers shall apply to the maximum extent permitted by applicable law, even if any remedy fails its essential purpose.</w:t>
      </w:r>
    </w:p>
    <w:p w:rsidR="005F1788" w:rsidRPr="00F40FF2" w:rsidRDefault="005F1788" w:rsidP="005F1788">
      <w:pPr>
        <w:shd w:val="clear" w:color="auto" w:fill="FFFFFF"/>
        <w:spacing w:after="120"/>
        <w:rPr>
          <w:rFonts w:cs="Arial"/>
          <w:sz w:val="16"/>
          <w:szCs w:val="16"/>
        </w:rPr>
      </w:pPr>
      <w:r w:rsidRPr="00F40FF2">
        <w:rPr>
          <w:rFonts w:cs="Arial"/>
          <w:sz w:val="16"/>
          <w:szCs w:val="16"/>
        </w:rPr>
        <w:t>7.    </w:t>
      </w:r>
      <w:r w:rsidRPr="00F40FF2">
        <w:rPr>
          <w:rFonts w:cs="Arial"/>
          <w:b/>
          <w:bCs/>
          <w:sz w:val="16"/>
          <w:szCs w:val="16"/>
        </w:rPr>
        <w:t>APPLICABLE LAW</w:t>
      </w:r>
      <w:r w:rsidRPr="00F40FF2">
        <w:rPr>
          <w:rFonts w:cs="Arial"/>
          <w:sz w:val="16"/>
          <w:szCs w:val="16"/>
        </w:rPr>
        <w:t xml:space="preserve">. If you acquired this Specification in the </w:t>
      </w:r>
      <w:smartTag w:uri="urn:schemas-microsoft-com:office:smarttags" w:element="country-region">
        <w:r w:rsidRPr="00F40FF2">
          <w:rPr>
            <w:rFonts w:cs="Arial"/>
            <w:sz w:val="16"/>
            <w:szCs w:val="16"/>
          </w:rPr>
          <w:t>United States</w:t>
        </w:r>
      </w:smartTag>
      <w:r w:rsidRPr="00F40FF2">
        <w:rPr>
          <w:rFonts w:cs="Arial"/>
          <w:sz w:val="16"/>
          <w:szCs w:val="16"/>
        </w:rPr>
        <w:t>, this Agreement is governed by the laws of the State of Washington. In respect of any dispute which may arise hereunder, you consent to the jurisdiction of the state and federal courts sitting in King County, Washington.</w:t>
      </w:r>
    </w:p>
    <w:p w:rsidR="005F1788" w:rsidRPr="00F40FF2" w:rsidRDefault="005F1788" w:rsidP="005F1788">
      <w:pPr>
        <w:shd w:val="clear" w:color="auto" w:fill="FFFFFF"/>
        <w:spacing w:after="120"/>
        <w:rPr>
          <w:rFonts w:cs="Arial"/>
          <w:sz w:val="16"/>
          <w:szCs w:val="16"/>
        </w:rPr>
      </w:pPr>
      <w:r w:rsidRPr="00F40FF2">
        <w:rPr>
          <w:rFonts w:cs="Arial"/>
          <w:sz w:val="16"/>
          <w:szCs w:val="16"/>
        </w:rPr>
        <w:t xml:space="preserve">8. </w:t>
      </w:r>
      <w:r w:rsidRPr="00F40FF2">
        <w:rPr>
          <w:rFonts w:cs="Arial"/>
          <w:b/>
          <w:bCs/>
          <w:sz w:val="16"/>
          <w:szCs w:val="16"/>
        </w:rPr>
        <w:t>ENTIRE AGREEMENT. This Agreement is the entire agreement between you and Microsoft relating to the Specification supersedes all prior or contemporaneous oral or written communications, proposals and representations with respect to the Specification or any other subject matter covered by this Agreement. To the extent the terms of any Microsoft policies or programs for Support Services conflict with the terms of this Agreement, the terms of this Agreement shall control.</w:t>
      </w:r>
      <w:r>
        <w:rPr>
          <w:rFonts w:cs="Arial"/>
          <w:b/>
          <w:bCs/>
          <w:sz w:val="16"/>
          <w:szCs w:val="16"/>
        </w:rPr>
        <w:br/>
      </w:r>
    </w:p>
    <w:p w:rsidR="00A120F1" w:rsidRDefault="00A120F1" w:rsidP="00BB0B0C">
      <w:pPr>
        <w:pStyle w:val="TableHead"/>
        <w:rPr>
          <w:highlight w:val="yellow"/>
        </w:rPr>
      </w:pPr>
    </w:p>
    <w:p w:rsidR="00240A52" w:rsidRDefault="00240A52" w:rsidP="00E419C2">
      <w:pPr>
        <w:pStyle w:val="TableHead"/>
      </w:pPr>
    </w:p>
    <w:p w:rsidR="00240A52" w:rsidRDefault="00240A52" w:rsidP="00E419C2">
      <w:pPr>
        <w:pStyle w:val="TableHead"/>
      </w:pPr>
    </w:p>
    <w:p w:rsidR="00E419C2" w:rsidRDefault="00E419C2" w:rsidP="00E419C2">
      <w:pPr>
        <w:pStyle w:val="TableHead"/>
      </w:pPr>
      <w:r>
        <w:t>Document History</w:t>
      </w:r>
    </w:p>
    <w:tbl>
      <w:tblPr>
        <w:tblStyle w:val="Tablerowcell"/>
        <w:tblW w:w="0" w:type="auto"/>
        <w:tblLook w:val="04A0"/>
      </w:tblPr>
      <w:tblGrid>
        <w:gridCol w:w="1728"/>
        <w:gridCol w:w="1330"/>
        <w:gridCol w:w="1529"/>
        <w:gridCol w:w="1529"/>
        <w:gridCol w:w="1672"/>
      </w:tblGrid>
      <w:tr w:rsidR="00E419C2" w:rsidTr="00702DAC">
        <w:trPr>
          <w:cnfStyle w:val="100000000000"/>
        </w:trPr>
        <w:tc>
          <w:tcPr>
            <w:tcW w:w="1728" w:type="dxa"/>
          </w:tcPr>
          <w:p w:rsidR="00E419C2" w:rsidRPr="00AE4752" w:rsidRDefault="00E419C2" w:rsidP="00355D52">
            <w:pPr>
              <w:keepNext/>
            </w:pPr>
            <w:r>
              <w:t>Date</w:t>
            </w:r>
          </w:p>
        </w:tc>
        <w:tc>
          <w:tcPr>
            <w:tcW w:w="1330" w:type="dxa"/>
          </w:tcPr>
          <w:p w:rsidR="00E419C2" w:rsidRPr="00E419C2" w:rsidRDefault="00E419C2" w:rsidP="00355D52">
            <w:pPr>
              <w:keepNext/>
            </w:pPr>
            <w:r w:rsidRPr="00E419C2">
              <w:t>Change</w:t>
            </w:r>
          </w:p>
        </w:tc>
        <w:tc>
          <w:tcPr>
            <w:tcW w:w="1529" w:type="dxa"/>
          </w:tcPr>
          <w:p w:rsidR="00E419C2" w:rsidRPr="003D7085" w:rsidRDefault="00E419C2" w:rsidP="00355D52">
            <w:pPr>
              <w:keepNext/>
              <w:rPr>
                <w:b w:val="0"/>
                <w:sz w:val="18"/>
              </w:rPr>
            </w:pPr>
          </w:p>
        </w:tc>
        <w:tc>
          <w:tcPr>
            <w:tcW w:w="1529" w:type="dxa"/>
          </w:tcPr>
          <w:p w:rsidR="00E419C2" w:rsidRPr="003D7085" w:rsidRDefault="00E419C2" w:rsidP="00355D52">
            <w:pPr>
              <w:keepNext/>
              <w:rPr>
                <w:b w:val="0"/>
                <w:sz w:val="18"/>
              </w:rPr>
            </w:pPr>
          </w:p>
        </w:tc>
        <w:tc>
          <w:tcPr>
            <w:tcW w:w="1672" w:type="dxa"/>
          </w:tcPr>
          <w:p w:rsidR="00E419C2" w:rsidRPr="003D7085" w:rsidRDefault="00E419C2" w:rsidP="00355D52">
            <w:pPr>
              <w:keepNext/>
              <w:rPr>
                <w:b w:val="0"/>
                <w:sz w:val="18"/>
              </w:rPr>
            </w:pPr>
          </w:p>
        </w:tc>
      </w:tr>
      <w:tr w:rsidR="00E419C2" w:rsidTr="00702DAC">
        <w:tc>
          <w:tcPr>
            <w:tcW w:w="1728" w:type="dxa"/>
          </w:tcPr>
          <w:p w:rsidR="00E419C2" w:rsidRPr="00AE4752" w:rsidRDefault="009C113E" w:rsidP="00355D52">
            <w:r>
              <w:t>April 6, 2009</w:t>
            </w:r>
          </w:p>
        </w:tc>
        <w:tc>
          <w:tcPr>
            <w:tcW w:w="6060" w:type="dxa"/>
            <w:gridSpan w:val="4"/>
          </w:tcPr>
          <w:p w:rsidR="00E419C2" w:rsidRPr="00AE4752" w:rsidRDefault="00E419C2" w:rsidP="00E419C2">
            <w:r>
              <w:t>First publication</w:t>
            </w:r>
            <w:r w:rsidR="00A120F1">
              <w:t>, Version 1.0</w:t>
            </w:r>
          </w:p>
        </w:tc>
      </w:tr>
    </w:tbl>
    <w:p w:rsidR="00E419C2" w:rsidRDefault="00E419C2" w:rsidP="00E419C2">
      <w:pPr>
        <w:pStyle w:val="BodyText"/>
      </w:pPr>
    </w:p>
    <w:p w:rsidR="00240A52" w:rsidRDefault="00240A52" w:rsidP="00E419C2">
      <w:pPr>
        <w:pStyle w:val="BodyText"/>
      </w:pPr>
    </w:p>
    <w:p w:rsidR="00240A52" w:rsidRDefault="00240A52" w:rsidP="00E419C2">
      <w:pPr>
        <w:pStyle w:val="BodyText"/>
      </w:pPr>
    </w:p>
    <w:p w:rsidR="004D2E11" w:rsidRPr="00A6731E" w:rsidRDefault="004D2E11" w:rsidP="004D2E11">
      <w:pPr>
        <w:pStyle w:val="Contents"/>
      </w:pPr>
      <w:r w:rsidRPr="00555AF3">
        <w:t>Contents</w:t>
      </w:r>
    </w:p>
    <w:p w:rsidR="00A06071" w:rsidRDefault="009B7903">
      <w:pPr>
        <w:pStyle w:val="TOC1"/>
      </w:pPr>
      <w:r w:rsidRPr="009B7903">
        <w:rPr>
          <w:rFonts w:ascii="Arial" w:eastAsia="MS Mincho" w:hAnsi="Arial" w:cs="Arial"/>
          <w:sz w:val="18"/>
          <w:szCs w:val="20"/>
        </w:rPr>
        <w:fldChar w:fldCharType="begin"/>
      </w:r>
      <w:r w:rsidR="004D2E11">
        <w:instrText xml:space="preserve"> TOC \o "1-3" \h \z \u </w:instrText>
      </w:r>
      <w:r w:rsidRPr="009B7903">
        <w:rPr>
          <w:rFonts w:ascii="Arial" w:eastAsia="MS Mincho" w:hAnsi="Arial" w:cs="Arial"/>
          <w:sz w:val="18"/>
          <w:szCs w:val="20"/>
        </w:rPr>
        <w:fldChar w:fldCharType="separate"/>
      </w:r>
      <w:hyperlink w:anchor="_Toc226263326" w:history="1">
        <w:r w:rsidR="00A06071" w:rsidRPr="009767C1">
          <w:rPr>
            <w:rStyle w:val="Hyperlink"/>
          </w:rPr>
          <w:t>Introduction</w:t>
        </w:r>
        <w:r w:rsidR="00A06071">
          <w:rPr>
            <w:webHidden/>
          </w:rPr>
          <w:tab/>
        </w:r>
        <w:r>
          <w:rPr>
            <w:webHidden/>
          </w:rPr>
          <w:fldChar w:fldCharType="begin"/>
        </w:r>
        <w:r w:rsidR="00A06071">
          <w:rPr>
            <w:webHidden/>
          </w:rPr>
          <w:instrText xml:space="preserve"> PAGEREF _Toc226263326 \h </w:instrText>
        </w:r>
        <w:r>
          <w:rPr>
            <w:webHidden/>
          </w:rPr>
        </w:r>
        <w:r>
          <w:rPr>
            <w:webHidden/>
          </w:rPr>
          <w:fldChar w:fldCharType="separate"/>
        </w:r>
        <w:r w:rsidR="00A06071">
          <w:rPr>
            <w:webHidden/>
          </w:rPr>
          <w:t>3</w:t>
        </w:r>
        <w:r>
          <w:rPr>
            <w:webHidden/>
          </w:rPr>
          <w:fldChar w:fldCharType="end"/>
        </w:r>
      </w:hyperlink>
    </w:p>
    <w:p w:rsidR="00A06071" w:rsidRDefault="009B7903">
      <w:pPr>
        <w:pStyle w:val="TOC1"/>
      </w:pPr>
      <w:hyperlink w:anchor="_Toc226263327" w:history="1">
        <w:r w:rsidR="00A06071" w:rsidRPr="009767C1">
          <w:rPr>
            <w:rStyle w:val="Hyperlink"/>
          </w:rPr>
          <w:t>Windows ACPI Emulated Devices Table</w:t>
        </w:r>
        <w:r w:rsidR="00A06071">
          <w:rPr>
            <w:webHidden/>
          </w:rPr>
          <w:tab/>
        </w:r>
        <w:r>
          <w:rPr>
            <w:webHidden/>
          </w:rPr>
          <w:fldChar w:fldCharType="begin"/>
        </w:r>
        <w:r w:rsidR="00A06071">
          <w:rPr>
            <w:webHidden/>
          </w:rPr>
          <w:instrText xml:space="preserve"> PAGEREF _Toc226263327 \h </w:instrText>
        </w:r>
        <w:r>
          <w:rPr>
            <w:webHidden/>
          </w:rPr>
        </w:r>
        <w:r>
          <w:rPr>
            <w:webHidden/>
          </w:rPr>
          <w:fldChar w:fldCharType="separate"/>
        </w:r>
        <w:r w:rsidR="00A06071">
          <w:rPr>
            <w:webHidden/>
          </w:rPr>
          <w:t>3</w:t>
        </w:r>
        <w:r>
          <w:rPr>
            <w:webHidden/>
          </w:rPr>
          <w:fldChar w:fldCharType="end"/>
        </w:r>
      </w:hyperlink>
    </w:p>
    <w:p w:rsidR="00A06071" w:rsidRDefault="009B7903">
      <w:pPr>
        <w:pStyle w:val="TOC2"/>
        <w:rPr>
          <w:rFonts w:eastAsiaTheme="minorEastAsia"/>
        </w:rPr>
      </w:pPr>
      <w:hyperlink w:anchor="_Toc226263328" w:history="1">
        <w:r w:rsidR="00A06071" w:rsidRPr="009767C1">
          <w:rPr>
            <w:rStyle w:val="Hyperlink"/>
          </w:rPr>
          <w:t>Windows ACPI Emulated Devices Table Format</w:t>
        </w:r>
        <w:r w:rsidR="00A06071">
          <w:rPr>
            <w:webHidden/>
          </w:rPr>
          <w:tab/>
        </w:r>
        <w:r>
          <w:rPr>
            <w:webHidden/>
          </w:rPr>
          <w:fldChar w:fldCharType="begin"/>
        </w:r>
        <w:r w:rsidR="00A06071">
          <w:rPr>
            <w:webHidden/>
          </w:rPr>
          <w:instrText xml:space="preserve"> PAGEREF _Toc226263328 \h </w:instrText>
        </w:r>
        <w:r>
          <w:rPr>
            <w:webHidden/>
          </w:rPr>
        </w:r>
        <w:r>
          <w:rPr>
            <w:webHidden/>
          </w:rPr>
          <w:fldChar w:fldCharType="separate"/>
        </w:r>
        <w:r w:rsidR="00A06071">
          <w:rPr>
            <w:webHidden/>
          </w:rPr>
          <w:t>4</w:t>
        </w:r>
        <w:r>
          <w:rPr>
            <w:webHidden/>
          </w:rPr>
          <w:fldChar w:fldCharType="end"/>
        </w:r>
      </w:hyperlink>
    </w:p>
    <w:p w:rsidR="00A06071" w:rsidRDefault="009B7903">
      <w:pPr>
        <w:pStyle w:val="TOC2"/>
        <w:rPr>
          <w:rFonts w:eastAsiaTheme="minorEastAsia"/>
        </w:rPr>
      </w:pPr>
      <w:hyperlink w:anchor="_Toc226263329" w:history="1">
        <w:r w:rsidR="00A06071" w:rsidRPr="009767C1">
          <w:rPr>
            <w:rStyle w:val="Hyperlink"/>
          </w:rPr>
          <w:t>Emulated Device Flags</w:t>
        </w:r>
        <w:r w:rsidR="00A06071">
          <w:rPr>
            <w:webHidden/>
          </w:rPr>
          <w:tab/>
        </w:r>
        <w:r>
          <w:rPr>
            <w:webHidden/>
          </w:rPr>
          <w:fldChar w:fldCharType="begin"/>
        </w:r>
        <w:r w:rsidR="00A06071">
          <w:rPr>
            <w:webHidden/>
          </w:rPr>
          <w:instrText xml:space="preserve"> PAGEREF _Toc226263329 \h </w:instrText>
        </w:r>
        <w:r>
          <w:rPr>
            <w:webHidden/>
          </w:rPr>
        </w:r>
        <w:r>
          <w:rPr>
            <w:webHidden/>
          </w:rPr>
          <w:fldChar w:fldCharType="separate"/>
        </w:r>
        <w:r w:rsidR="00A06071">
          <w:rPr>
            <w:webHidden/>
          </w:rPr>
          <w:t>4</w:t>
        </w:r>
        <w:r>
          <w:rPr>
            <w:webHidden/>
          </w:rPr>
          <w:fldChar w:fldCharType="end"/>
        </w:r>
      </w:hyperlink>
    </w:p>
    <w:p w:rsidR="004D2E11" w:rsidRDefault="009B7903" w:rsidP="004D2E11">
      <w:r>
        <w:fldChar w:fldCharType="end"/>
      </w:r>
    </w:p>
    <w:p w:rsidR="00CA64F6" w:rsidRDefault="00555AF3" w:rsidP="00CA64F6">
      <w:pPr>
        <w:pStyle w:val="Heading1"/>
      </w:pPr>
      <w:r>
        <w:br w:type="page"/>
      </w:r>
      <w:bookmarkStart w:id="2" w:name="_Toc182018507"/>
      <w:bookmarkStart w:id="3" w:name="_Toc223776777"/>
      <w:bookmarkStart w:id="4" w:name="_Toc226263326"/>
      <w:r w:rsidR="00CA64F6">
        <w:lastRenderedPageBreak/>
        <w:t>Introduction</w:t>
      </w:r>
      <w:bookmarkEnd w:id="2"/>
      <w:bookmarkEnd w:id="3"/>
      <w:bookmarkEnd w:id="4"/>
    </w:p>
    <w:p w:rsidR="00355D52" w:rsidRDefault="00CA64F6" w:rsidP="00A06071">
      <w:pPr>
        <w:pStyle w:val="BodyText"/>
      </w:pPr>
      <w:r w:rsidRPr="00107926">
        <w:t xml:space="preserve">Modern PC </w:t>
      </w:r>
      <w:r w:rsidRPr="00A06071">
        <w:t>platforms</w:t>
      </w:r>
      <w:r w:rsidRPr="00107926">
        <w:t xml:space="preserve"> often </w:t>
      </w:r>
      <w:r w:rsidR="004B55CA">
        <w:t>use</w:t>
      </w:r>
      <w:r w:rsidR="004B55CA" w:rsidRPr="00107926">
        <w:t xml:space="preserve"> </w:t>
      </w:r>
      <w:r w:rsidRPr="00107926">
        <w:t xml:space="preserve">devices that </w:t>
      </w:r>
      <w:r w:rsidR="006A08B4">
        <w:t xml:space="preserve">have </w:t>
      </w:r>
      <w:r w:rsidRPr="00107926">
        <w:t xml:space="preserve">known errata. </w:t>
      </w:r>
      <w:r w:rsidR="006A08B4">
        <w:t xml:space="preserve">In this </w:t>
      </w:r>
      <w:r w:rsidR="008E23E0">
        <w:t>case</w:t>
      </w:r>
      <w:r w:rsidR="006A08B4">
        <w:t>, t</w:t>
      </w:r>
      <w:r w:rsidRPr="00107926">
        <w:t xml:space="preserve">he Windows® family of operating systems </w:t>
      </w:r>
      <w:r w:rsidR="00453B3D">
        <w:t xml:space="preserve">may </w:t>
      </w:r>
      <w:r w:rsidRPr="00107926">
        <w:t>include mechanisms to work around these known errata whenever possible</w:t>
      </w:r>
      <w:r w:rsidR="00355D52">
        <w:t xml:space="preserve">. </w:t>
      </w:r>
      <w:r w:rsidRPr="00107926">
        <w:t xml:space="preserve">Two </w:t>
      </w:r>
      <w:r w:rsidR="00B2333F">
        <w:t xml:space="preserve">example </w:t>
      </w:r>
      <w:r w:rsidRPr="00107926">
        <w:t xml:space="preserve">devices are the </w:t>
      </w:r>
      <w:r w:rsidR="006A08B4">
        <w:t>r</w:t>
      </w:r>
      <w:r w:rsidRPr="00107926">
        <w:t>eal</w:t>
      </w:r>
      <w:r w:rsidR="006A08B4">
        <w:t>-t</w:t>
      </w:r>
      <w:r w:rsidRPr="00107926">
        <w:t xml:space="preserve">ime </w:t>
      </w:r>
      <w:r w:rsidR="006A08B4">
        <w:t>c</w:t>
      </w:r>
      <w:r w:rsidRPr="00107926">
        <w:t xml:space="preserve">lock (RTC) and </w:t>
      </w:r>
      <w:r w:rsidR="00B2333F">
        <w:t xml:space="preserve">the </w:t>
      </w:r>
      <w:r w:rsidRPr="00107926">
        <w:t xml:space="preserve">ACPI </w:t>
      </w:r>
      <w:r w:rsidR="006A08B4">
        <w:t>p</w:t>
      </w:r>
      <w:r w:rsidRPr="00107926">
        <w:t xml:space="preserve">ower </w:t>
      </w:r>
      <w:r w:rsidR="006A08B4">
        <w:t>m</w:t>
      </w:r>
      <w:r w:rsidRPr="00107926">
        <w:t xml:space="preserve">anagement </w:t>
      </w:r>
      <w:r w:rsidR="006A08B4">
        <w:t>(PM) t</w:t>
      </w:r>
      <w:r w:rsidRPr="00107926">
        <w:t>imer</w:t>
      </w:r>
      <w:r w:rsidR="008E23E0">
        <w:t>,</w:t>
      </w:r>
      <w:r w:rsidRPr="00107926">
        <w:t xml:space="preserve"> as implemented in some chipsets</w:t>
      </w:r>
      <w:r w:rsidR="00355D52">
        <w:t>.</w:t>
      </w:r>
    </w:p>
    <w:p w:rsidR="00CA64F6" w:rsidRPr="00107926" w:rsidRDefault="00CA64F6" w:rsidP="00A06071">
      <w:pPr>
        <w:pStyle w:val="BodyText"/>
      </w:pPr>
      <w:r w:rsidRPr="00107926">
        <w:t>When an operating system run</w:t>
      </w:r>
      <w:r w:rsidR="006A08B4">
        <w:t>s</w:t>
      </w:r>
      <w:r w:rsidRPr="00107926">
        <w:t xml:space="preserve"> </w:t>
      </w:r>
      <w:r w:rsidR="00B92A2F">
        <w:t xml:space="preserve">as </w:t>
      </w:r>
      <w:r w:rsidRPr="00107926">
        <w:t xml:space="preserve">a guest in a virtualized environment, </w:t>
      </w:r>
      <w:r w:rsidR="009A47F8">
        <w:t xml:space="preserve">a </w:t>
      </w:r>
      <w:r w:rsidRPr="00107926">
        <w:t xml:space="preserve">device may be emulated by an underlying </w:t>
      </w:r>
      <w:r w:rsidR="00066E8A">
        <w:t>v</w:t>
      </w:r>
      <w:r w:rsidRPr="00107926">
        <w:t xml:space="preserve">irtual </w:t>
      </w:r>
      <w:r w:rsidR="00066E8A">
        <w:t>m</w:t>
      </w:r>
      <w:r w:rsidRPr="00107926">
        <w:t xml:space="preserve">achine </w:t>
      </w:r>
      <w:r w:rsidR="00066E8A">
        <w:t>m</w:t>
      </w:r>
      <w:r w:rsidRPr="00107926">
        <w:t>onitor (VMM) or hypervisor</w:t>
      </w:r>
      <w:r w:rsidR="00355D52">
        <w:t xml:space="preserve">. </w:t>
      </w:r>
      <w:r w:rsidR="009A47F8">
        <w:t>Unlike the actual device, t</w:t>
      </w:r>
      <w:r w:rsidR="00E72A93">
        <w:t xml:space="preserve">he </w:t>
      </w:r>
      <w:r w:rsidRPr="00107926">
        <w:t xml:space="preserve">emulated device </w:t>
      </w:r>
      <w:r w:rsidR="00E72A93">
        <w:t xml:space="preserve">might </w:t>
      </w:r>
      <w:r w:rsidRPr="00107926">
        <w:t>not contain the errata</w:t>
      </w:r>
      <w:r w:rsidR="009A47F8">
        <w:t>.</w:t>
      </w:r>
      <w:r w:rsidRPr="00107926">
        <w:t xml:space="preserve"> </w:t>
      </w:r>
      <w:r w:rsidR="009A47F8">
        <w:t xml:space="preserve">In this </w:t>
      </w:r>
      <w:r w:rsidR="008E23E0">
        <w:t>situation</w:t>
      </w:r>
      <w:r w:rsidR="009A47F8">
        <w:t xml:space="preserve">, </w:t>
      </w:r>
      <w:r w:rsidRPr="00107926">
        <w:t>special</w:t>
      </w:r>
      <w:r w:rsidR="00E72A93">
        <w:t>-</w:t>
      </w:r>
      <w:r w:rsidRPr="00107926">
        <w:t xml:space="preserve">case handling by </w:t>
      </w:r>
      <w:r w:rsidR="009A47F8">
        <w:t xml:space="preserve">the </w:t>
      </w:r>
      <w:r w:rsidRPr="00107926">
        <w:t>operating system software</w:t>
      </w:r>
      <w:r w:rsidR="009A47F8">
        <w:t xml:space="preserve"> is unnecessary</w:t>
      </w:r>
      <w:r w:rsidR="00355D52">
        <w:t xml:space="preserve">. </w:t>
      </w:r>
      <w:r w:rsidRPr="00107926">
        <w:t xml:space="preserve">Applying </w:t>
      </w:r>
      <w:r w:rsidR="009A47F8">
        <w:t xml:space="preserve">a needless </w:t>
      </w:r>
      <w:r w:rsidRPr="00107926">
        <w:t>work</w:t>
      </w:r>
      <w:r w:rsidRPr="00107926">
        <w:noBreakHyphen/>
        <w:t xml:space="preserve">around to </w:t>
      </w:r>
      <w:r w:rsidR="009A47F8">
        <w:t xml:space="preserve">an </w:t>
      </w:r>
      <w:r w:rsidRPr="00107926">
        <w:t xml:space="preserve">emulated device </w:t>
      </w:r>
      <w:r w:rsidR="00E72A93">
        <w:t xml:space="preserve">can </w:t>
      </w:r>
      <w:r w:rsidRPr="00107926">
        <w:t xml:space="preserve">introduce unnecessary software overhead or lead to incorrect behavior when </w:t>
      </w:r>
      <w:r w:rsidR="00B558E7">
        <w:t xml:space="preserve">the operating system </w:t>
      </w:r>
      <w:r w:rsidRPr="00107926">
        <w:t>access</w:t>
      </w:r>
      <w:r w:rsidR="00B558E7">
        <w:t>es</w:t>
      </w:r>
      <w:r w:rsidRPr="00107926">
        <w:t xml:space="preserve"> the device.</w:t>
      </w:r>
    </w:p>
    <w:p w:rsidR="00CA64F6" w:rsidRPr="00107926" w:rsidRDefault="00E72A93" w:rsidP="00A06071">
      <w:pPr>
        <w:pStyle w:val="BodyText"/>
      </w:pPr>
      <w:r>
        <w:t>T</w:t>
      </w:r>
      <w:r w:rsidR="00CA64F6" w:rsidRPr="00107926">
        <w:t xml:space="preserve">o </w:t>
      </w:r>
      <w:r w:rsidR="00B92A2F">
        <w:t xml:space="preserve">prevent the needless work-around, </w:t>
      </w:r>
      <w:r w:rsidR="00CA64F6" w:rsidRPr="00107926">
        <w:t xml:space="preserve">a Windows operating system </w:t>
      </w:r>
      <w:r>
        <w:t xml:space="preserve">that is </w:t>
      </w:r>
      <w:r w:rsidR="00CA64F6" w:rsidRPr="00107926">
        <w:t>running as a guest in a virtualized environment</w:t>
      </w:r>
      <w:r w:rsidR="00B92A2F">
        <w:t xml:space="preserve"> must be informed of the presence of a correctly functioning emulated RTC or ACPI PM timer. </w:t>
      </w:r>
      <w:r w:rsidR="00355D52">
        <w:t xml:space="preserve">To accomplish this, </w:t>
      </w:r>
      <w:r w:rsidR="00CA64F6" w:rsidRPr="00107926">
        <w:t xml:space="preserve">Microsoft has defined the Windows ACPI </w:t>
      </w:r>
      <w:r w:rsidR="0008172D">
        <w:t xml:space="preserve">enlightenment </w:t>
      </w:r>
      <w:r w:rsidR="00CA64F6" w:rsidRPr="00107926">
        <w:t>table (WAET).</w:t>
      </w:r>
    </w:p>
    <w:p w:rsidR="00CA64F6" w:rsidRPr="00107926" w:rsidRDefault="00CA64F6" w:rsidP="00A06071">
      <w:pPr>
        <w:pStyle w:val="BodyTextLink"/>
      </w:pPr>
      <w:r w:rsidRPr="00107926">
        <w:t>Support for the WAET is included in the following versions of Windows:</w:t>
      </w:r>
    </w:p>
    <w:p w:rsidR="00742D08" w:rsidRDefault="00742D08" w:rsidP="00A06071">
      <w:pPr>
        <w:pStyle w:val="BulletList"/>
      </w:pPr>
      <w:r>
        <w:t>Windows 7</w:t>
      </w:r>
    </w:p>
    <w:p w:rsidR="00CA64F6" w:rsidRPr="00C856C7" w:rsidRDefault="00CA64F6" w:rsidP="00A06071">
      <w:pPr>
        <w:pStyle w:val="BulletList"/>
      </w:pPr>
      <w:r w:rsidRPr="00C856C7">
        <w:t>Windows Server</w:t>
      </w:r>
      <w:r w:rsidR="00D065B8">
        <w:t>®</w:t>
      </w:r>
      <w:r w:rsidRPr="00C856C7">
        <w:t xml:space="preserve"> 2003 Service Pack 2</w:t>
      </w:r>
      <w:r>
        <w:t xml:space="preserve"> (SP2)</w:t>
      </w:r>
    </w:p>
    <w:p w:rsidR="00CA64F6" w:rsidRPr="00C856C7" w:rsidRDefault="00CA64F6" w:rsidP="00A06071">
      <w:pPr>
        <w:pStyle w:val="BulletList"/>
      </w:pPr>
      <w:r w:rsidRPr="00C856C7">
        <w:t>Windows Vista</w:t>
      </w:r>
      <w:r w:rsidRPr="00107926">
        <w:t>®</w:t>
      </w:r>
    </w:p>
    <w:p w:rsidR="00CA64F6" w:rsidRDefault="00CA64F6" w:rsidP="00A06071">
      <w:pPr>
        <w:pStyle w:val="BulletList"/>
      </w:pPr>
      <w:r w:rsidRPr="00C856C7">
        <w:t>Windows Server 2008</w:t>
      </w:r>
    </w:p>
    <w:p w:rsidR="00355D52" w:rsidRPr="00C856C7" w:rsidRDefault="00355D52" w:rsidP="00355D52">
      <w:pPr>
        <w:pStyle w:val="Le"/>
      </w:pPr>
    </w:p>
    <w:p w:rsidR="00355D52" w:rsidRDefault="00355D52" w:rsidP="00355D52">
      <w:pPr>
        <w:pStyle w:val="BodyText"/>
      </w:pPr>
      <w:bookmarkStart w:id="5" w:name="_Toc223776778"/>
      <w:bookmarkStart w:id="6" w:name="_Toc226263327"/>
      <w:r w:rsidRPr="00E72A93">
        <w:t>This document describes the layout of the WAET table, together with a more detailed description of the layout and contents of the Emulated Device Flags field.</w:t>
      </w:r>
    </w:p>
    <w:p w:rsidR="00CA64F6" w:rsidRPr="00815A7C" w:rsidRDefault="00CA64F6" w:rsidP="00CA64F6">
      <w:pPr>
        <w:pStyle w:val="Heading1"/>
      </w:pPr>
      <w:r w:rsidRPr="00815A7C">
        <w:t>Windows ACPI Emulated Devices Table</w:t>
      </w:r>
      <w:bookmarkEnd w:id="5"/>
      <w:bookmarkEnd w:id="6"/>
    </w:p>
    <w:p w:rsidR="00CA64F6" w:rsidRPr="00E72A93" w:rsidRDefault="00CA64F6" w:rsidP="00E72A93">
      <w:pPr>
        <w:pStyle w:val="BodyText"/>
      </w:pPr>
      <w:r w:rsidRPr="00E72A93">
        <w:t>To use the WAET in a virtualiz</w:t>
      </w:r>
      <w:r w:rsidR="00355D52">
        <w:t>ed</w:t>
      </w:r>
      <w:r w:rsidRPr="00E72A93">
        <w:t xml:space="preserve"> environment, the virtual BIOS must create a static WAET table in the ACPI namespace of</w:t>
      </w:r>
      <w:r w:rsidR="00355D52">
        <w:t xml:space="preserve"> the</w:t>
      </w:r>
      <w:r w:rsidRPr="00E72A93">
        <w:t xml:space="preserve"> guest partition</w:t>
      </w:r>
      <w:r w:rsidR="00355D52">
        <w:t xml:space="preserve">. </w:t>
      </w:r>
      <w:r w:rsidR="00DE30D1">
        <w:t>S</w:t>
      </w:r>
      <w:r w:rsidR="00DE30D1" w:rsidRPr="00E72A93">
        <w:t xml:space="preserve">upported versions of Windows operating systems </w:t>
      </w:r>
      <w:r w:rsidR="00DE30D1">
        <w:t>read t</w:t>
      </w:r>
      <w:r w:rsidRPr="00E72A93">
        <w:t xml:space="preserve">he WAET early during initialization. The Emulated Device Flags field describes the characteristics of any emulated device </w:t>
      </w:r>
      <w:r w:rsidR="00DE30D1">
        <w:t xml:space="preserve">that is </w:t>
      </w:r>
      <w:r w:rsidRPr="00E72A93">
        <w:t>present in the partition.</w:t>
      </w:r>
    </w:p>
    <w:p w:rsidR="00CA64F6" w:rsidRDefault="00CA64F6" w:rsidP="00CA64F6">
      <w:pPr>
        <w:pStyle w:val="Heading2"/>
      </w:pPr>
      <w:bookmarkStart w:id="7" w:name="_Toc223776779"/>
      <w:bookmarkStart w:id="8" w:name="_Toc226263328"/>
      <w:r w:rsidRPr="00815A7C">
        <w:lastRenderedPageBreak/>
        <w:t>Windows ACPI Emulated Devices Table Format</w:t>
      </w:r>
      <w:bookmarkEnd w:id="7"/>
      <w:bookmarkEnd w:id="8"/>
    </w:p>
    <w:p w:rsidR="00CA64F6" w:rsidRPr="00107926" w:rsidRDefault="00CA64F6" w:rsidP="00A06071">
      <w:pPr>
        <w:pStyle w:val="BodyTextLink"/>
      </w:pPr>
      <w:r w:rsidRPr="00107926">
        <w:t xml:space="preserve">Table </w:t>
      </w:r>
      <w:fldSimple w:instr=" SEQ table tabWAET \* MERGEFORMAT ">
        <w:r w:rsidRPr="00107926">
          <w:t>1</w:t>
        </w:r>
      </w:fldSimple>
      <w:r w:rsidRPr="00107926">
        <w:t xml:space="preserve"> details the layout of the WAET</w:t>
      </w:r>
      <w:r w:rsidR="00F5042E">
        <w:t>,</w:t>
      </w:r>
      <w:r w:rsidRPr="00107926">
        <w:t xml:space="preserve"> which </w:t>
      </w:r>
      <w:r>
        <w:t xml:space="preserve">a </w:t>
      </w:r>
      <w:r w:rsidRPr="00107926">
        <w:t>virtual BIOS is responsible for building.</w:t>
      </w:r>
    </w:p>
    <w:p w:rsidR="00CA64F6" w:rsidRPr="000223E7" w:rsidRDefault="00CA64F6" w:rsidP="00A06071">
      <w:pPr>
        <w:pStyle w:val="TableHead"/>
      </w:pPr>
      <w:r>
        <w:t xml:space="preserve">Table </w:t>
      </w:r>
      <w:bookmarkStart w:id="9" w:name="tabWAET"/>
      <w:r w:rsidR="009B7903">
        <w:fldChar w:fldCharType="begin"/>
      </w:r>
      <w:r>
        <w:instrText xml:space="preserve"> SEQ table \* MERGEFORMAT </w:instrText>
      </w:r>
      <w:r w:rsidR="009B7903">
        <w:fldChar w:fldCharType="separate"/>
      </w:r>
      <w:r>
        <w:rPr>
          <w:noProof/>
        </w:rPr>
        <w:t>1</w:t>
      </w:r>
      <w:r w:rsidR="009B7903">
        <w:fldChar w:fldCharType="end"/>
      </w:r>
      <w:bookmarkEnd w:id="9"/>
      <w:r w:rsidR="00A06071">
        <w:t>.</w:t>
      </w:r>
      <w:r>
        <w:t xml:space="preserve"> Windows ACPI Emulated Devices Table</w:t>
      </w:r>
    </w:p>
    <w:tbl>
      <w:tblPr>
        <w:tblStyle w:val="Tablerowcell"/>
        <w:tblW w:w="0" w:type="auto"/>
        <w:tblCellMar>
          <w:left w:w="72" w:type="dxa"/>
          <w:right w:w="72" w:type="dxa"/>
        </w:tblCellMar>
        <w:tblLook w:val="04A0"/>
      </w:tblPr>
      <w:tblGrid>
        <w:gridCol w:w="1544"/>
        <w:gridCol w:w="187"/>
        <w:gridCol w:w="796"/>
        <w:gridCol w:w="73"/>
        <w:gridCol w:w="644"/>
        <w:gridCol w:w="217"/>
        <w:gridCol w:w="4363"/>
      </w:tblGrid>
      <w:tr w:rsidR="00355D52" w:rsidRPr="00CF4BCF" w:rsidTr="00355D52">
        <w:trPr>
          <w:cnfStyle w:val="100000000000"/>
          <w:trHeight w:val="20"/>
        </w:trPr>
        <w:tc>
          <w:tcPr>
            <w:tcW w:w="1746" w:type="dxa"/>
            <w:gridSpan w:val="2"/>
          </w:tcPr>
          <w:p w:rsidR="00CA64F6" w:rsidRPr="00A06071" w:rsidRDefault="00CA64F6" w:rsidP="00355D52">
            <w:pPr>
              <w:keepNext/>
              <w:keepLines/>
              <w:rPr>
                <w:rFonts w:eastAsia="Calibri"/>
                <w:b w:val="0"/>
              </w:rPr>
            </w:pPr>
            <w:r w:rsidRPr="00A06071">
              <w:rPr>
                <w:rFonts w:eastAsia="Calibri"/>
              </w:rPr>
              <w:t>Field</w:t>
            </w:r>
          </w:p>
        </w:tc>
        <w:tc>
          <w:tcPr>
            <w:tcW w:w="873" w:type="dxa"/>
            <w:gridSpan w:val="2"/>
          </w:tcPr>
          <w:p w:rsidR="00CA64F6" w:rsidRPr="00A06071" w:rsidRDefault="00CA64F6" w:rsidP="00A06071">
            <w:pPr>
              <w:keepNext/>
              <w:keepLines/>
              <w:rPr>
                <w:rFonts w:eastAsia="Calibri"/>
                <w:b w:val="0"/>
              </w:rPr>
            </w:pPr>
            <w:r w:rsidRPr="00A06071">
              <w:rPr>
                <w:rFonts w:eastAsia="Calibri"/>
              </w:rPr>
              <w:t xml:space="preserve">Byte </w:t>
            </w:r>
            <w:r w:rsidR="00A06071">
              <w:rPr>
                <w:rFonts w:eastAsia="Calibri"/>
              </w:rPr>
              <w:t>l</w:t>
            </w:r>
            <w:r w:rsidRPr="00A06071">
              <w:rPr>
                <w:rFonts w:eastAsia="Calibri"/>
              </w:rPr>
              <w:t>ength</w:t>
            </w:r>
          </w:p>
        </w:tc>
        <w:tc>
          <w:tcPr>
            <w:tcW w:w="865" w:type="dxa"/>
            <w:gridSpan w:val="2"/>
          </w:tcPr>
          <w:p w:rsidR="00CA64F6" w:rsidRPr="00A06071" w:rsidRDefault="00CA64F6" w:rsidP="00A06071">
            <w:pPr>
              <w:keepNext/>
              <w:keepLines/>
              <w:rPr>
                <w:rFonts w:eastAsia="Calibri"/>
                <w:b w:val="0"/>
              </w:rPr>
            </w:pPr>
            <w:r w:rsidRPr="00A06071">
              <w:rPr>
                <w:rFonts w:eastAsia="Calibri"/>
              </w:rPr>
              <w:t xml:space="preserve">Byte </w:t>
            </w:r>
            <w:r w:rsidR="00A06071">
              <w:rPr>
                <w:rFonts w:eastAsia="Calibri"/>
              </w:rPr>
              <w:t>o</w:t>
            </w:r>
            <w:r w:rsidRPr="00A06071">
              <w:rPr>
                <w:rFonts w:eastAsia="Calibri"/>
              </w:rPr>
              <w:t>ffset</w:t>
            </w:r>
          </w:p>
        </w:tc>
        <w:tc>
          <w:tcPr>
            <w:tcW w:w="4426" w:type="dxa"/>
          </w:tcPr>
          <w:p w:rsidR="00CA64F6" w:rsidRPr="00A06071" w:rsidRDefault="00CA64F6" w:rsidP="00355D52">
            <w:pPr>
              <w:keepNext/>
              <w:keepLines/>
              <w:rPr>
                <w:rFonts w:eastAsia="Calibri"/>
                <w:b w:val="0"/>
              </w:rPr>
            </w:pPr>
            <w:r w:rsidRPr="00A06071">
              <w:rPr>
                <w:rFonts w:eastAsia="Calibri"/>
              </w:rPr>
              <w:t>Description</w:t>
            </w:r>
          </w:p>
        </w:tc>
      </w:tr>
      <w:tr w:rsidR="00CA64F6" w:rsidRPr="00AD24DF" w:rsidTr="00355D52">
        <w:trPr>
          <w:trHeight w:val="20"/>
        </w:trPr>
        <w:tc>
          <w:tcPr>
            <w:tcW w:w="7910" w:type="dxa"/>
            <w:gridSpan w:val="7"/>
          </w:tcPr>
          <w:p w:rsidR="00CA64F6" w:rsidRPr="00A06071" w:rsidRDefault="00CA64F6" w:rsidP="00355D52">
            <w:pPr>
              <w:keepNext/>
              <w:keepLines/>
              <w:autoSpaceDE w:val="0"/>
              <w:autoSpaceDN w:val="0"/>
              <w:adjustRightInd w:val="0"/>
              <w:rPr>
                <w:rFonts w:cs="Arial"/>
                <w:szCs w:val="20"/>
              </w:rPr>
            </w:pPr>
            <w:r w:rsidRPr="00A06071">
              <w:rPr>
                <w:rFonts w:cs="Arial"/>
                <w:b/>
                <w:i/>
                <w:szCs w:val="20"/>
              </w:rPr>
              <w:t>ACPI Standard Header</w:t>
            </w:r>
          </w:p>
        </w:tc>
      </w:tr>
      <w:tr w:rsidR="00355D52" w:rsidRPr="00AD24DF" w:rsidTr="00355D52">
        <w:trPr>
          <w:trHeight w:val="20"/>
        </w:trPr>
        <w:tc>
          <w:tcPr>
            <w:tcW w:w="1555" w:type="dxa"/>
          </w:tcPr>
          <w:p w:rsidR="00CA64F6" w:rsidRPr="00A06071" w:rsidRDefault="00CA64F6" w:rsidP="00A06071">
            <w:pPr>
              <w:keepNext/>
              <w:keepLines/>
              <w:rPr>
                <w:rFonts w:cs="Arial"/>
                <w:szCs w:val="20"/>
              </w:rPr>
            </w:pPr>
            <w:r w:rsidRPr="00A06071">
              <w:rPr>
                <w:rFonts w:cs="Arial"/>
                <w:szCs w:val="20"/>
              </w:rPr>
              <w:t>Signature</w:t>
            </w:r>
          </w:p>
        </w:tc>
        <w:tc>
          <w:tcPr>
            <w:tcW w:w="990" w:type="dxa"/>
            <w:gridSpan w:val="2"/>
          </w:tcPr>
          <w:p w:rsidR="00CA64F6" w:rsidRPr="00A06071" w:rsidRDefault="00CA64F6" w:rsidP="00355D52">
            <w:pPr>
              <w:keepNext/>
              <w:keepLines/>
              <w:jc w:val="center"/>
              <w:rPr>
                <w:rFonts w:cs="Arial"/>
                <w:szCs w:val="20"/>
              </w:rPr>
            </w:pPr>
            <w:r w:rsidRPr="00A06071">
              <w:rPr>
                <w:rFonts w:cs="Arial"/>
                <w:szCs w:val="20"/>
              </w:rPr>
              <w:t>4</w:t>
            </w:r>
          </w:p>
        </w:tc>
        <w:tc>
          <w:tcPr>
            <w:tcW w:w="720" w:type="dxa"/>
            <w:gridSpan w:val="2"/>
          </w:tcPr>
          <w:p w:rsidR="00CA64F6" w:rsidRPr="00A06071" w:rsidRDefault="00CA64F6" w:rsidP="00355D52">
            <w:pPr>
              <w:keepNext/>
              <w:keepLines/>
              <w:rPr>
                <w:rFonts w:cs="Arial"/>
                <w:szCs w:val="20"/>
              </w:rPr>
            </w:pPr>
            <w:r w:rsidRPr="00A06071">
              <w:rPr>
                <w:rFonts w:cs="Arial"/>
                <w:szCs w:val="20"/>
              </w:rPr>
              <w:t>0x0</w:t>
            </w:r>
          </w:p>
        </w:tc>
        <w:tc>
          <w:tcPr>
            <w:tcW w:w="4645" w:type="dxa"/>
            <w:gridSpan w:val="2"/>
          </w:tcPr>
          <w:p w:rsidR="00CA64F6" w:rsidRPr="00A06071" w:rsidRDefault="00355D52" w:rsidP="00355D52">
            <w:pPr>
              <w:keepNext/>
              <w:keepLines/>
              <w:autoSpaceDE w:val="0"/>
              <w:autoSpaceDN w:val="0"/>
              <w:adjustRightInd w:val="0"/>
              <w:rPr>
                <w:rFonts w:cs="Arial"/>
                <w:szCs w:val="20"/>
              </w:rPr>
            </w:pPr>
            <w:r>
              <w:rPr>
                <w:rFonts w:cs="Arial"/>
                <w:szCs w:val="20"/>
              </w:rPr>
              <w:t>S</w:t>
            </w:r>
            <w:r w:rsidR="00CA64F6" w:rsidRPr="00A06071">
              <w:rPr>
                <w:rFonts w:cs="Arial"/>
                <w:szCs w:val="20"/>
              </w:rPr>
              <w:t>ignature for the WAET</w:t>
            </w:r>
          </w:p>
        </w:tc>
      </w:tr>
      <w:tr w:rsidR="00355D52" w:rsidRPr="00AD24DF" w:rsidTr="00355D52">
        <w:trPr>
          <w:trHeight w:val="20"/>
        </w:trPr>
        <w:tc>
          <w:tcPr>
            <w:tcW w:w="1555" w:type="dxa"/>
          </w:tcPr>
          <w:p w:rsidR="00CA64F6" w:rsidRPr="00A06071" w:rsidRDefault="00CA64F6" w:rsidP="00A06071">
            <w:pPr>
              <w:keepNext/>
              <w:keepLines/>
              <w:rPr>
                <w:rFonts w:cs="Arial"/>
                <w:szCs w:val="20"/>
              </w:rPr>
            </w:pPr>
            <w:r w:rsidRPr="00A06071">
              <w:rPr>
                <w:rFonts w:cs="Arial"/>
                <w:szCs w:val="20"/>
              </w:rPr>
              <w:t>Length</w:t>
            </w:r>
          </w:p>
        </w:tc>
        <w:tc>
          <w:tcPr>
            <w:tcW w:w="990" w:type="dxa"/>
            <w:gridSpan w:val="2"/>
          </w:tcPr>
          <w:p w:rsidR="00CA64F6" w:rsidRPr="00A06071" w:rsidRDefault="00CA64F6" w:rsidP="00355D52">
            <w:pPr>
              <w:keepNext/>
              <w:keepLines/>
              <w:jc w:val="center"/>
              <w:rPr>
                <w:rFonts w:cs="Arial"/>
                <w:szCs w:val="20"/>
              </w:rPr>
            </w:pPr>
            <w:r w:rsidRPr="00A06071">
              <w:rPr>
                <w:rFonts w:cs="Arial"/>
                <w:szCs w:val="20"/>
              </w:rPr>
              <w:t>4</w:t>
            </w:r>
          </w:p>
        </w:tc>
        <w:tc>
          <w:tcPr>
            <w:tcW w:w="720" w:type="dxa"/>
            <w:gridSpan w:val="2"/>
          </w:tcPr>
          <w:p w:rsidR="00CA64F6" w:rsidRPr="00A06071" w:rsidRDefault="00CA64F6" w:rsidP="00355D52">
            <w:pPr>
              <w:keepNext/>
              <w:keepLines/>
              <w:rPr>
                <w:rFonts w:cs="Arial"/>
                <w:szCs w:val="20"/>
              </w:rPr>
            </w:pPr>
            <w:r w:rsidRPr="00A06071">
              <w:rPr>
                <w:rFonts w:cs="Arial"/>
                <w:szCs w:val="20"/>
              </w:rPr>
              <w:t>0x4</w:t>
            </w:r>
          </w:p>
        </w:tc>
        <w:tc>
          <w:tcPr>
            <w:tcW w:w="4645" w:type="dxa"/>
            <w:gridSpan w:val="2"/>
          </w:tcPr>
          <w:p w:rsidR="00CA64F6" w:rsidRPr="00A06071" w:rsidRDefault="00CA64F6" w:rsidP="00355D52">
            <w:pPr>
              <w:keepNext/>
              <w:keepLines/>
              <w:autoSpaceDE w:val="0"/>
              <w:autoSpaceDN w:val="0"/>
              <w:adjustRightInd w:val="0"/>
              <w:rPr>
                <w:rFonts w:cs="Arial"/>
                <w:szCs w:val="20"/>
              </w:rPr>
            </w:pPr>
            <w:r w:rsidRPr="00A06071">
              <w:rPr>
                <w:rFonts w:cs="Arial"/>
                <w:szCs w:val="20"/>
              </w:rPr>
              <w:t>Length, in bytes, of the WAET</w:t>
            </w:r>
          </w:p>
        </w:tc>
      </w:tr>
      <w:tr w:rsidR="00355D52" w:rsidRPr="00AD24DF" w:rsidTr="00355D52">
        <w:trPr>
          <w:trHeight w:val="20"/>
        </w:trPr>
        <w:tc>
          <w:tcPr>
            <w:tcW w:w="1555" w:type="dxa"/>
          </w:tcPr>
          <w:p w:rsidR="00CA64F6" w:rsidRPr="00A06071" w:rsidRDefault="00CA64F6" w:rsidP="00A06071">
            <w:pPr>
              <w:keepNext/>
              <w:keepLines/>
              <w:rPr>
                <w:rFonts w:cs="Arial"/>
                <w:szCs w:val="20"/>
              </w:rPr>
            </w:pPr>
            <w:r w:rsidRPr="00A06071">
              <w:rPr>
                <w:rFonts w:cs="Arial"/>
                <w:szCs w:val="20"/>
              </w:rPr>
              <w:t>Revision</w:t>
            </w:r>
          </w:p>
        </w:tc>
        <w:tc>
          <w:tcPr>
            <w:tcW w:w="990" w:type="dxa"/>
            <w:gridSpan w:val="2"/>
          </w:tcPr>
          <w:p w:rsidR="00CA64F6" w:rsidRPr="00A06071" w:rsidRDefault="00CA64F6" w:rsidP="00355D52">
            <w:pPr>
              <w:keepNext/>
              <w:keepLines/>
              <w:jc w:val="center"/>
              <w:rPr>
                <w:rFonts w:cs="Arial"/>
                <w:szCs w:val="20"/>
              </w:rPr>
            </w:pPr>
            <w:r w:rsidRPr="00A06071">
              <w:rPr>
                <w:rFonts w:cs="Arial"/>
                <w:szCs w:val="20"/>
              </w:rPr>
              <w:t>1</w:t>
            </w:r>
          </w:p>
        </w:tc>
        <w:tc>
          <w:tcPr>
            <w:tcW w:w="720" w:type="dxa"/>
            <w:gridSpan w:val="2"/>
          </w:tcPr>
          <w:p w:rsidR="00CA64F6" w:rsidRPr="00A06071" w:rsidRDefault="00CA64F6" w:rsidP="00355D52">
            <w:pPr>
              <w:keepNext/>
              <w:keepLines/>
              <w:rPr>
                <w:rFonts w:cs="Arial"/>
                <w:szCs w:val="20"/>
              </w:rPr>
            </w:pPr>
            <w:r w:rsidRPr="00A06071">
              <w:rPr>
                <w:rFonts w:cs="Arial"/>
                <w:szCs w:val="20"/>
              </w:rPr>
              <w:t>0x8</w:t>
            </w:r>
          </w:p>
        </w:tc>
        <w:tc>
          <w:tcPr>
            <w:tcW w:w="4645" w:type="dxa"/>
            <w:gridSpan w:val="2"/>
          </w:tcPr>
          <w:p w:rsidR="00CA64F6" w:rsidRPr="00A06071" w:rsidRDefault="00CA64F6" w:rsidP="00355D52">
            <w:pPr>
              <w:keepNext/>
              <w:keepLines/>
              <w:rPr>
                <w:rFonts w:cs="Arial"/>
                <w:szCs w:val="20"/>
              </w:rPr>
            </w:pPr>
            <w:r w:rsidRPr="00A06071">
              <w:rPr>
                <w:rFonts w:cs="Arial"/>
                <w:szCs w:val="20"/>
              </w:rPr>
              <w:t>1</w:t>
            </w:r>
          </w:p>
        </w:tc>
      </w:tr>
      <w:tr w:rsidR="00355D52" w:rsidRPr="00AD24DF" w:rsidTr="00355D52">
        <w:trPr>
          <w:trHeight w:val="20"/>
        </w:trPr>
        <w:tc>
          <w:tcPr>
            <w:tcW w:w="1555" w:type="dxa"/>
          </w:tcPr>
          <w:p w:rsidR="00CA64F6" w:rsidRPr="00A06071" w:rsidRDefault="00CA64F6" w:rsidP="00A06071">
            <w:pPr>
              <w:keepNext/>
              <w:keepLines/>
              <w:rPr>
                <w:rFonts w:cs="Arial"/>
                <w:szCs w:val="20"/>
              </w:rPr>
            </w:pPr>
            <w:r w:rsidRPr="00A06071">
              <w:rPr>
                <w:rFonts w:cs="Arial"/>
                <w:szCs w:val="20"/>
              </w:rPr>
              <w:t>Checksum</w:t>
            </w:r>
          </w:p>
        </w:tc>
        <w:tc>
          <w:tcPr>
            <w:tcW w:w="990" w:type="dxa"/>
            <w:gridSpan w:val="2"/>
          </w:tcPr>
          <w:p w:rsidR="00CA64F6" w:rsidRPr="00A06071" w:rsidRDefault="00CA64F6" w:rsidP="00355D52">
            <w:pPr>
              <w:keepNext/>
              <w:keepLines/>
              <w:jc w:val="center"/>
              <w:rPr>
                <w:rFonts w:cs="Arial"/>
                <w:szCs w:val="20"/>
              </w:rPr>
            </w:pPr>
            <w:r w:rsidRPr="00A06071">
              <w:rPr>
                <w:rFonts w:cs="Arial"/>
                <w:szCs w:val="20"/>
              </w:rPr>
              <w:t>1</w:t>
            </w:r>
          </w:p>
        </w:tc>
        <w:tc>
          <w:tcPr>
            <w:tcW w:w="720" w:type="dxa"/>
            <w:gridSpan w:val="2"/>
          </w:tcPr>
          <w:p w:rsidR="00CA64F6" w:rsidRPr="00A06071" w:rsidRDefault="00CA64F6" w:rsidP="00355D52">
            <w:pPr>
              <w:keepNext/>
              <w:keepLines/>
              <w:rPr>
                <w:rFonts w:cs="Arial"/>
                <w:szCs w:val="20"/>
              </w:rPr>
            </w:pPr>
            <w:r w:rsidRPr="00A06071">
              <w:rPr>
                <w:rFonts w:cs="Arial"/>
                <w:szCs w:val="20"/>
              </w:rPr>
              <w:t>0x9</w:t>
            </w:r>
          </w:p>
        </w:tc>
        <w:tc>
          <w:tcPr>
            <w:tcW w:w="4645" w:type="dxa"/>
            <w:gridSpan w:val="2"/>
          </w:tcPr>
          <w:p w:rsidR="00CA64F6" w:rsidRPr="00A06071" w:rsidRDefault="00CA64F6" w:rsidP="00355D52">
            <w:pPr>
              <w:keepNext/>
              <w:keepLines/>
              <w:autoSpaceDE w:val="0"/>
              <w:autoSpaceDN w:val="0"/>
              <w:adjustRightInd w:val="0"/>
              <w:rPr>
                <w:rFonts w:cs="Arial"/>
                <w:szCs w:val="20"/>
              </w:rPr>
            </w:pPr>
            <w:r w:rsidRPr="00A06071">
              <w:rPr>
                <w:rFonts w:cs="Arial"/>
                <w:szCs w:val="20"/>
              </w:rPr>
              <w:t>Entire table</w:t>
            </w:r>
            <w:r w:rsidR="00355D52">
              <w:rPr>
                <w:rFonts w:cs="Arial"/>
                <w:szCs w:val="20"/>
              </w:rPr>
              <w:t>, which</w:t>
            </w:r>
            <w:r w:rsidRPr="00A06071">
              <w:rPr>
                <w:rFonts w:cs="Arial"/>
                <w:szCs w:val="20"/>
              </w:rPr>
              <w:t xml:space="preserve"> must sum to zero</w:t>
            </w:r>
          </w:p>
        </w:tc>
      </w:tr>
      <w:tr w:rsidR="00355D52" w:rsidRPr="00AD24DF" w:rsidTr="00355D52">
        <w:trPr>
          <w:trHeight w:val="20"/>
        </w:trPr>
        <w:tc>
          <w:tcPr>
            <w:tcW w:w="1555" w:type="dxa"/>
          </w:tcPr>
          <w:p w:rsidR="00CA64F6" w:rsidRPr="00A06071" w:rsidRDefault="00CA64F6" w:rsidP="00A06071">
            <w:pPr>
              <w:keepNext/>
              <w:keepLines/>
              <w:rPr>
                <w:rFonts w:cs="Arial"/>
                <w:szCs w:val="20"/>
              </w:rPr>
            </w:pPr>
            <w:r w:rsidRPr="00A06071">
              <w:rPr>
                <w:rFonts w:cs="Arial"/>
                <w:szCs w:val="20"/>
              </w:rPr>
              <w:t>OEMID</w:t>
            </w:r>
          </w:p>
        </w:tc>
        <w:tc>
          <w:tcPr>
            <w:tcW w:w="990" w:type="dxa"/>
            <w:gridSpan w:val="2"/>
          </w:tcPr>
          <w:p w:rsidR="00CA64F6" w:rsidRPr="00A06071" w:rsidRDefault="00CA64F6" w:rsidP="00355D52">
            <w:pPr>
              <w:keepNext/>
              <w:keepLines/>
              <w:jc w:val="center"/>
              <w:rPr>
                <w:rFonts w:cs="Arial"/>
                <w:szCs w:val="20"/>
              </w:rPr>
            </w:pPr>
            <w:r w:rsidRPr="00A06071">
              <w:rPr>
                <w:rFonts w:cs="Arial"/>
                <w:szCs w:val="20"/>
              </w:rPr>
              <w:t>6</w:t>
            </w:r>
          </w:p>
        </w:tc>
        <w:tc>
          <w:tcPr>
            <w:tcW w:w="720" w:type="dxa"/>
            <w:gridSpan w:val="2"/>
          </w:tcPr>
          <w:p w:rsidR="00CA64F6" w:rsidRPr="00A06071" w:rsidRDefault="00CA64F6" w:rsidP="00355D52">
            <w:pPr>
              <w:keepNext/>
              <w:keepLines/>
              <w:rPr>
                <w:rFonts w:cs="Arial"/>
                <w:szCs w:val="20"/>
              </w:rPr>
            </w:pPr>
            <w:r w:rsidRPr="00A06071">
              <w:rPr>
                <w:rFonts w:cs="Arial"/>
                <w:szCs w:val="20"/>
              </w:rPr>
              <w:t>0x10</w:t>
            </w:r>
          </w:p>
        </w:tc>
        <w:tc>
          <w:tcPr>
            <w:tcW w:w="4645" w:type="dxa"/>
            <w:gridSpan w:val="2"/>
          </w:tcPr>
          <w:p w:rsidR="00CA64F6" w:rsidRPr="00A06071" w:rsidRDefault="00CA64F6" w:rsidP="00355D52">
            <w:pPr>
              <w:keepNext/>
              <w:keepLines/>
              <w:rPr>
                <w:rFonts w:cs="Arial"/>
                <w:szCs w:val="20"/>
              </w:rPr>
            </w:pPr>
            <w:r w:rsidRPr="00A06071">
              <w:rPr>
                <w:rFonts w:cs="Arial"/>
                <w:szCs w:val="20"/>
              </w:rPr>
              <w:t>O</w:t>
            </w:r>
            <w:r w:rsidR="00355D52">
              <w:rPr>
                <w:rFonts w:cs="Arial"/>
                <w:szCs w:val="20"/>
              </w:rPr>
              <w:t>riginal equipment manufacturer (OEM) identifier (ID)</w:t>
            </w:r>
          </w:p>
        </w:tc>
      </w:tr>
      <w:tr w:rsidR="00355D52" w:rsidRPr="00AD24DF" w:rsidTr="00355D52">
        <w:trPr>
          <w:trHeight w:val="20"/>
        </w:trPr>
        <w:tc>
          <w:tcPr>
            <w:tcW w:w="1555" w:type="dxa"/>
          </w:tcPr>
          <w:p w:rsidR="00CA64F6" w:rsidRPr="00A06071" w:rsidRDefault="00CA64F6" w:rsidP="00A06071">
            <w:pPr>
              <w:keepNext/>
              <w:keepLines/>
              <w:rPr>
                <w:rFonts w:cs="Arial"/>
                <w:szCs w:val="20"/>
              </w:rPr>
            </w:pPr>
            <w:r w:rsidRPr="00A06071">
              <w:rPr>
                <w:rFonts w:cs="Arial"/>
                <w:szCs w:val="20"/>
              </w:rPr>
              <w:t>OEM Table ID</w:t>
            </w:r>
          </w:p>
        </w:tc>
        <w:tc>
          <w:tcPr>
            <w:tcW w:w="990" w:type="dxa"/>
            <w:gridSpan w:val="2"/>
          </w:tcPr>
          <w:p w:rsidR="00CA64F6" w:rsidRPr="00A06071" w:rsidRDefault="00CA64F6" w:rsidP="00355D52">
            <w:pPr>
              <w:keepNext/>
              <w:keepLines/>
              <w:jc w:val="center"/>
              <w:rPr>
                <w:rFonts w:cs="Arial"/>
                <w:szCs w:val="20"/>
              </w:rPr>
            </w:pPr>
            <w:r w:rsidRPr="00A06071">
              <w:rPr>
                <w:rFonts w:cs="Arial"/>
                <w:szCs w:val="20"/>
              </w:rPr>
              <w:t>8</w:t>
            </w:r>
          </w:p>
        </w:tc>
        <w:tc>
          <w:tcPr>
            <w:tcW w:w="720" w:type="dxa"/>
            <w:gridSpan w:val="2"/>
          </w:tcPr>
          <w:p w:rsidR="00CA64F6" w:rsidRPr="00A06071" w:rsidRDefault="00CA64F6" w:rsidP="00355D52">
            <w:pPr>
              <w:keepNext/>
              <w:keepLines/>
              <w:rPr>
                <w:rFonts w:cs="Arial"/>
                <w:szCs w:val="20"/>
              </w:rPr>
            </w:pPr>
            <w:r w:rsidRPr="00A06071">
              <w:rPr>
                <w:rFonts w:cs="Arial"/>
                <w:szCs w:val="20"/>
              </w:rPr>
              <w:t>0x16</w:t>
            </w:r>
          </w:p>
        </w:tc>
        <w:tc>
          <w:tcPr>
            <w:tcW w:w="4645" w:type="dxa"/>
            <w:gridSpan w:val="2"/>
          </w:tcPr>
          <w:p w:rsidR="00CA64F6" w:rsidRPr="00A06071" w:rsidRDefault="00CA64F6" w:rsidP="00355D52">
            <w:pPr>
              <w:keepNext/>
              <w:keepLines/>
              <w:rPr>
                <w:rFonts w:cs="Arial"/>
                <w:szCs w:val="20"/>
              </w:rPr>
            </w:pPr>
            <w:r w:rsidRPr="00A06071">
              <w:rPr>
                <w:rFonts w:cs="Arial"/>
                <w:szCs w:val="20"/>
              </w:rPr>
              <w:t>Manufacturer model ID</w:t>
            </w:r>
          </w:p>
        </w:tc>
      </w:tr>
      <w:tr w:rsidR="00355D52" w:rsidRPr="00AD24DF" w:rsidTr="00355D52">
        <w:trPr>
          <w:trHeight w:val="20"/>
        </w:trPr>
        <w:tc>
          <w:tcPr>
            <w:tcW w:w="1555" w:type="dxa"/>
          </w:tcPr>
          <w:p w:rsidR="00CA64F6" w:rsidRPr="00A06071" w:rsidRDefault="00CA64F6" w:rsidP="00A06071">
            <w:pPr>
              <w:keepNext/>
              <w:keepLines/>
              <w:rPr>
                <w:rFonts w:cs="Arial"/>
                <w:szCs w:val="20"/>
              </w:rPr>
            </w:pPr>
            <w:r w:rsidRPr="00A06071">
              <w:rPr>
                <w:rFonts w:cs="Arial"/>
                <w:szCs w:val="20"/>
              </w:rPr>
              <w:t>OEM Revision</w:t>
            </w:r>
          </w:p>
        </w:tc>
        <w:tc>
          <w:tcPr>
            <w:tcW w:w="990" w:type="dxa"/>
            <w:gridSpan w:val="2"/>
          </w:tcPr>
          <w:p w:rsidR="00CA64F6" w:rsidRPr="00A06071" w:rsidRDefault="00CA64F6" w:rsidP="00355D52">
            <w:pPr>
              <w:keepNext/>
              <w:keepLines/>
              <w:jc w:val="center"/>
              <w:rPr>
                <w:rFonts w:cs="Arial"/>
                <w:szCs w:val="20"/>
              </w:rPr>
            </w:pPr>
            <w:r w:rsidRPr="00A06071">
              <w:rPr>
                <w:rFonts w:cs="Arial"/>
                <w:szCs w:val="20"/>
              </w:rPr>
              <w:t>4</w:t>
            </w:r>
          </w:p>
        </w:tc>
        <w:tc>
          <w:tcPr>
            <w:tcW w:w="720" w:type="dxa"/>
            <w:gridSpan w:val="2"/>
          </w:tcPr>
          <w:p w:rsidR="00CA64F6" w:rsidRPr="00A06071" w:rsidRDefault="00CA64F6" w:rsidP="00355D52">
            <w:pPr>
              <w:keepNext/>
              <w:keepLines/>
              <w:rPr>
                <w:rFonts w:cs="Arial"/>
                <w:szCs w:val="20"/>
              </w:rPr>
            </w:pPr>
            <w:r w:rsidRPr="00A06071">
              <w:rPr>
                <w:rFonts w:cs="Arial"/>
                <w:szCs w:val="20"/>
              </w:rPr>
              <w:t>0x24</w:t>
            </w:r>
          </w:p>
        </w:tc>
        <w:tc>
          <w:tcPr>
            <w:tcW w:w="4645" w:type="dxa"/>
            <w:gridSpan w:val="2"/>
          </w:tcPr>
          <w:p w:rsidR="00CA64F6" w:rsidRPr="00A06071" w:rsidRDefault="00CA64F6" w:rsidP="00F13B4F">
            <w:pPr>
              <w:keepNext/>
              <w:keepLines/>
              <w:rPr>
                <w:rFonts w:cs="Arial"/>
                <w:szCs w:val="20"/>
              </w:rPr>
            </w:pPr>
            <w:r w:rsidRPr="00A06071">
              <w:rPr>
                <w:rFonts w:cs="Arial"/>
                <w:szCs w:val="20"/>
              </w:rPr>
              <w:t xml:space="preserve">OEM revision for supplied OEM </w:t>
            </w:r>
            <w:r w:rsidR="00F13B4F">
              <w:rPr>
                <w:rFonts w:cs="Arial"/>
                <w:szCs w:val="20"/>
              </w:rPr>
              <w:t>t</w:t>
            </w:r>
            <w:r w:rsidRPr="00A06071">
              <w:rPr>
                <w:rFonts w:cs="Arial"/>
                <w:szCs w:val="20"/>
              </w:rPr>
              <w:t>able ID</w:t>
            </w:r>
          </w:p>
        </w:tc>
      </w:tr>
      <w:tr w:rsidR="00355D52" w:rsidRPr="00AD24DF" w:rsidTr="00355D52">
        <w:trPr>
          <w:trHeight w:val="20"/>
        </w:trPr>
        <w:tc>
          <w:tcPr>
            <w:tcW w:w="1555" w:type="dxa"/>
          </w:tcPr>
          <w:p w:rsidR="00CA64F6" w:rsidRPr="00A06071" w:rsidRDefault="00CA64F6" w:rsidP="00A06071">
            <w:pPr>
              <w:keepNext/>
              <w:keepLines/>
              <w:rPr>
                <w:rFonts w:cs="Arial"/>
                <w:szCs w:val="20"/>
              </w:rPr>
            </w:pPr>
            <w:r w:rsidRPr="00A06071">
              <w:rPr>
                <w:rFonts w:cs="Arial"/>
                <w:szCs w:val="20"/>
              </w:rPr>
              <w:t>Creator ID</w:t>
            </w:r>
          </w:p>
        </w:tc>
        <w:tc>
          <w:tcPr>
            <w:tcW w:w="990" w:type="dxa"/>
            <w:gridSpan w:val="2"/>
          </w:tcPr>
          <w:p w:rsidR="00CA64F6" w:rsidRPr="00A06071" w:rsidRDefault="00CA64F6" w:rsidP="00355D52">
            <w:pPr>
              <w:keepNext/>
              <w:keepLines/>
              <w:jc w:val="center"/>
              <w:rPr>
                <w:rFonts w:cs="Arial"/>
                <w:szCs w:val="20"/>
              </w:rPr>
            </w:pPr>
            <w:r w:rsidRPr="00A06071">
              <w:rPr>
                <w:rFonts w:cs="Arial"/>
                <w:szCs w:val="20"/>
              </w:rPr>
              <w:t>4</w:t>
            </w:r>
          </w:p>
        </w:tc>
        <w:tc>
          <w:tcPr>
            <w:tcW w:w="720" w:type="dxa"/>
            <w:gridSpan w:val="2"/>
          </w:tcPr>
          <w:p w:rsidR="00CA64F6" w:rsidRPr="00A06071" w:rsidRDefault="00CA64F6" w:rsidP="00355D52">
            <w:pPr>
              <w:keepNext/>
              <w:keepLines/>
              <w:rPr>
                <w:rFonts w:cs="Arial"/>
                <w:szCs w:val="20"/>
              </w:rPr>
            </w:pPr>
            <w:r w:rsidRPr="00A06071">
              <w:rPr>
                <w:rFonts w:cs="Arial"/>
                <w:szCs w:val="20"/>
              </w:rPr>
              <w:t>0x28</w:t>
            </w:r>
          </w:p>
        </w:tc>
        <w:tc>
          <w:tcPr>
            <w:tcW w:w="4645" w:type="dxa"/>
            <w:gridSpan w:val="2"/>
          </w:tcPr>
          <w:p w:rsidR="00CA64F6" w:rsidRPr="00A06071" w:rsidRDefault="00CA64F6" w:rsidP="00453B3D">
            <w:pPr>
              <w:keepNext/>
              <w:keepLines/>
              <w:rPr>
                <w:rFonts w:cs="Arial"/>
                <w:szCs w:val="20"/>
              </w:rPr>
            </w:pPr>
            <w:r w:rsidRPr="00A06071">
              <w:rPr>
                <w:rFonts w:cs="Arial"/>
                <w:szCs w:val="20"/>
              </w:rPr>
              <w:t xml:space="preserve">Vendor ID of </w:t>
            </w:r>
            <w:r w:rsidR="00453B3D">
              <w:rPr>
                <w:rFonts w:cs="Arial"/>
                <w:szCs w:val="20"/>
              </w:rPr>
              <w:t xml:space="preserve">the ASL compiler </w:t>
            </w:r>
            <w:r w:rsidRPr="00A06071">
              <w:rPr>
                <w:rFonts w:cs="Arial"/>
                <w:szCs w:val="20"/>
              </w:rPr>
              <w:t>utility that created the table</w:t>
            </w:r>
          </w:p>
        </w:tc>
      </w:tr>
      <w:tr w:rsidR="00355D52" w:rsidRPr="00AD24DF" w:rsidTr="00355D52">
        <w:trPr>
          <w:trHeight w:val="20"/>
        </w:trPr>
        <w:tc>
          <w:tcPr>
            <w:tcW w:w="1555" w:type="dxa"/>
          </w:tcPr>
          <w:p w:rsidR="00CA64F6" w:rsidRPr="00A06071" w:rsidRDefault="00CA64F6" w:rsidP="00A06071">
            <w:pPr>
              <w:keepNext/>
              <w:keepLines/>
              <w:rPr>
                <w:rFonts w:cs="Arial"/>
                <w:szCs w:val="20"/>
              </w:rPr>
            </w:pPr>
            <w:r w:rsidRPr="00A06071">
              <w:rPr>
                <w:rFonts w:cs="Arial"/>
                <w:szCs w:val="20"/>
              </w:rPr>
              <w:t>Creator Revision</w:t>
            </w:r>
          </w:p>
        </w:tc>
        <w:tc>
          <w:tcPr>
            <w:tcW w:w="990" w:type="dxa"/>
            <w:gridSpan w:val="2"/>
          </w:tcPr>
          <w:p w:rsidR="00CA64F6" w:rsidRPr="00A06071" w:rsidRDefault="00CA64F6" w:rsidP="00355D52">
            <w:pPr>
              <w:keepNext/>
              <w:keepLines/>
              <w:jc w:val="center"/>
              <w:rPr>
                <w:rFonts w:cs="Arial"/>
                <w:szCs w:val="20"/>
              </w:rPr>
            </w:pPr>
            <w:r w:rsidRPr="00A06071">
              <w:rPr>
                <w:rFonts w:cs="Arial"/>
                <w:szCs w:val="20"/>
              </w:rPr>
              <w:t>4</w:t>
            </w:r>
          </w:p>
        </w:tc>
        <w:tc>
          <w:tcPr>
            <w:tcW w:w="720" w:type="dxa"/>
            <w:gridSpan w:val="2"/>
          </w:tcPr>
          <w:p w:rsidR="00CA64F6" w:rsidRPr="00A06071" w:rsidRDefault="00CA64F6" w:rsidP="00355D52">
            <w:pPr>
              <w:keepNext/>
              <w:keepLines/>
              <w:rPr>
                <w:rFonts w:cs="Arial"/>
                <w:szCs w:val="20"/>
              </w:rPr>
            </w:pPr>
            <w:r w:rsidRPr="00A06071">
              <w:rPr>
                <w:rFonts w:cs="Arial"/>
                <w:szCs w:val="20"/>
              </w:rPr>
              <w:t>0x32</w:t>
            </w:r>
          </w:p>
        </w:tc>
        <w:tc>
          <w:tcPr>
            <w:tcW w:w="4645" w:type="dxa"/>
            <w:gridSpan w:val="2"/>
          </w:tcPr>
          <w:p w:rsidR="00CA64F6" w:rsidRPr="00A06071" w:rsidRDefault="00CA64F6" w:rsidP="00453B3D">
            <w:pPr>
              <w:keepNext/>
              <w:keepLines/>
              <w:rPr>
                <w:rFonts w:cs="Arial"/>
                <w:szCs w:val="20"/>
              </w:rPr>
            </w:pPr>
            <w:r w:rsidRPr="00A06071">
              <w:rPr>
                <w:rFonts w:cs="Arial"/>
                <w:szCs w:val="20"/>
              </w:rPr>
              <w:t xml:space="preserve">Revision of </w:t>
            </w:r>
            <w:r w:rsidR="00F13B4F">
              <w:rPr>
                <w:rFonts w:cs="Arial"/>
                <w:szCs w:val="20"/>
              </w:rPr>
              <w:t xml:space="preserve">the </w:t>
            </w:r>
            <w:r w:rsidR="00453B3D">
              <w:rPr>
                <w:rFonts w:cs="Arial"/>
                <w:szCs w:val="20"/>
              </w:rPr>
              <w:t xml:space="preserve">ASL compiler </w:t>
            </w:r>
            <w:r w:rsidRPr="00A06071">
              <w:rPr>
                <w:rFonts w:cs="Arial"/>
                <w:szCs w:val="20"/>
              </w:rPr>
              <w:t>utility that created the table</w:t>
            </w:r>
          </w:p>
        </w:tc>
      </w:tr>
      <w:tr w:rsidR="00355D52" w:rsidRPr="00AD24DF" w:rsidTr="00355D52">
        <w:trPr>
          <w:trHeight w:val="20"/>
        </w:trPr>
        <w:tc>
          <w:tcPr>
            <w:tcW w:w="1555" w:type="dxa"/>
          </w:tcPr>
          <w:p w:rsidR="00CA64F6" w:rsidRPr="00A06071" w:rsidRDefault="00CA64F6" w:rsidP="00A06071">
            <w:pPr>
              <w:keepNext/>
              <w:keepLines/>
              <w:rPr>
                <w:rFonts w:cs="Arial"/>
                <w:szCs w:val="20"/>
              </w:rPr>
            </w:pPr>
            <w:r w:rsidRPr="00A06071">
              <w:rPr>
                <w:rFonts w:cs="Arial"/>
                <w:szCs w:val="20"/>
              </w:rPr>
              <w:t>Emulated Device Flags</w:t>
            </w:r>
          </w:p>
        </w:tc>
        <w:tc>
          <w:tcPr>
            <w:tcW w:w="990" w:type="dxa"/>
            <w:gridSpan w:val="2"/>
          </w:tcPr>
          <w:p w:rsidR="00CA64F6" w:rsidRPr="00A06071" w:rsidRDefault="00CA64F6" w:rsidP="00355D52">
            <w:pPr>
              <w:keepNext/>
              <w:keepLines/>
              <w:jc w:val="center"/>
              <w:rPr>
                <w:rFonts w:cs="Arial"/>
                <w:szCs w:val="20"/>
              </w:rPr>
            </w:pPr>
            <w:r w:rsidRPr="00A06071">
              <w:rPr>
                <w:rFonts w:cs="Arial"/>
                <w:szCs w:val="20"/>
              </w:rPr>
              <w:t>4</w:t>
            </w:r>
          </w:p>
        </w:tc>
        <w:tc>
          <w:tcPr>
            <w:tcW w:w="720" w:type="dxa"/>
            <w:gridSpan w:val="2"/>
          </w:tcPr>
          <w:p w:rsidR="00CA64F6" w:rsidRPr="00A06071" w:rsidRDefault="00CA64F6" w:rsidP="00355D52">
            <w:pPr>
              <w:keepNext/>
              <w:keepLines/>
              <w:rPr>
                <w:rFonts w:cs="Arial"/>
                <w:szCs w:val="20"/>
              </w:rPr>
            </w:pPr>
            <w:r w:rsidRPr="00A06071">
              <w:rPr>
                <w:rFonts w:cs="Arial"/>
                <w:szCs w:val="20"/>
              </w:rPr>
              <w:t>0x36</w:t>
            </w:r>
          </w:p>
        </w:tc>
        <w:tc>
          <w:tcPr>
            <w:tcW w:w="4645" w:type="dxa"/>
            <w:gridSpan w:val="2"/>
          </w:tcPr>
          <w:p w:rsidR="00CA64F6" w:rsidRPr="00A06071" w:rsidRDefault="00CA64F6" w:rsidP="00E9248C">
            <w:pPr>
              <w:keepNext/>
              <w:keepLines/>
              <w:rPr>
                <w:rFonts w:cs="Arial"/>
                <w:szCs w:val="20"/>
              </w:rPr>
            </w:pPr>
            <w:r w:rsidRPr="00A06071">
              <w:rPr>
                <w:rFonts w:cs="Arial"/>
                <w:szCs w:val="20"/>
              </w:rPr>
              <w:t>Contain</w:t>
            </w:r>
            <w:r w:rsidR="00E9248C">
              <w:rPr>
                <w:rFonts w:cs="Arial"/>
                <w:szCs w:val="20"/>
              </w:rPr>
              <w:t>er of</w:t>
            </w:r>
            <w:r w:rsidRPr="00A06071">
              <w:rPr>
                <w:rFonts w:cs="Arial"/>
                <w:szCs w:val="20"/>
              </w:rPr>
              <w:t xml:space="preserve"> a bitmask of Windows behavior </w:t>
            </w:r>
            <w:r w:rsidR="00F5042E">
              <w:rPr>
                <w:rFonts w:cs="Arial"/>
                <w:szCs w:val="20"/>
              </w:rPr>
              <w:t xml:space="preserve">that </w:t>
            </w:r>
            <w:r w:rsidR="00E9248C">
              <w:rPr>
                <w:rFonts w:cs="Arial"/>
                <w:szCs w:val="20"/>
              </w:rPr>
              <w:t xml:space="preserve">this system </w:t>
            </w:r>
            <w:r w:rsidRPr="00A06071">
              <w:rPr>
                <w:rFonts w:cs="Arial"/>
                <w:szCs w:val="20"/>
              </w:rPr>
              <w:t>require</w:t>
            </w:r>
            <w:r w:rsidR="00E9248C">
              <w:rPr>
                <w:rFonts w:cs="Arial"/>
                <w:szCs w:val="20"/>
              </w:rPr>
              <w:t>s</w:t>
            </w:r>
          </w:p>
        </w:tc>
      </w:tr>
    </w:tbl>
    <w:p w:rsidR="00CA64F6" w:rsidRPr="00815A7C" w:rsidRDefault="00CA64F6" w:rsidP="00CA64F6">
      <w:pPr>
        <w:pStyle w:val="Heading2"/>
      </w:pPr>
      <w:bookmarkStart w:id="10" w:name="_Toc223776780"/>
      <w:bookmarkStart w:id="11" w:name="_Toc226263329"/>
      <w:r>
        <w:t>Emulated Device Flags</w:t>
      </w:r>
      <w:bookmarkEnd w:id="10"/>
      <w:bookmarkEnd w:id="11"/>
    </w:p>
    <w:p w:rsidR="00CA64F6" w:rsidRPr="00107926" w:rsidRDefault="00CA64F6" w:rsidP="00A06071">
      <w:pPr>
        <w:pStyle w:val="BodyTextLink"/>
      </w:pPr>
      <w:r w:rsidRPr="00107926">
        <w:t xml:space="preserve">Table </w:t>
      </w:r>
      <w:fldSimple w:instr=" SEQ table tabEmulatedDeviceFlags  \* MERGEFORMAT ">
        <w:r w:rsidRPr="00107926">
          <w:t>2</w:t>
        </w:r>
      </w:fldSimple>
      <w:r w:rsidRPr="00107926">
        <w:t xml:space="preserve"> describes the bit definitions for the Emulated Device Flags field of the WAET.</w:t>
      </w:r>
    </w:p>
    <w:p w:rsidR="00CA64F6" w:rsidRPr="00A06071" w:rsidRDefault="00CA64F6" w:rsidP="00A06071">
      <w:pPr>
        <w:pStyle w:val="TableHead"/>
      </w:pPr>
      <w:r w:rsidRPr="00A06071">
        <w:t xml:space="preserve">Table </w:t>
      </w:r>
      <w:bookmarkStart w:id="12" w:name="tabEmulatedDeviceFlags"/>
      <w:r w:rsidR="009B7903" w:rsidRPr="00A06071">
        <w:fldChar w:fldCharType="begin"/>
      </w:r>
      <w:r w:rsidRPr="00A06071">
        <w:instrText xml:space="preserve"> SEQ table \* MERGEFORMAT </w:instrText>
      </w:r>
      <w:r w:rsidR="009B7903" w:rsidRPr="00A06071">
        <w:fldChar w:fldCharType="separate"/>
      </w:r>
      <w:r w:rsidRPr="00A06071">
        <w:rPr>
          <w:noProof/>
        </w:rPr>
        <w:t>2</w:t>
      </w:r>
      <w:r w:rsidR="009B7903" w:rsidRPr="00A06071">
        <w:fldChar w:fldCharType="end"/>
      </w:r>
      <w:bookmarkEnd w:id="12"/>
      <w:r w:rsidR="00A06071">
        <w:t>.</w:t>
      </w:r>
      <w:r w:rsidRPr="00A06071">
        <w:t xml:space="preserve"> Emulated Device Flags Field</w:t>
      </w:r>
    </w:p>
    <w:tbl>
      <w:tblPr>
        <w:tblStyle w:val="Tablerowcell"/>
        <w:tblW w:w="0" w:type="auto"/>
        <w:tblLook w:val="04A0"/>
      </w:tblPr>
      <w:tblGrid>
        <w:gridCol w:w="1116"/>
        <w:gridCol w:w="6780"/>
      </w:tblGrid>
      <w:tr w:rsidR="00CA64F6" w:rsidRPr="00A06071" w:rsidTr="00A06071">
        <w:trPr>
          <w:cnfStyle w:val="100000000000"/>
        </w:trPr>
        <w:tc>
          <w:tcPr>
            <w:tcW w:w="1188" w:type="dxa"/>
          </w:tcPr>
          <w:p w:rsidR="00CA64F6" w:rsidRPr="00A06071" w:rsidRDefault="00A06071" w:rsidP="00355D52">
            <w:pPr>
              <w:keepNext/>
              <w:keepLines/>
              <w:rPr>
                <w:rFonts w:cs="Arial"/>
                <w:b w:val="0"/>
                <w:szCs w:val="20"/>
              </w:rPr>
            </w:pPr>
            <w:r>
              <w:rPr>
                <w:rFonts w:cs="Arial"/>
                <w:szCs w:val="20"/>
              </w:rPr>
              <w:t>Bit o</w:t>
            </w:r>
            <w:r w:rsidR="00CA64F6" w:rsidRPr="00A06071">
              <w:rPr>
                <w:rFonts w:cs="Arial"/>
                <w:szCs w:val="20"/>
              </w:rPr>
              <w:t>ffset</w:t>
            </w:r>
          </w:p>
        </w:tc>
        <w:tc>
          <w:tcPr>
            <w:tcW w:w="7668" w:type="dxa"/>
          </w:tcPr>
          <w:p w:rsidR="00CA64F6" w:rsidRPr="00A06071" w:rsidRDefault="00CA64F6" w:rsidP="00355D52">
            <w:pPr>
              <w:keepNext/>
              <w:keepLines/>
              <w:rPr>
                <w:rFonts w:cs="Arial"/>
                <w:b w:val="0"/>
                <w:szCs w:val="20"/>
              </w:rPr>
            </w:pPr>
            <w:r w:rsidRPr="00A06071">
              <w:rPr>
                <w:rFonts w:cs="Arial"/>
                <w:szCs w:val="20"/>
              </w:rPr>
              <w:t>Description</w:t>
            </w:r>
          </w:p>
        </w:tc>
      </w:tr>
      <w:tr w:rsidR="00CA64F6" w:rsidRPr="00A06071" w:rsidTr="00A06071">
        <w:tc>
          <w:tcPr>
            <w:tcW w:w="1188" w:type="dxa"/>
          </w:tcPr>
          <w:p w:rsidR="00CA64F6" w:rsidRPr="00A06071" w:rsidRDefault="00CA64F6" w:rsidP="00355D52">
            <w:pPr>
              <w:keepNext/>
              <w:keepLines/>
              <w:rPr>
                <w:rFonts w:cs="Arial"/>
                <w:szCs w:val="20"/>
              </w:rPr>
            </w:pPr>
            <w:r w:rsidRPr="00A06071">
              <w:rPr>
                <w:rFonts w:cs="Arial"/>
                <w:szCs w:val="20"/>
              </w:rPr>
              <w:t>0</w:t>
            </w:r>
          </w:p>
        </w:tc>
        <w:tc>
          <w:tcPr>
            <w:tcW w:w="7668" w:type="dxa"/>
          </w:tcPr>
          <w:p w:rsidR="00CA64F6" w:rsidRPr="00A06071" w:rsidRDefault="00CA64F6" w:rsidP="00355D52">
            <w:pPr>
              <w:keepNext/>
              <w:keepLines/>
              <w:autoSpaceDE w:val="0"/>
              <w:autoSpaceDN w:val="0"/>
              <w:adjustRightInd w:val="0"/>
              <w:rPr>
                <w:rFonts w:cs="Arial"/>
                <w:szCs w:val="20"/>
              </w:rPr>
            </w:pPr>
            <w:r w:rsidRPr="00A06071">
              <w:rPr>
                <w:rFonts w:cs="Arial"/>
                <w:szCs w:val="20"/>
              </w:rPr>
              <w:t xml:space="preserve">RTC </w:t>
            </w:r>
            <w:r w:rsidR="00E9248C">
              <w:rPr>
                <w:rFonts w:cs="Arial"/>
                <w:szCs w:val="20"/>
              </w:rPr>
              <w:t>g</w:t>
            </w:r>
            <w:r w:rsidRPr="00A06071">
              <w:rPr>
                <w:rFonts w:cs="Arial"/>
                <w:szCs w:val="20"/>
              </w:rPr>
              <w:t>ood</w:t>
            </w:r>
          </w:p>
          <w:p w:rsidR="00CA64F6" w:rsidRPr="00A06071" w:rsidRDefault="00CA64F6" w:rsidP="00A06071">
            <w:pPr>
              <w:keepNext/>
              <w:keepLines/>
              <w:autoSpaceDE w:val="0"/>
              <w:autoSpaceDN w:val="0"/>
              <w:adjustRightInd w:val="0"/>
              <w:spacing w:line="100" w:lineRule="exact"/>
              <w:rPr>
                <w:rFonts w:cs="Arial"/>
                <w:szCs w:val="20"/>
              </w:rPr>
            </w:pPr>
          </w:p>
          <w:p w:rsidR="00CA64F6" w:rsidRPr="00A06071" w:rsidRDefault="00CA64F6" w:rsidP="009B5FC6">
            <w:pPr>
              <w:keepNext/>
              <w:keepLines/>
              <w:autoSpaceDE w:val="0"/>
              <w:autoSpaceDN w:val="0"/>
              <w:adjustRightInd w:val="0"/>
              <w:rPr>
                <w:rFonts w:cs="Arial"/>
                <w:szCs w:val="20"/>
              </w:rPr>
            </w:pPr>
            <w:r w:rsidRPr="00A06071">
              <w:rPr>
                <w:rFonts w:cs="Arial"/>
                <w:szCs w:val="20"/>
              </w:rPr>
              <w:t xml:space="preserve">Indicates whether the RTC has been enhanced not </w:t>
            </w:r>
            <w:r w:rsidR="00E9248C">
              <w:rPr>
                <w:rFonts w:cs="Arial"/>
                <w:szCs w:val="20"/>
              </w:rPr>
              <w:t xml:space="preserve">to </w:t>
            </w:r>
            <w:r w:rsidRPr="00A06071">
              <w:rPr>
                <w:rFonts w:cs="Arial"/>
                <w:szCs w:val="20"/>
              </w:rPr>
              <w:t xml:space="preserve">require acknowledgment after it asserts an interrupt. With this bit set, an interrupt handler </w:t>
            </w:r>
            <w:r w:rsidR="00E9248C">
              <w:rPr>
                <w:rFonts w:cs="Arial"/>
                <w:szCs w:val="20"/>
              </w:rPr>
              <w:t xml:space="preserve">can </w:t>
            </w:r>
            <w:r w:rsidRPr="00A06071">
              <w:rPr>
                <w:rFonts w:cs="Arial"/>
                <w:szCs w:val="20"/>
              </w:rPr>
              <w:t xml:space="preserve">bypass reading the </w:t>
            </w:r>
            <w:r w:rsidR="009B5FC6">
              <w:rPr>
                <w:rFonts w:cs="Arial"/>
                <w:szCs w:val="20"/>
              </w:rPr>
              <w:t>RTC</w:t>
            </w:r>
            <w:r w:rsidR="009B5FC6" w:rsidRPr="00A06071">
              <w:rPr>
                <w:rFonts w:cs="Arial"/>
                <w:szCs w:val="20"/>
              </w:rPr>
              <w:t xml:space="preserve"> </w:t>
            </w:r>
            <w:r w:rsidRPr="00A06071">
              <w:rPr>
                <w:rFonts w:cs="Arial"/>
                <w:szCs w:val="20"/>
              </w:rPr>
              <w:t>register C to unlatch the pending interrupt.</w:t>
            </w:r>
          </w:p>
        </w:tc>
      </w:tr>
      <w:tr w:rsidR="00CA64F6" w:rsidRPr="00A06071" w:rsidTr="00A06071">
        <w:tc>
          <w:tcPr>
            <w:tcW w:w="1188" w:type="dxa"/>
          </w:tcPr>
          <w:p w:rsidR="00CA64F6" w:rsidRPr="00A06071" w:rsidRDefault="00CA64F6" w:rsidP="00355D52">
            <w:pPr>
              <w:keepNext/>
              <w:keepLines/>
              <w:rPr>
                <w:rFonts w:cs="Arial"/>
                <w:szCs w:val="20"/>
              </w:rPr>
            </w:pPr>
            <w:r w:rsidRPr="00A06071">
              <w:rPr>
                <w:rFonts w:cs="Arial"/>
                <w:szCs w:val="20"/>
              </w:rPr>
              <w:t>1</w:t>
            </w:r>
          </w:p>
        </w:tc>
        <w:tc>
          <w:tcPr>
            <w:tcW w:w="7668" w:type="dxa"/>
          </w:tcPr>
          <w:p w:rsidR="00A06071" w:rsidRDefault="00CA64F6" w:rsidP="00355D52">
            <w:pPr>
              <w:keepNext/>
              <w:keepLines/>
              <w:rPr>
                <w:rFonts w:cs="Arial"/>
                <w:szCs w:val="20"/>
              </w:rPr>
            </w:pPr>
            <w:r w:rsidRPr="00A06071">
              <w:rPr>
                <w:rFonts w:cs="Arial"/>
                <w:szCs w:val="20"/>
              </w:rPr>
              <w:t xml:space="preserve">ACPI PM </w:t>
            </w:r>
            <w:r w:rsidR="00E9248C">
              <w:rPr>
                <w:rFonts w:cs="Arial"/>
                <w:szCs w:val="20"/>
              </w:rPr>
              <w:t>t</w:t>
            </w:r>
            <w:r w:rsidRPr="00A06071">
              <w:rPr>
                <w:rFonts w:cs="Arial"/>
                <w:szCs w:val="20"/>
              </w:rPr>
              <w:t xml:space="preserve">imer </w:t>
            </w:r>
            <w:r w:rsidR="00E9248C">
              <w:rPr>
                <w:rFonts w:cs="Arial"/>
                <w:szCs w:val="20"/>
              </w:rPr>
              <w:t>g</w:t>
            </w:r>
            <w:r w:rsidRPr="00A06071">
              <w:rPr>
                <w:rFonts w:cs="Arial"/>
                <w:szCs w:val="20"/>
              </w:rPr>
              <w:t>ood</w:t>
            </w:r>
          </w:p>
          <w:p w:rsidR="00CA64F6" w:rsidRPr="00A06071" w:rsidRDefault="00CA64F6" w:rsidP="00A06071">
            <w:pPr>
              <w:keepNext/>
              <w:keepLines/>
              <w:autoSpaceDE w:val="0"/>
              <w:autoSpaceDN w:val="0"/>
              <w:adjustRightInd w:val="0"/>
              <w:spacing w:line="100" w:lineRule="exact"/>
              <w:rPr>
                <w:rFonts w:cs="Arial"/>
                <w:szCs w:val="20"/>
              </w:rPr>
            </w:pPr>
          </w:p>
          <w:p w:rsidR="00CA64F6" w:rsidRPr="00A06071" w:rsidRDefault="00CA64F6" w:rsidP="00E9248C">
            <w:pPr>
              <w:keepNext/>
              <w:keepLines/>
              <w:rPr>
                <w:rFonts w:cs="Arial"/>
                <w:szCs w:val="20"/>
              </w:rPr>
            </w:pPr>
            <w:r w:rsidRPr="00A06071">
              <w:rPr>
                <w:rFonts w:cs="Arial"/>
                <w:szCs w:val="20"/>
              </w:rPr>
              <w:t xml:space="preserve">Indicates whether the ACPI PM </w:t>
            </w:r>
            <w:r w:rsidR="00E9248C">
              <w:rPr>
                <w:rFonts w:cs="Arial"/>
                <w:szCs w:val="20"/>
              </w:rPr>
              <w:t>t</w:t>
            </w:r>
            <w:r w:rsidRPr="00A06071">
              <w:rPr>
                <w:rFonts w:cs="Arial"/>
                <w:szCs w:val="20"/>
              </w:rPr>
              <w:t xml:space="preserve">imer has been enhanced not </w:t>
            </w:r>
            <w:r w:rsidR="00E9248C">
              <w:rPr>
                <w:rFonts w:cs="Arial"/>
                <w:szCs w:val="20"/>
              </w:rPr>
              <w:t xml:space="preserve">to </w:t>
            </w:r>
            <w:r w:rsidRPr="00A06071">
              <w:rPr>
                <w:rFonts w:cs="Arial"/>
                <w:szCs w:val="20"/>
              </w:rPr>
              <w:t xml:space="preserve">require multiple reads. With this bit set, only one read of the ACPI PM </w:t>
            </w:r>
            <w:r w:rsidR="00E9248C">
              <w:rPr>
                <w:rFonts w:cs="Arial"/>
                <w:szCs w:val="20"/>
              </w:rPr>
              <w:t>t</w:t>
            </w:r>
            <w:r w:rsidRPr="00A06071">
              <w:rPr>
                <w:rFonts w:cs="Arial"/>
                <w:szCs w:val="20"/>
              </w:rPr>
              <w:t>imer is necessary to obtain a reliable value.</w:t>
            </w:r>
          </w:p>
        </w:tc>
      </w:tr>
      <w:tr w:rsidR="00CA64F6" w:rsidRPr="00A06071" w:rsidTr="00A06071">
        <w:tc>
          <w:tcPr>
            <w:tcW w:w="1188" w:type="dxa"/>
          </w:tcPr>
          <w:p w:rsidR="00CA64F6" w:rsidRPr="00A06071" w:rsidRDefault="00CA64F6" w:rsidP="00355D52">
            <w:pPr>
              <w:keepNext/>
              <w:keepLines/>
              <w:rPr>
                <w:rFonts w:cs="Arial"/>
                <w:szCs w:val="20"/>
              </w:rPr>
            </w:pPr>
            <w:r w:rsidRPr="00A06071">
              <w:rPr>
                <w:rFonts w:cs="Arial"/>
                <w:szCs w:val="20"/>
              </w:rPr>
              <w:t>31:2</w:t>
            </w:r>
          </w:p>
        </w:tc>
        <w:tc>
          <w:tcPr>
            <w:tcW w:w="7668" w:type="dxa"/>
          </w:tcPr>
          <w:p w:rsidR="00CA64F6" w:rsidRPr="00A06071" w:rsidRDefault="00CA64F6" w:rsidP="00355D52">
            <w:pPr>
              <w:keepNext/>
              <w:keepLines/>
              <w:rPr>
                <w:rFonts w:cs="Arial"/>
                <w:szCs w:val="20"/>
              </w:rPr>
            </w:pPr>
            <w:r w:rsidRPr="00A06071">
              <w:rPr>
                <w:rFonts w:cs="Arial"/>
                <w:szCs w:val="20"/>
              </w:rPr>
              <w:t>Reserved; must return 0 when read</w:t>
            </w:r>
            <w:r w:rsidR="00E20EF9">
              <w:rPr>
                <w:rFonts w:cs="Arial"/>
                <w:szCs w:val="20"/>
              </w:rPr>
              <w:t>.</w:t>
            </w:r>
          </w:p>
        </w:tc>
      </w:tr>
    </w:tbl>
    <w:p w:rsidR="0041021C" w:rsidRDefault="0041021C" w:rsidP="00A06071">
      <w:pPr>
        <w:pStyle w:val="BodyText"/>
      </w:pPr>
    </w:p>
    <w:sectPr w:rsidR="0041021C" w:rsidSect="00876B66">
      <w:headerReference w:type="default" r:id="rId8"/>
      <w:footerReference w:type="default" r:id="rId9"/>
      <w:headerReference w:type="first" r:id="rId10"/>
      <w:pgSz w:w="12240" w:h="15840" w:code="1"/>
      <w:pgMar w:top="1440" w:right="1920" w:bottom="1200" w:left="264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182" w:rsidRDefault="00D64182" w:rsidP="00DE77A4">
      <w:r>
        <w:separator/>
      </w:r>
    </w:p>
  </w:endnote>
  <w:endnote w:type="continuationSeparator" w:id="1">
    <w:p w:rsidR="00D64182" w:rsidRDefault="00D64182" w:rsidP="00DE7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52" w:rsidRPr="00240A52" w:rsidRDefault="00355D52" w:rsidP="00240A52">
    <w:pPr>
      <w:pStyle w:val="Footer"/>
    </w:pPr>
    <w:r>
      <w:t>© 2009 Microsoft Corporation. All rights reserved. By using or providing feedback on these materials, you agree to the attached license agreement.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182" w:rsidRDefault="00D64182" w:rsidP="00DE77A4">
      <w:r>
        <w:separator/>
      </w:r>
    </w:p>
  </w:footnote>
  <w:footnote w:type="continuationSeparator" w:id="1">
    <w:p w:rsidR="00D64182" w:rsidRDefault="00D64182" w:rsidP="00DE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52" w:rsidRDefault="009B7903" w:rsidP="00DE77A4">
    <w:pPr>
      <w:pStyle w:val="Header"/>
    </w:pPr>
    <w:fldSimple w:instr=" STYLEREF  Title  \* MERGEFORMAT ">
      <w:r w:rsidR="00142A8C">
        <w:rPr>
          <w:noProof/>
        </w:rPr>
        <w:t>Windows ACPI Emulated Devices Table</w:t>
      </w:r>
    </w:fldSimple>
    <w:r w:rsidR="00355D52">
      <w:t xml:space="preserve"> - </w:t>
    </w:r>
    <w:fldSimple w:instr=" PAGE ">
      <w:r w:rsidR="00142A8C">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52" w:rsidRDefault="00355D52" w:rsidP="00870EFF">
    <w:pPr>
      <w:pStyle w:val="Header"/>
    </w:pPr>
    <w:r>
      <w:rPr>
        <w:noProof/>
        <w:lang w:eastAsia="zh-TW"/>
      </w:rPr>
      <w:drawing>
        <wp:inline distT="0" distB="0" distL="0" distR="0">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
    <w:nsid w:val="65D265C2"/>
    <w:multiLevelType w:val="hybridMultilevel"/>
    <w:tmpl w:val="4076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D724"/>
  <w:stylePaneSortMethod w:val="0000"/>
  <w:defaultTabStop w:val="720"/>
  <w:characterSpacingControl w:val="doNotCompress"/>
  <w:hdrShapeDefaults>
    <o:shapedefaults v:ext="edit" spidmax="98306"/>
  </w:hdrShapeDefaults>
  <w:footnotePr>
    <w:footnote w:id="0"/>
    <w:footnote w:id="1"/>
  </w:footnotePr>
  <w:endnotePr>
    <w:endnote w:id="0"/>
    <w:endnote w:id="1"/>
  </w:endnotePr>
  <w:compat/>
  <w:rsids>
    <w:rsidRoot w:val="00BC0085"/>
    <w:rsid w:val="00010AC1"/>
    <w:rsid w:val="000200CB"/>
    <w:rsid w:val="00031869"/>
    <w:rsid w:val="0003317C"/>
    <w:rsid w:val="00065F01"/>
    <w:rsid w:val="00066E8A"/>
    <w:rsid w:val="00077E76"/>
    <w:rsid w:val="0008172D"/>
    <w:rsid w:val="00083DB1"/>
    <w:rsid w:val="000C7BDC"/>
    <w:rsid w:val="000E1156"/>
    <w:rsid w:val="000E5F31"/>
    <w:rsid w:val="00105AC0"/>
    <w:rsid w:val="00142A8C"/>
    <w:rsid w:val="001C0D4A"/>
    <w:rsid w:val="001C6FFE"/>
    <w:rsid w:val="001E2D86"/>
    <w:rsid w:val="0021320C"/>
    <w:rsid w:val="00220D6E"/>
    <w:rsid w:val="00240A52"/>
    <w:rsid w:val="00244C01"/>
    <w:rsid w:val="00255606"/>
    <w:rsid w:val="00263751"/>
    <w:rsid w:val="00294280"/>
    <w:rsid w:val="002A00E9"/>
    <w:rsid w:val="002C1BE1"/>
    <w:rsid w:val="003255D6"/>
    <w:rsid w:val="00327F2F"/>
    <w:rsid w:val="0034707B"/>
    <w:rsid w:val="0035260F"/>
    <w:rsid w:val="00355D52"/>
    <w:rsid w:val="003C000C"/>
    <w:rsid w:val="003C475A"/>
    <w:rsid w:val="003C6B16"/>
    <w:rsid w:val="003E036B"/>
    <w:rsid w:val="003E7BD4"/>
    <w:rsid w:val="003F3480"/>
    <w:rsid w:val="003F4356"/>
    <w:rsid w:val="003F43D6"/>
    <w:rsid w:val="0041021C"/>
    <w:rsid w:val="00446428"/>
    <w:rsid w:val="00450F2A"/>
    <w:rsid w:val="00453B3D"/>
    <w:rsid w:val="00482331"/>
    <w:rsid w:val="004A6389"/>
    <w:rsid w:val="004B55CA"/>
    <w:rsid w:val="004D2E11"/>
    <w:rsid w:val="004F1EE7"/>
    <w:rsid w:val="004F6F12"/>
    <w:rsid w:val="00505D55"/>
    <w:rsid w:val="00512667"/>
    <w:rsid w:val="00521BE1"/>
    <w:rsid w:val="00524885"/>
    <w:rsid w:val="005262B5"/>
    <w:rsid w:val="00537DCC"/>
    <w:rsid w:val="00544C59"/>
    <w:rsid w:val="00555AF3"/>
    <w:rsid w:val="005667A5"/>
    <w:rsid w:val="00587497"/>
    <w:rsid w:val="005A51C5"/>
    <w:rsid w:val="005C7E4B"/>
    <w:rsid w:val="005F1788"/>
    <w:rsid w:val="005F3E6A"/>
    <w:rsid w:val="0061611B"/>
    <w:rsid w:val="00630C77"/>
    <w:rsid w:val="00647625"/>
    <w:rsid w:val="00685340"/>
    <w:rsid w:val="00687ED3"/>
    <w:rsid w:val="006A08B4"/>
    <w:rsid w:val="006A443A"/>
    <w:rsid w:val="006B4CAB"/>
    <w:rsid w:val="006F426D"/>
    <w:rsid w:val="00700DEB"/>
    <w:rsid w:val="00702DAC"/>
    <w:rsid w:val="007030A5"/>
    <w:rsid w:val="00734B67"/>
    <w:rsid w:val="00734CAF"/>
    <w:rsid w:val="00742D08"/>
    <w:rsid w:val="007538FC"/>
    <w:rsid w:val="007C0FBD"/>
    <w:rsid w:val="007C6152"/>
    <w:rsid w:val="007F1501"/>
    <w:rsid w:val="007F35DE"/>
    <w:rsid w:val="007F55FD"/>
    <w:rsid w:val="00830A08"/>
    <w:rsid w:val="00850FB4"/>
    <w:rsid w:val="00854509"/>
    <w:rsid w:val="00856982"/>
    <w:rsid w:val="00870EFF"/>
    <w:rsid w:val="00875312"/>
    <w:rsid w:val="00876B66"/>
    <w:rsid w:val="0088189B"/>
    <w:rsid w:val="008A6A85"/>
    <w:rsid w:val="008B2308"/>
    <w:rsid w:val="008B5F29"/>
    <w:rsid w:val="008E23E0"/>
    <w:rsid w:val="008F55CD"/>
    <w:rsid w:val="00910DE5"/>
    <w:rsid w:val="009111B8"/>
    <w:rsid w:val="00975023"/>
    <w:rsid w:val="00981DF2"/>
    <w:rsid w:val="009A3B29"/>
    <w:rsid w:val="009A47F8"/>
    <w:rsid w:val="009A5AE1"/>
    <w:rsid w:val="009B5FC6"/>
    <w:rsid w:val="009B7903"/>
    <w:rsid w:val="009C0C24"/>
    <w:rsid w:val="009C113E"/>
    <w:rsid w:val="00A049AC"/>
    <w:rsid w:val="00A06071"/>
    <w:rsid w:val="00A120F1"/>
    <w:rsid w:val="00A161DB"/>
    <w:rsid w:val="00A6731E"/>
    <w:rsid w:val="00A74EF8"/>
    <w:rsid w:val="00A81926"/>
    <w:rsid w:val="00A83FB5"/>
    <w:rsid w:val="00A84221"/>
    <w:rsid w:val="00A872C9"/>
    <w:rsid w:val="00AB0A0B"/>
    <w:rsid w:val="00AD4139"/>
    <w:rsid w:val="00AD5EA8"/>
    <w:rsid w:val="00AD7912"/>
    <w:rsid w:val="00AE4752"/>
    <w:rsid w:val="00B2333F"/>
    <w:rsid w:val="00B32C46"/>
    <w:rsid w:val="00B54807"/>
    <w:rsid w:val="00B558E7"/>
    <w:rsid w:val="00B840D4"/>
    <w:rsid w:val="00B92A2F"/>
    <w:rsid w:val="00BA32CA"/>
    <w:rsid w:val="00BA460C"/>
    <w:rsid w:val="00BB0B0C"/>
    <w:rsid w:val="00BB1588"/>
    <w:rsid w:val="00BB7099"/>
    <w:rsid w:val="00BC0085"/>
    <w:rsid w:val="00C01C73"/>
    <w:rsid w:val="00C05E05"/>
    <w:rsid w:val="00C22AAC"/>
    <w:rsid w:val="00C25D37"/>
    <w:rsid w:val="00C346D0"/>
    <w:rsid w:val="00C4036E"/>
    <w:rsid w:val="00C41317"/>
    <w:rsid w:val="00C62059"/>
    <w:rsid w:val="00C63499"/>
    <w:rsid w:val="00C64C85"/>
    <w:rsid w:val="00C8175A"/>
    <w:rsid w:val="00C86513"/>
    <w:rsid w:val="00CA64F6"/>
    <w:rsid w:val="00CA7C31"/>
    <w:rsid w:val="00CB64D5"/>
    <w:rsid w:val="00CD5357"/>
    <w:rsid w:val="00CD5882"/>
    <w:rsid w:val="00CE4120"/>
    <w:rsid w:val="00CF7F5B"/>
    <w:rsid w:val="00D019B5"/>
    <w:rsid w:val="00D065B8"/>
    <w:rsid w:val="00D64182"/>
    <w:rsid w:val="00D66C3E"/>
    <w:rsid w:val="00D82C77"/>
    <w:rsid w:val="00D93557"/>
    <w:rsid w:val="00D93F4E"/>
    <w:rsid w:val="00D96645"/>
    <w:rsid w:val="00D97921"/>
    <w:rsid w:val="00DD0131"/>
    <w:rsid w:val="00DE30D1"/>
    <w:rsid w:val="00DE77A4"/>
    <w:rsid w:val="00E015E4"/>
    <w:rsid w:val="00E20EF9"/>
    <w:rsid w:val="00E419C2"/>
    <w:rsid w:val="00E5702A"/>
    <w:rsid w:val="00E63B82"/>
    <w:rsid w:val="00E65302"/>
    <w:rsid w:val="00E664DB"/>
    <w:rsid w:val="00E72A93"/>
    <w:rsid w:val="00E9248C"/>
    <w:rsid w:val="00EA6DE9"/>
    <w:rsid w:val="00EB776A"/>
    <w:rsid w:val="00EC1E70"/>
    <w:rsid w:val="00EC372D"/>
    <w:rsid w:val="00ED6894"/>
    <w:rsid w:val="00EF6CA0"/>
    <w:rsid w:val="00EF7B39"/>
    <w:rsid w:val="00F13B4F"/>
    <w:rsid w:val="00F221ED"/>
    <w:rsid w:val="00F369B9"/>
    <w:rsid w:val="00F5042E"/>
    <w:rsid w:val="00F52BB8"/>
    <w:rsid w:val="00F61F29"/>
    <w:rsid w:val="00F64E37"/>
    <w:rsid w:val="00FB3E5E"/>
    <w:rsid w:val="00FE137A"/>
    <w:rsid w:val="00FE5EC2"/>
    <w:rsid w:val="00FF5C21"/>
    <w:rsid w:val="00FF5CD9"/>
    <w:rsid w:val="00FF632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Theme="minorHAnsi" w:hAnsiTheme="minorHAnsi"/>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semiHidden/>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semiHidden/>
    <w:unhideWhenUsed/>
    <w:rsid w:val="00DE77A4"/>
    <w:pPr>
      <w:tabs>
        <w:tab w:val="center" w:pos="4680"/>
        <w:tab w:val="right" w:pos="9360"/>
      </w:tabs>
    </w:pPr>
    <w:rPr>
      <w:sz w:val="16"/>
    </w:rPr>
  </w:style>
  <w:style w:type="character" w:customStyle="1" w:styleId="FooterChar">
    <w:name w:val="Footer Char"/>
    <w:basedOn w:val="DefaultParagraphFont"/>
    <w:link w:val="Footer"/>
    <w:semiHidden/>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Normal"/>
    <w:rsid w:val="00875312"/>
    <w:pPr>
      <w:numPr>
        <w:numId w:val="1"/>
      </w:numPr>
      <w:tabs>
        <w:tab w:val="clear" w:pos="720"/>
        <w:tab w:val="left" w:pos="360"/>
      </w:tabs>
      <w:spacing w:after="80"/>
      <w:ind w:left="360"/>
    </w:pPr>
    <w:rPr>
      <w:rFonts w:eastAsia="MS Mincho" w:cs="Arial"/>
      <w:szCs w:val="20"/>
    </w:rPr>
  </w:style>
  <w:style w:type="paragraph" w:customStyle="1" w:styleId="BulletList2">
    <w:name w:val="Bullet List 2"/>
    <w:basedOn w:val="BulletList"/>
    <w:rsid w:val="00875312"/>
    <w:pPr>
      <w:tabs>
        <w:tab w:val="clear" w:pos="360"/>
        <w:tab w:val="num" w:pos="72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semiHidden/>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3C475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b/>
      <w:color w:val="FF000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uiPriority w:val="1"/>
    <w:qFormat/>
    <w:rsid w:val="00BB0B0C"/>
    <w:rPr>
      <w:rFonts w:ascii="Calibri" w:hAnsi="Calibri" w:cs="Times New Roman"/>
    </w:rPr>
  </w:style>
  <w:style w:type="paragraph" w:styleId="Caption">
    <w:name w:val="caption"/>
    <w:aliases w:val="fighead2,fig and tbl,Table Caption,fighead21,fighead22,fighead23,Table Caption1,fighead211,fighead24,Table Caption2,fighead25,fighead212,fighead26,Table Caption3,fighead27,fighead213,Table Caption4,fighead28,fighead214,fighead29,Table Caption5"/>
    <w:basedOn w:val="Normal"/>
    <w:next w:val="Normal"/>
    <w:uiPriority w:val="99"/>
    <w:qFormat/>
    <w:rsid w:val="00CA64F6"/>
    <w:pPr>
      <w:keepNext/>
      <w:keepLines/>
    </w:pPr>
    <w:rPr>
      <w:rFonts w:ascii="Arial" w:eastAsia="Times New Roman" w:hAnsi="Arial" w:cs="Times New Roman"/>
      <w:b/>
      <w:bCs/>
      <w:sz w:val="20"/>
      <w:szCs w:val="20"/>
    </w:rPr>
  </w:style>
  <w:style w:type="character" w:styleId="CommentReference">
    <w:name w:val="annotation reference"/>
    <w:basedOn w:val="DefaultParagraphFont"/>
    <w:uiPriority w:val="99"/>
    <w:semiHidden/>
    <w:unhideWhenUsed/>
    <w:rsid w:val="00A06071"/>
    <w:rPr>
      <w:sz w:val="16"/>
      <w:szCs w:val="16"/>
    </w:rPr>
  </w:style>
  <w:style w:type="paragraph" w:styleId="CommentSubject">
    <w:name w:val="annotation subject"/>
    <w:basedOn w:val="CommentText"/>
    <w:next w:val="CommentText"/>
    <w:link w:val="CommentSubjectChar"/>
    <w:uiPriority w:val="99"/>
    <w:semiHidden/>
    <w:unhideWhenUsed/>
    <w:rsid w:val="00A06071"/>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A06071"/>
    <w:rPr>
      <w:rFonts w:asciiTheme="minorHAnsi" w:hAnsiTheme="minorHAnsi"/>
      <w:b/>
      <w:bCs/>
      <w:sz w:val="20"/>
    </w:rPr>
  </w:style>
  <w:style w:type="paragraph" w:styleId="Revision">
    <w:name w:val="Revision"/>
    <w:hidden/>
    <w:uiPriority w:val="99"/>
    <w:semiHidden/>
    <w:rsid w:val="00A06071"/>
    <w:rPr>
      <w:rFonts w:asciiTheme="minorHAnsi" w:hAnsiTheme="minorHAnsi"/>
    </w:rPr>
  </w:style>
</w:styles>
</file>

<file path=word/webSettings.xml><?xml version="1.0" encoding="utf-8"?>
<w:webSettings xmlns:r="http://schemas.openxmlformats.org/officeDocument/2006/relationships" xmlns:w="http://schemas.openxmlformats.org/wordprocessingml/2006/main">
  <w:divs>
    <w:div w:id="1315454290">
      <w:bodyDiv w:val="1"/>
      <w:marLeft w:val="0"/>
      <w:marRight w:val="0"/>
      <w:marTop w:val="0"/>
      <w:marBottom w:val="0"/>
      <w:divBdr>
        <w:top w:val="none" w:sz="0" w:space="0" w:color="auto"/>
        <w:left w:val="none" w:sz="0" w:space="0" w:color="auto"/>
        <w:bottom w:val="none" w:sz="0" w:space="0" w:color="auto"/>
        <w:right w:val="none" w:sz="0" w:space="0" w:color="auto"/>
      </w:divBdr>
    </w:div>
    <w:div w:id="134594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crosoft.com/whdc/system/platform/virtual/WAET.m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Windows ACPI Emulated Devices Table</vt:lpstr>
    </vt:vector>
  </TitlesOfParts>
  <LinksUpToDate>false</LinksUpToDate>
  <CharactersWithSpaces>12520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2009-05-26T20:15:00Z</dcterms:created>
  <dcterms:modified xsi:type="dcterms:W3CDTF">2009-05-26T20:15:00Z</dcterms:modified>
</cp:coreProperties>
</file>