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19C0" w14:textId="77777777" w:rsidR="002C7E6C" w:rsidRDefault="002C7E6C" w:rsidP="002C7E6C">
      <w:pPr>
        <w:pStyle w:val="Text"/>
      </w:pPr>
      <w:bookmarkStart w:id="0" w:name="_GoBack"/>
      <w:bookmarkEnd w:id="0"/>
    </w:p>
    <w:p w14:paraId="0A4C19C1" w14:textId="77777777" w:rsidR="002C7E6C" w:rsidRPr="00BD161B" w:rsidRDefault="002C7E6C" w:rsidP="002C7E6C">
      <w:pPr>
        <w:rPr>
          <w:rStyle w:val="LinkTextPopup"/>
        </w:rPr>
      </w:pPr>
    </w:p>
    <w:p w14:paraId="0A4C19C2" w14:textId="77777777" w:rsidR="002C7E6C" w:rsidRDefault="00210016" w:rsidP="002C7E6C">
      <w:pPr>
        <w:pStyle w:val="Text"/>
      </w:pPr>
      <w:r w:rsidRPr="001614D2">
        <w:rPr>
          <w:noProof/>
          <w:color w:val="1F497D" w:themeColor="text2"/>
        </w:rPr>
        <w:drawing>
          <wp:inline distT="0" distB="0" distL="0" distR="0" wp14:anchorId="0A4C1B44" wp14:editId="0A4C1B45">
            <wp:extent cx="5486400" cy="542824"/>
            <wp:effectExtent l="1905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486400" cy="542824"/>
                    </a:xfrm>
                    <a:prstGeom prst="rect">
                      <a:avLst/>
                    </a:prstGeom>
                    <a:noFill/>
                    <a:ln w="9525">
                      <a:noFill/>
                      <a:miter lim="800000"/>
                      <a:headEnd/>
                      <a:tailEnd/>
                    </a:ln>
                  </pic:spPr>
                </pic:pic>
              </a:graphicData>
            </a:graphic>
          </wp:inline>
        </w:drawing>
      </w:r>
      <w:r w:rsidRPr="00210016">
        <w:rPr>
          <w:noProof/>
        </w:rPr>
        <w:t xml:space="preserve"> </w:t>
      </w:r>
    </w:p>
    <w:p w14:paraId="0A4C19C3" w14:textId="77777777" w:rsidR="00586652" w:rsidRDefault="00586652" w:rsidP="00586652">
      <w:pPr>
        <w:pStyle w:val="Text"/>
      </w:pPr>
    </w:p>
    <w:p w14:paraId="0A4C19C4" w14:textId="77777777" w:rsidR="00586652" w:rsidRDefault="00586652" w:rsidP="00586652">
      <w:pPr>
        <w:pStyle w:val="Text"/>
      </w:pPr>
    </w:p>
    <w:p w14:paraId="0A4C19C5" w14:textId="77777777" w:rsidR="00586652" w:rsidRDefault="00586652" w:rsidP="00586652">
      <w:pPr>
        <w:pStyle w:val="Text"/>
      </w:pPr>
    </w:p>
    <w:p w14:paraId="0A4C19C6" w14:textId="77777777" w:rsidR="00586652" w:rsidRDefault="00586652" w:rsidP="00586652">
      <w:pPr>
        <w:pStyle w:val="Text"/>
      </w:pPr>
    </w:p>
    <w:p w14:paraId="0A4C19C7" w14:textId="77777777" w:rsidR="00586652" w:rsidRDefault="00586652" w:rsidP="00586652">
      <w:pPr>
        <w:pStyle w:val="Text"/>
      </w:pPr>
    </w:p>
    <w:p w14:paraId="0A4C19C8" w14:textId="77777777" w:rsidR="002C7E6C" w:rsidRDefault="002C7E6C" w:rsidP="002C7E6C">
      <w:pPr>
        <w:pStyle w:val="Text"/>
      </w:pPr>
    </w:p>
    <w:p w14:paraId="0A4C19C9" w14:textId="77777777" w:rsidR="002C7E6C" w:rsidRDefault="002C7E6C" w:rsidP="002C7E6C">
      <w:pPr>
        <w:pStyle w:val="Text"/>
      </w:pPr>
    </w:p>
    <w:p w14:paraId="0A4C19CA" w14:textId="77777777" w:rsidR="00586652" w:rsidRPr="00E6023F" w:rsidRDefault="006010A8" w:rsidP="00586652">
      <w:pPr>
        <w:pStyle w:val="SolutionTitle"/>
        <w:spacing w:line="480" w:lineRule="exact"/>
        <w:rPr>
          <w:color w:val="557EB9"/>
          <w:sz w:val="48"/>
          <w:szCs w:val="48"/>
        </w:rPr>
      </w:pPr>
      <w:r>
        <w:rPr>
          <w:color w:val="557EB9"/>
          <w:sz w:val="48"/>
          <w:szCs w:val="48"/>
        </w:rPr>
        <w:t>Using Standard Changes to Improve Provisioning</w:t>
      </w:r>
    </w:p>
    <w:p w14:paraId="0A4C19CB" w14:textId="77777777" w:rsidR="00586652" w:rsidRPr="00E6023F" w:rsidRDefault="006D4A44" w:rsidP="00586652">
      <w:pPr>
        <w:pStyle w:val="SolutionDescriptor"/>
        <w:spacing w:line="360" w:lineRule="exact"/>
        <w:rPr>
          <w:color w:val="557EB9"/>
          <w:sz w:val="36"/>
          <w:szCs w:val="36"/>
        </w:rPr>
      </w:pPr>
      <w:r>
        <w:rPr>
          <w:color w:val="557EB9"/>
          <w:sz w:val="36"/>
          <w:szCs w:val="36"/>
        </w:rPr>
        <w:t>A MOF Companion Guide</w:t>
      </w:r>
    </w:p>
    <w:p w14:paraId="0A4C19CC" w14:textId="77777777" w:rsidR="00586652" w:rsidRPr="00E6023F" w:rsidRDefault="00586652" w:rsidP="00586652">
      <w:pPr>
        <w:pStyle w:val="SolutionDescriptor"/>
        <w:spacing w:line="360" w:lineRule="exact"/>
        <w:rPr>
          <w:color w:val="557EB9"/>
        </w:rPr>
      </w:pPr>
    </w:p>
    <w:p w14:paraId="0A4C19CD" w14:textId="77777777" w:rsidR="00586652" w:rsidRPr="00E6023F" w:rsidRDefault="00586652" w:rsidP="00586652">
      <w:pPr>
        <w:pStyle w:val="SolutionDescriptor"/>
        <w:spacing w:line="360" w:lineRule="exact"/>
        <w:rPr>
          <w:color w:val="557EB9"/>
          <w:sz w:val="26"/>
          <w:szCs w:val="26"/>
        </w:rPr>
      </w:pPr>
      <w:r w:rsidRPr="00E6023F">
        <w:rPr>
          <w:color w:val="557EB9"/>
          <w:sz w:val="26"/>
          <w:szCs w:val="26"/>
        </w:rPr>
        <w:t xml:space="preserve">Version </w:t>
      </w:r>
      <w:r w:rsidR="006010A8">
        <w:rPr>
          <w:color w:val="557EB9"/>
          <w:sz w:val="26"/>
          <w:szCs w:val="26"/>
        </w:rPr>
        <w:t>1.0</w:t>
      </w:r>
      <w:r w:rsidRPr="00E6023F">
        <w:rPr>
          <w:color w:val="557EB9"/>
          <w:sz w:val="26"/>
          <w:szCs w:val="26"/>
        </w:rPr>
        <w:t xml:space="preserve"> </w:t>
      </w:r>
    </w:p>
    <w:p w14:paraId="0A4C19CE" w14:textId="77777777" w:rsidR="00586652" w:rsidRPr="00A819CB" w:rsidRDefault="00586652" w:rsidP="00586652">
      <w:pPr>
        <w:pStyle w:val="Text"/>
        <w:rPr>
          <w:color w:val="auto"/>
        </w:rPr>
      </w:pPr>
    </w:p>
    <w:p w14:paraId="0A4C19CF" w14:textId="77777777" w:rsidR="00586652" w:rsidRPr="00A819CB" w:rsidRDefault="00586652" w:rsidP="00586652">
      <w:pPr>
        <w:pStyle w:val="Text"/>
        <w:rPr>
          <w:color w:val="auto"/>
        </w:rPr>
      </w:pPr>
    </w:p>
    <w:p w14:paraId="0A4C19D0" w14:textId="77777777" w:rsidR="00586652" w:rsidRPr="00A819CB" w:rsidRDefault="00586652" w:rsidP="00586652">
      <w:pPr>
        <w:pStyle w:val="Text"/>
        <w:rPr>
          <w:color w:val="auto"/>
        </w:rPr>
      </w:pPr>
      <w:r w:rsidRPr="00A819CB">
        <w:rPr>
          <w:color w:val="auto"/>
        </w:rPr>
        <w:t xml:space="preserve">Published: </w:t>
      </w:r>
      <w:r w:rsidR="006D4A44">
        <w:rPr>
          <w:color w:val="auto"/>
        </w:rPr>
        <w:t>June</w:t>
      </w:r>
      <w:r w:rsidR="006010A8">
        <w:rPr>
          <w:color w:val="auto"/>
        </w:rPr>
        <w:t xml:space="preserve"> 2010</w:t>
      </w:r>
    </w:p>
    <w:p w14:paraId="0A4C19D1" w14:textId="77777777" w:rsidR="00586652" w:rsidRDefault="00586652" w:rsidP="00586652">
      <w:pPr>
        <w:pStyle w:val="Text"/>
        <w:rPr>
          <w:b/>
          <w:color w:val="auto"/>
        </w:rPr>
      </w:pPr>
      <w:r w:rsidRPr="00763718">
        <w:rPr>
          <w:color w:val="auto"/>
        </w:rPr>
        <w:t xml:space="preserve">For the latest information, please see </w:t>
      </w:r>
      <w:r>
        <w:rPr>
          <w:color w:val="auto"/>
        </w:rPr>
        <w:br/>
      </w:r>
      <w:r w:rsidRPr="00763718">
        <w:rPr>
          <w:color w:val="auto"/>
        </w:rPr>
        <w:t>microsoft.com/technet/</w:t>
      </w:r>
      <w:r w:rsidRPr="00916215">
        <w:rPr>
          <w:b/>
          <w:color w:val="auto"/>
        </w:rPr>
        <w:t>SolutionAccelerators</w:t>
      </w:r>
    </w:p>
    <w:p w14:paraId="0A4C19D2" w14:textId="77777777" w:rsidR="00EC3FDE" w:rsidRPr="00574007" w:rsidRDefault="00EC3FDE" w:rsidP="00EC3FDE">
      <w:pPr>
        <w:pStyle w:val="Text"/>
      </w:pPr>
    </w:p>
    <w:p w14:paraId="0A4C19D3" w14:textId="77777777" w:rsidR="00EC3FDE" w:rsidRDefault="00EC3FDE" w:rsidP="00EC3FDE">
      <w:pPr>
        <w:pStyle w:val="Text"/>
      </w:pPr>
    </w:p>
    <w:p w14:paraId="0A4C19D4" w14:textId="77777777" w:rsidR="00EC3FDE" w:rsidRDefault="00EC3FDE" w:rsidP="00EC3FDE">
      <w:pPr>
        <w:pStyle w:val="Text"/>
        <w:sectPr w:rsidR="00EC3FDE" w:rsidSect="00343A05">
          <w:headerReference w:type="even" r:id="rId10"/>
          <w:headerReference w:type="default" r:id="rId11"/>
          <w:footerReference w:type="even" r:id="rId12"/>
          <w:footerReference w:type="default" r:id="rId13"/>
          <w:headerReference w:type="first" r:id="rId14"/>
          <w:footerReference w:type="first" r:id="rId15"/>
          <w:pgSz w:w="12240" w:h="15840" w:code="1"/>
          <w:pgMar w:top="1440" w:right="2160" w:bottom="1440" w:left="2160" w:header="1022" w:footer="1022" w:gutter="0"/>
          <w:cols w:space="720"/>
          <w:titlePg/>
        </w:sectPr>
      </w:pPr>
    </w:p>
    <w:p w14:paraId="0A4C19D5" w14:textId="77777777" w:rsidR="006D4A44" w:rsidRPr="006D4A44" w:rsidRDefault="006D4A44" w:rsidP="006D4A44">
      <w:pPr>
        <w:pStyle w:val="Copyright"/>
        <w:rPr>
          <w:rFonts w:cs="Arial"/>
          <w:color w:val="auto"/>
          <w:sz w:val="16"/>
        </w:rPr>
      </w:pPr>
      <w:r w:rsidRPr="006D4A44">
        <w:rPr>
          <w:rFonts w:cs="Arial"/>
          <w:sz w:val="16"/>
        </w:rPr>
        <w:lastRenderedPageBreak/>
        <w:t xml:space="preserve">Copyright © </w:t>
      </w:r>
      <w:r w:rsidRPr="006D4A44">
        <w:rPr>
          <w:rFonts w:cs="Arial"/>
          <w:color w:val="auto"/>
          <w:sz w:val="16"/>
        </w:rPr>
        <w:t>2010</w:t>
      </w:r>
      <w:r w:rsidRPr="006D4A44">
        <w:rPr>
          <w:rFonts w:cs="Arial"/>
          <w:color w:val="FF0000"/>
          <w:sz w:val="16"/>
        </w:rPr>
        <w:t xml:space="preserve"> </w:t>
      </w:r>
      <w:r w:rsidRPr="006D4A44">
        <w:rPr>
          <w:rFonts w:cs="Arial"/>
          <w:sz w:val="16"/>
        </w:rPr>
        <w:t xml:space="preserve">Microsoft Corporation. </w:t>
      </w:r>
      <w:r w:rsidRPr="006D4A44">
        <w:rPr>
          <w:rFonts w:cs="Arial"/>
          <w:color w:val="auto"/>
          <w:sz w:val="16"/>
        </w:rPr>
        <w:t xml:space="preserve">This documentation is licensed to you under the Creative Commons Attribution License. To view a copy of this license, visit </w:t>
      </w:r>
      <w:hyperlink r:id="rId16" w:history="1">
        <w:r w:rsidRPr="006D4A44">
          <w:rPr>
            <w:rStyle w:val="Hyperlink"/>
            <w:sz w:val="16"/>
          </w:rPr>
          <w:t>http://creativecommons.org/licenses/by/3.0/us/</w:t>
        </w:r>
      </w:hyperlink>
      <w:r w:rsidRPr="006D4A44">
        <w:rPr>
          <w:rFonts w:cs="Arial"/>
          <w:color w:val="auto"/>
          <w:sz w:val="16"/>
        </w:rPr>
        <w:t xml:space="preserve"> or send a letter to Creative Commons, 543 Howard Street, 5th Floor, San Francisco, California, 94105, USA. When using this documentation, provide the following attribution: The Microsoft Operations Framework 4.0 is provided with permission from Microsoft Corporation. </w:t>
      </w:r>
    </w:p>
    <w:p w14:paraId="0A4C19D6" w14:textId="77777777" w:rsidR="006D4A44" w:rsidRPr="006D4A44" w:rsidRDefault="006D4A44" w:rsidP="006D4A44">
      <w:pPr>
        <w:pStyle w:val="Copyright"/>
        <w:rPr>
          <w:rFonts w:cs="Arial"/>
          <w:sz w:val="16"/>
        </w:rPr>
      </w:pPr>
      <w:r w:rsidRPr="006D4A44">
        <w:rPr>
          <w:rFonts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0A4C19D7" w14:textId="77777777" w:rsidR="006D4A44" w:rsidRPr="006D4A44" w:rsidRDefault="006D4A44" w:rsidP="006D4A44">
      <w:pPr>
        <w:pStyle w:val="Copyright"/>
        <w:rPr>
          <w:rFonts w:cs="Arial"/>
          <w:sz w:val="16"/>
        </w:rPr>
      </w:pPr>
      <w:r w:rsidRPr="006D4A44">
        <w:rPr>
          <w:rFonts w:cs="Arial"/>
          <w:sz w:val="16"/>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0A4C19D8" w14:textId="77777777" w:rsidR="006D4A44" w:rsidRPr="006D4A44" w:rsidRDefault="006D4A44" w:rsidP="006D4A44">
      <w:pPr>
        <w:pStyle w:val="Copyright"/>
        <w:rPr>
          <w:rFonts w:cs="Arial"/>
          <w:sz w:val="16"/>
        </w:rPr>
      </w:pPr>
      <w:r w:rsidRPr="006D4A44">
        <w:rPr>
          <w:rFonts w:cs="Arial"/>
          <w:sz w:val="16"/>
        </w:rPr>
        <w:t>Information in this document, in</w:t>
      </w:r>
      <w:r w:rsidR="007B0BEC">
        <w:rPr>
          <w:rFonts w:cs="Arial"/>
          <w:sz w:val="16"/>
        </w:rPr>
        <w:t>cluding URL and other Internet web</w:t>
      </w:r>
      <w:r w:rsidRPr="006D4A44">
        <w:rPr>
          <w:rFonts w:cs="Arial"/>
          <w:sz w:val="16"/>
        </w:rPr>
        <w:t>site references, is subject to change without notice. Unless otherwise noted, the example companies, organizat</w:t>
      </w:r>
      <w:r w:rsidR="007B0BEC">
        <w:rPr>
          <w:rFonts w:cs="Arial"/>
          <w:sz w:val="16"/>
        </w:rPr>
        <w:t>ions, products, domain names, e</w:t>
      </w:r>
      <w:r w:rsidRPr="006D4A44">
        <w:rPr>
          <w:rFonts w:cs="Arial"/>
          <w:sz w:val="16"/>
        </w:rPr>
        <w:t xml:space="preserve">mail addresses, logos, people, places and events depicted herein are fictitious. </w:t>
      </w:r>
    </w:p>
    <w:p w14:paraId="0A4C19D9" w14:textId="77777777" w:rsidR="004C1BC4" w:rsidRPr="006D4A44" w:rsidRDefault="004C1BC4" w:rsidP="004C1BC4">
      <w:pPr>
        <w:pStyle w:val="Copyright"/>
        <w:rPr>
          <w:sz w:val="16"/>
        </w:rPr>
      </w:pPr>
      <w:r w:rsidRPr="006D4A44">
        <w:rPr>
          <w:color w:val="auto"/>
          <w:sz w:val="16"/>
        </w:rPr>
        <w:t xml:space="preserve">Microsoft, </w:t>
      </w:r>
      <w:r w:rsidR="008C7335" w:rsidRPr="006D4A44">
        <w:rPr>
          <w:color w:val="auto"/>
          <w:sz w:val="16"/>
        </w:rPr>
        <w:t xml:space="preserve">Active Directory, Hyper-V, </w:t>
      </w:r>
      <w:r w:rsidRPr="006D4A44">
        <w:rPr>
          <w:color w:val="auto"/>
          <w:sz w:val="16"/>
        </w:rPr>
        <w:t xml:space="preserve">SharePoint, </w:t>
      </w:r>
      <w:r w:rsidR="008C7335" w:rsidRPr="006D4A44">
        <w:rPr>
          <w:color w:val="auto"/>
          <w:sz w:val="16"/>
        </w:rPr>
        <w:t xml:space="preserve">Windows, </w:t>
      </w:r>
      <w:r w:rsidRPr="006D4A44">
        <w:rPr>
          <w:color w:val="auto"/>
          <w:sz w:val="16"/>
        </w:rPr>
        <w:t>and Windows Server are either registered trademarks or trademarks of Microsoft Corporation in the United States and/or</w:t>
      </w:r>
      <w:r w:rsidRPr="006D4A44">
        <w:rPr>
          <w:sz w:val="16"/>
        </w:rPr>
        <w:t xml:space="preserve"> other countries. </w:t>
      </w:r>
    </w:p>
    <w:p w14:paraId="0A4C19DA" w14:textId="77777777" w:rsidR="004C1BC4" w:rsidRPr="006D4A44" w:rsidRDefault="004C1BC4" w:rsidP="004C1BC4">
      <w:pPr>
        <w:pStyle w:val="Copyright"/>
        <w:rPr>
          <w:sz w:val="16"/>
        </w:rPr>
      </w:pPr>
      <w:r w:rsidRPr="006D4A44">
        <w:rPr>
          <w:sz w:val="16"/>
        </w:rPr>
        <w:t>The names of actual companies and products mentioned herein may be the trademarks of their respective owners.</w:t>
      </w:r>
    </w:p>
    <w:p w14:paraId="0A4C19DB" w14:textId="77777777" w:rsidR="004C1BC4" w:rsidRPr="006D4A44" w:rsidRDefault="004C1BC4" w:rsidP="004C1BC4">
      <w:pPr>
        <w:pStyle w:val="Copyright"/>
        <w:rPr>
          <w:sz w:val="16"/>
        </w:rPr>
      </w:pPr>
      <w:r w:rsidRPr="006D4A44">
        <w:rPr>
          <w:sz w:val="16"/>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0A4C19DC" w14:textId="77777777" w:rsidR="004C1BC4" w:rsidRPr="0038610A" w:rsidRDefault="004C1BC4" w:rsidP="004C1BC4">
      <w:pPr>
        <w:pStyle w:val="Text"/>
        <w:rPr>
          <w:b/>
        </w:rPr>
      </w:pPr>
    </w:p>
    <w:p w14:paraId="0A4C19DD" w14:textId="77777777" w:rsidR="00705882" w:rsidRPr="00836C24" w:rsidRDefault="00705882" w:rsidP="00C745A4">
      <w:pPr>
        <w:pStyle w:val="Copyright"/>
      </w:pPr>
    </w:p>
    <w:p w14:paraId="0A4C19DE" w14:textId="77777777" w:rsidR="009314A7" w:rsidRDefault="009314A7" w:rsidP="00EC3FDE">
      <w:pPr>
        <w:pStyle w:val="Copyright"/>
        <w:sectPr w:rsidR="009314A7" w:rsidSect="009314A7">
          <w:headerReference w:type="even" r:id="rId17"/>
          <w:headerReference w:type="default" r:id="rId18"/>
          <w:headerReference w:type="first" r:id="rId19"/>
          <w:footerReference w:type="first" r:id="rId20"/>
          <w:pgSz w:w="12240" w:h="15840" w:code="1"/>
          <w:pgMar w:top="1440" w:right="2160" w:bottom="1440" w:left="2160" w:header="1022" w:footer="1022" w:gutter="0"/>
          <w:pgNumType w:fmt="lowerRoman"/>
          <w:cols w:space="720"/>
        </w:sectPr>
      </w:pPr>
    </w:p>
    <w:p w14:paraId="0A4C19DF" w14:textId="77777777" w:rsidR="00EC3FDE" w:rsidRDefault="00EC3FDE" w:rsidP="00EC3FDE">
      <w:pPr>
        <w:pStyle w:val="Copyright"/>
      </w:pPr>
    </w:p>
    <w:p w14:paraId="0A4C19E0" w14:textId="77777777" w:rsidR="00EC3FDE" w:rsidRPr="009A0E7F" w:rsidRDefault="00EC3FDE" w:rsidP="0034450E">
      <w:pPr>
        <w:pStyle w:val="Heading9"/>
      </w:pPr>
      <w:bookmarkStart w:id="1" w:name="MSDNInsertPoint_DeleteThisBookmark"/>
      <w:bookmarkEnd w:id="1"/>
      <w:r w:rsidRPr="009A0E7F">
        <w:t>Contents</w:t>
      </w:r>
    </w:p>
    <w:p w14:paraId="0A4C19E1" w14:textId="77777777" w:rsidR="007B0BEC" w:rsidRDefault="00371A19">
      <w:pPr>
        <w:pStyle w:val="TOC2"/>
        <w:rPr>
          <w:rFonts w:asciiTheme="minorHAnsi" w:eastAsiaTheme="minorEastAsia" w:hAnsiTheme="minorHAnsi" w:cstheme="minorBidi"/>
          <w:noProof/>
          <w:color w:val="auto"/>
          <w:kern w:val="0"/>
          <w:sz w:val="22"/>
          <w:szCs w:val="22"/>
        </w:rPr>
      </w:pPr>
      <w:r w:rsidRPr="009A0E7F">
        <w:rPr>
          <w:b/>
        </w:rPr>
        <w:fldChar w:fldCharType="begin"/>
      </w:r>
      <w:r w:rsidR="00EC3FDE" w:rsidRPr="009A0E7F">
        <w:instrText xml:space="preserve"> TOC \h \z \t "</w:instrText>
      </w:r>
      <w:r w:rsidR="00B33F3E">
        <w:instrText>ch,1,</w:instrText>
      </w:r>
      <w:r w:rsidR="00EC3FDE" w:rsidRPr="009A0E7F">
        <w:instrText>H</w:instrText>
      </w:r>
      <w:r w:rsidR="00F2306D">
        <w:instrText>1</w:instrText>
      </w:r>
      <w:r w:rsidR="00EC3FDE" w:rsidRPr="009A0E7F">
        <w:instrText>,</w:instrText>
      </w:r>
      <w:r w:rsidR="00B33F3E">
        <w:instrText>2</w:instrText>
      </w:r>
      <w:r w:rsidR="00EC3FDE" w:rsidRPr="009A0E7F">
        <w:instrText>,H</w:instrText>
      </w:r>
      <w:r w:rsidR="00F2306D">
        <w:instrText>2</w:instrText>
      </w:r>
      <w:r w:rsidR="00EC3FDE" w:rsidRPr="009A0E7F">
        <w:instrText>,</w:instrText>
      </w:r>
      <w:r w:rsidR="00B33F3E">
        <w:instrText>3</w:instrText>
      </w:r>
      <w:r w:rsidR="00EC3FDE" w:rsidRPr="009A0E7F">
        <w:instrText>,H</w:instrText>
      </w:r>
      <w:r w:rsidR="00F2306D">
        <w:instrText>3</w:instrText>
      </w:r>
      <w:r w:rsidR="00EC3FDE" w:rsidRPr="009A0E7F">
        <w:instrText>,</w:instrText>
      </w:r>
      <w:r w:rsidR="00B33F3E">
        <w:instrText>4</w:instrText>
      </w:r>
      <w:r w:rsidR="00EC3FDE" w:rsidRPr="009A0E7F">
        <w:instrText xml:space="preserve">" </w:instrText>
      </w:r>
      <w:r w:rsidRPr="009A0E7F">
        <w:rPr>
          <w:b/>
        </w:rPr>
        <w:fldChar w:fldCharType="separate"/>
      </w:r>
      <w:hyperlink w:anchor="_Toc263245377" w:history="1">
        <w:r w:rsidR="007B0BEC" w:rsidRPr="004E34FB">
          <w:rPr>
            <w:rStyle w:val="Hyperlink"/>
            <w:noProof/>
          </w:rPr>
          <w:t>Introduction</w:t>
        </w:r>
        <w:r w:rsidR="007B0BEC">
          <w:rPr>
            <w:noProof/>
            <w:webHidden/>
          </w:rPr>
          <w:tab/>
        </w:r>
        <w:r w:rsidR="007B0BEC">
          <w:rPr>
            <w:noProof/>
            <w:webHidden/>
          </w:rPr>
          <w:fldChar w:fldCharType="begin"/>
        </w:r>
        <w:r w:rsidR="007B0BEC">
          <w:rPr>
            <w:noProof/>
            <w:webHidden/>
          </w:rPr>
          <w:instrText xml:space="preserve"> PAGEREF _Toc263245377 \h </w:instrText>
        </w:r>
        <w:r w:rsidR="007B0BEC">
          <w:rPr>
            <w:noProof/>
            <w:webHidden/>
          </w:rPr>
        </w:r>
        <w:r w:rsidR="007B0BEC">
          <w:rPr>
            <w:noProof/>
            <w:webHidden/>
          </w:rPr>
          <w:fldChar w:fldCharType="separate"/>
        </w:r>
        <w:r w:rsidR="007B0BEC">
          <w:rPr>
            <w:noProof/>
            <w:webHidden/>
          </w:rPr>
          <w:t>1</w:t>
        </w:r>
        <w:r w:rsidR="007B0BEC">
          <w:rPr>
            <w:noProof/>
            <w:webHidden/>
          </w:rPr>
          <w:fldChar w:fldCharType="end"/>
        </w:r>
      </w:hyperlink>
    </w:p>
    <w:p w14:paraId="0A4C19E2" w14:textId="77777777" w:rsidR="007B0BEC" w:rsidRDefault="00B215E5">
      <w:pPr>
        <w:pStyle w:val="TOC3"/>
        <w:rPr>
          <w:rFonts w:asciiTheme="minorHAnsi" w:eastAsiaTheme="minorEastAsia" w:hAnsiTheme="minorHAnsi" w:cstheme="minorBidi"/>
          <w:noProof/>
          <w:color w:val="auto"/>
          <w:kern w:val="0"/>
          <w:sz w:val="22"/>
          <w:szCs w:val="22"/>
        </w:rPr>
      </w:pPr>
      <w:hyperlink w:anchor="_Toc263245378" w:history="1">
        <w:r w:rsidR="007B0BEC" w:rsidRPr="004E34FB">
          <w:rPr>
            <w:rStyle w:val="Hyperlink"/>
            <w:noProof/>
          </w:rPr>
          <w:t>Intended Audience</w:t>
        </w:r>
        <w:r w:rsidR="007B0BEC">
          <w:rPr>
            <w:noProof/>
            <w:webHidden/>
          </w:rPr>
          <w:tab/>
        </w:r>
        <w:r w:rsidR="007B0BEC">
          <w:rPr>
            <w:noProof/>
            <w:webHidden/>
          </w:rPr>
          <w:fldChar w:fldCharType="begin"/>
        </w:r>
        <w:r w:rsidR="007B0BEC">
          <w:rPr>
            <w:noProof/>
            <w:webHidden/>
          </w:rPr>
          <w:instrText xml:space="preserve"> PAGEREF _Toc263245378 \h </w:instrText>
        </w:r>
        <w:r w:rsidR="007B0BEC">
          <w:rPr>
            <w:noProof/>
            <w:webHidden/>
          </w:rPr>
        </w:r>
        <w:r w:rsidR="007B0BEC">
          <w:rPr>
            <w:noProof/>
            <w:webHidden/>
          </w:rPr>
          <w:fldChar w:fldCharType="separate"/>
        </w:r>
        <w:r w:rsidR="007B0BEC">
          <w:rPr>
            <w:noProof/>
            <w:webHidden/>
          </w:rPr>
          <w:t>2</w:t>
        </w:r>
        <w:r w:rsidR="007B0BEC">
          <w:rPr>
            <w:noProof/>
            <w:webHidden/>
          </w:rPr>
          <w:fldChar w:fldCharType="end"/>
        </w:r>
      </w:hyperlink>
    </w:p>
    <w:p w14:paraId="0A4C19E3" w14:textId="77777777" w:rsidR="007B0BEC" w:rsidRDefault="00B215E5">
      <w:pPr>
        <w:pStyle w:val="TOC2"/>
        <w:rPr>
          <w:rFonts w:asciiTheme="minorHAnsi" w:eastAsiaTheme="minorEastAsia" w:hAnsiTheme="minorHAnsi" w:cstheme="minorBidi"/>
          <w:noProof/>
          <w:color w:val="auto"/>
          <w:kern w:val="0"/>
          <w:sz w:val="22"/>
          <w:szCs w:val="22"/>
        </w:rPr>
      </w:pPr>
      <w:hyperlink w:anchor="_Toc263245379" w:history="1">
        <w:r w:rsidR="007B0BEC" w:rsidRPr="004E34FB">
          <w:rPr>
            <w:rStyle w:val="Hyperlink"/>
            <w:noProof/>
          </w:rPr>
          <w:t>Managing Change</w:t>
        </w:r>
        <w:r w:rsidR="007B0BEC">
          <w:rPr>
            <w:noProof/>
            <w:webHidden/>
          </w:rPr>
          <w:tab/>
        </w:r>
        <w:r w:rsidR="007B0BEC">
          <w:rPr>
            <w:noProof/>
            <w:webHidden/>
          </w:rPr>
          <w:fldChar w:fldCharType="begin"/>
        </w:r>
        <w:r w:rsidR="007B0BEC">
          <w:rPr>
            <w:noProof/>
            <w:webHidden/>
          </w:rPr>
          <w:instrText xml:space="preserve"> PAGEREF _Toc263245379 \h </w:instrText>
        </w:r>
        <w:r w:rsidR="007B0BEC">
          <w:rPr>
            <w:noProof/>
            <w:webHidden/>
          </w:rPr>
        </w:r>
        <w:r w:rsidR="007B0BEC">
          <w:rPr>
            <w:noProof/>
            <w:webHidden/>
          </w:rPr>
          <w:fldChar w:fldCharType="separate"/>
        </w:r>
        <w:r w:rsidR="007B0BEC">
          <w:rPr>
            <w:noProof/>
            <w:webHidden/>
          </w:rPr>
          <w:t>3</w:t>
        </w:r>
        <w:r w:rsidR="007B0BEC">
          <w:rPr>
            <w:noProof/>
            <w:webHidden/>
          </w:rPr>
          <w:fldChar w:fldCharType="end"/>
        </w:r>
      </w:hyperlink>
    </w:p>
    <w:p w14:paraId="0A4C19E4" w14:textId="77777777" w:rsidR="007B0BEC" w:rsidRDefault="00B215E5">
      <w:pPr>
        <w:pStyle w:val="TOC3"/>
        <w:rPr>
          <w:rFonts w:asciiTheme="minorHAnsi" w:eastAsiaTheme="minorEastAsia" w:hAnsiTheme="minorHAnsi" w:cstheme="minorBidi"/>
          <w:noProof/>
          <w:color w:val="auto"/>
          <w:kern w:val="0"/>
          <w:sz w:val="22"/>
          <w:szCs w:val="22"/>
        </w:rPr>
      </w:pPr>
      <w:hyperlink w:anchor="_Toc263245380" w:history="1">
        <w:r w:rsidR="007B0BEC" w:rsidRPr="004E34FB">
          <w:rPr>
            <w:rStyle w:val="Hyperlink"/>
            <w:noProof/>
          </w:rPr>
          <w:t>The MOF Change and Configuration SMF</w:t>
        </w:r>
        <w:r w:rsidR="007B0BEC">
          <w:rPr>
            <w:noProof/>
            <w:webHidden/>
          </w:rPr>
          <w:tab/>
        </w:r>
        <w:r w:rsidR="007B0BEC">
          <w:rPr>
            <w:noProof/>
            <w:webHidden/>
          </w:rPr>
          <w:fldChar w:fldCharType="begin"/>
        </w:r>
        <w:r w:rsidR="007B0BEC">
          <w:rPr>
            <w:noProof/>
            <w:webHidden/>
          </w:rPr>
          <w:instrText xml:space="preserve"> PAGEREF _Toc263245380 \h </w:instrText>
        </w:r>
        <w:r w:rsidR="007B0BEC">
          <w:rPr>
            <w:noProof/>
            <w:webHidden/>
          </w:rPr>
        </w:r>
        <w:r w:rsidR="007B0BEC">
          <w:rPr>
            <w:noProof/>
            <w:webHidden/>
          </w:rPr>
          <w:fldChar w:fldCharType="separate"/>
        </w:r>
        <w:r w:rsidR="007B0BEC">
          <w:rPr>
            <w:noProof/>
            <w:webHidden/>
          </w:rPr>
          <w:t>3</w:t>
        </w:r>
        <w:r w:rsidR="007B0BEC">
          <w:rPr>
            <w:noProof/>
            <w:webHidden/>
          </w:rPr>
          <w:fldChar w:fldCharType="end"/>
        </w:r>
      </w:hyperlink>
    </w:p>
    <w:p w14:paraId="0A4C19E5" w14:textId="77777777" w:rsidR="007B0BEC" w:rsidRDefault="00B215E5">
      <w:pPr>
        <w:pStyle w:val="TOC3"/>
        <w:rPr>
          <w:rFonts w:asciiTheme="minorHAnsi" w:eastAsiaTheme="minorEastAsia" w:hAnsiTheme="minorHAnsi" w:cstheme="minorBidi"/>
          <w:noProof/>
          <w:color w:val="auto"/>
          <w:kern w:val="0"/>
          <w:sz w:val="22"/>
          <w:szCs w:val="22"/>
        </w:rPr>
      </w:pPr>
      <w:hyperlink w:anchor="_Toc263245381" w:history="1">
        <w:r w:rsidR="007B0BEC" w:rsidRPr="004E34FB">
          <w:rPr>
            <w:rStyle w:val="Hyperlink"/>
            <w:noProof/>
          </w:rPr>
          <w:t>Getting Change Management Right</w:t>
        </w:r>
        <w:r w:rsidR="007B0BEC">
          <w:rPr>
            <w:noProof/>
            <w:webHidden/>
          </w:rPr>
          <w:tab/>
        </w:r>
        <w:r w:rsidR="007B0BEC">
          <w:rPr>
            <w:noProof/>
            <w:webHidden/>
          </w:rPr>
          <w:fldChar w:fldCharType="begin"/>
        </w:r>
        <w:r w:rsidR="007B0BEC">
          <w:rPr>
            <w:noProof/>
            <w:webHidden/>
          </w:rPr>
          <w:instrText xml:space="preserve"> PAGEREF _Toc263245381 \h </w:instrText>
        </w:r>
        <w:r w:rsidR="007B0BEC">
          <w:rPr>
            <w:noProof/>
            <w:webHidden/>
          </w:rPr>
        </w:r>
        <w:r w:rsidR="007B0BEC">
          <w:rPr>
            <w:noProof/>
            <w:webHidden/>
          </w:rPr>
          <w:fldChar w:fldCharType="separate"/>
        </w:r>
        <w:r w:rsidR="007B0BEC">
          <w:rPr>
            <w:noProof/>
            <w:webHidden/>
          </w:rPr>
          <w:t>3</w:t>
        </w:r>
        <w:r w:rsidR="007B0BEC">
          <w:rPr>
            <w:noProof/>
            <w:webHidden/>
          </w:rPr>
          <w:fldChar w:fldCharType="end"/>
        </w:r>
      </w:hyperlink>
    </w:p>
    <w:p w14:paraId="0A4C19E6" w14:textId="77777777" w:rsidR="007B0BEC" w:rsidRDefault="00B215E5">
      <w:pPr>
        <w:pStyle w:val="TOC3"/>
        <w:rPr>
          <w:rFonts w:asciiTheme="minorHAnsi" w:eastAsiaTheme="minorEastAsia" w:hAnsiTheme="minorHAnsi" w:cstheme="minorBidi"/>
          <w:noProof/>
          <w:color w:val="auto"/>
          <w:kern w:val="0"/>
          <w:sz w:val="22"/>
          <w:szCs w:val="22"/>
        </w:rPr>
      </w:pPr>
      <w:hyperlink w:anchor="_Toc263245382" w:history="1">
        <w:r w:rsidR="007B0BEC" w:rsidRPr="004E34FB">
          <w:rPr>
            <w:rStyle w:val="Hyperlink"/>
            <w:noProof/>
          </w:rPr>
          <w:t>Standard Changes Defined</w:t>
        </w:r>
        <w:r w:rsidR="007B0BEC">
          <w:rPr>
            <w:noProof/>
            <w:webHidden/>
          </w:rPr>
          <w:tab/>
        </w:r>
        <w:r w:rsidR="007B0BEC">
          <w:rPr>
            <w:noProof/>
            <w:webHidden/>
          </w:rPr>
          <w:fldChar w:fldCharType="begin"/>
        </w:r>
        <w:r w:rsidR="007B0BEC">
          <w:rPr>
            <w:noProof/>
            <w:webHidden/>
          </w:rPr>
          <w:instrText xml:space="preserve"> PAGEREF _Toc263245382 \h </w:instrText>
        </w:r>
        <w:r w:rsidR="007B0BEC">
          <w:rPr>
            <w:noProof/>
            <w:webHidden/>
          </w:rPr>
        </w:r>
        <w:r w:rsidR="007B0BEC">
          <w:rPr>
            <w:noProof/>
            <w:webHidden/>
          </w:rPr>
          <w:fldChar w:fldCharType="separate"/>
        </w:r>
        <w:r w:rsidR="007B0BEC">
          <w:rPr>
            <w:noProof/>
            <w:webHidden/>
          </w:rPr>
          <w:t>4</w:t>
        </w:r>
        <w:r w:rsidR="007B0BEC">
          <w:rPr>
            <w:noProof/>
            <w:webHidden/>
          </w:rPr>
          <w:fldChar w:fldCharType="end"/>
        </w:r>
      </w:hyperlink>
    </w:p>
    <w:p w14:paraId="0A4C19E7" w14:textId="77777777" w:rsidR="007B0BEC" w:rsidRDefault="00B215E5">
      <w:pPr>
        <w:pStyle w:val="TOC4"/>
        <w:rPr>
          <w:rFonts w:asciiTheme="minorHAnsi" w:eastAsiaTheme="minorEastAsia" w:hAnsiTheme="minorHAnsi" w:cstheme="minorBidi"/>
          <w:noProof/>
          <w:color w:val="auto"/>
          <w:kern w:val="0"/>
          <w:sz w:val="22"/>
          <w:szCs w:val="22"/>
        </w:rPr>
      </w:pPr>
      <w:hyperlink w:anchor="_Toc263245383" w:history="1">
        <w:r w:rsidR="007B0BEC" w:rsidRPr="004E34FB">
          <w:rPr>
            <w:rStyle w:val="Hyperlink"/>
            <w:noProof/>
          </w:rPr>
          <w:t>Service Fulfillment Requests</w:t>
        </w:r>
        <w:r w:rsidR="007B0BEC">
          <w:rPr>
            <w:noProof/>
            <w:webHidden/>
          </w:rPr>
          <w:tab/>
        </w:r>
        <w:r w:rsidR="007B0BEC">
          <w:rPr>
            <w:noProof/>
            <w:webHidden/>
          </w:rPr>
          <w:fldChar w:fldCharType="begin"/>
        </w:r>
        <w:r w:rsidR="007B0BEC">
          <w:rPr>
            <w:noProof/>
            <w:webHidden/>
          </w:rPr>
          <w:instrText xml:space="preserve"> PAGEREF _Toc263245383 \h </w:instrText>
        </w:r>
        <w:r w:rsidR="007B0BEC">
          <w:rPr>
            <w:noProof/>
            <w:webHidden/>
          </w:rPr>
        </w:r>
        <w:r w:rsidR="007B0BEC">
          <w:rPr>
            <w:noProof/>
            <w:webHidden/>
          </w:rPr>
          <w:fldChar w:fldCharType="separate"/>
        </w:r>
        <w:r w:rsidR="007B0BEC">
          <w:rPr>
            <w:noProof/>
            <w:webHidden/>
          </w:rPr>
          <w:t>6</w:t>
        </w:r>
        <w:r w:rsidR="007B0BEC">
          <w:rPr>
            <w:noProof/>
            <w:webHidden/>
          </w:rPr>
          <w:fldChar w:fldCharType="end"/>
        </w:r>
      </w:hyperlink>
    </w:p>
    <w:p w14:paraId="0A4C19E8" w14:textId="77777777" w:rsidR="007B0BEC" w:rsidRDefault="00B215E5">
      <w:pPr>
        <w:pStyle w:val="TOC4"/>
        <w:rPr>
          <w:rFonts w:asciiTheme="minorHAnsi" w:eastAsiaTheme="minorEastAsia" w:hAnsiTheme="minorHAnsi" w:cstheme="minorBidi"/>
          <w:noProof/>
          <w:color w:val="auto"/>
          <w:kern w:val="0"/>
          <w:sz w:val="22"/>
          <w:szCs w:val="22"/>
        </w:rPr>
      </w:pPr>
      <w:hyperlink w:anchor="_Toc263245384" w:history="1">
        <w:r w:rsidR="007B0BEC" w:rsidRPr="004E34FB">
          <w:rPr>
            <w:rStyle w:val="Hyperlink"/>
            <w:noProof/>
          </w:rPr>
          <w:t>Comparing Standard Changes and Service Fulfillment Requests</w:t>
        </w:r>
        <w:r w:rsidR="007B0BEC">
          <w:rPr>
            <w:noProof/>
            <w:webHidden/>
          </w:rPr>
          <w:tab/>
        </w:r>
        <w:r w:rsidR="007B0BEC">
          <w:rPr>
            <w:noProof/>
            <w:webHidden/>
          </w:rPr>
          <w:fldChar w:fldCharType="begin"/>
        </w:r>
        <w:r w:rsidR="007B0BEC">
          <w:rPr>
            <w:noProof/>
            <w:webHidden/>
          </w:rPr>
          <w:instrText xml:space="preserve"> PAGEREF _Toc263245384 \h </w:instrText>
        </w:r>
        <w:r w:rsidR="007B0BEC">
          <w:rPr>
            <w:noProof/>
            <w:webHidden/>
          </w:rPr>
        </w:r>
        <w:r w:rsidR="007B0BEC">
          <w:rPr>
            <w:noProof/>
            <w:webHidden/>
          </w:rPr>
          <w:fldChar w:fldCharType="separate"/>
        </w:r>
        <w:r w:rsidR="007B0BEC">
          <w:rPr>
            <w:noProof/>
            <w:webHidden/>
          </w:rPr>
          <w:t>6</w:t>
        </w:r>
        <w:r w:rsidR="007B0BEC">
          <w:rPr>
            <w:noProof/>
            <w:webHidden/>
          </w:rPr>
          <w:fldChar w:fldCharType="end"/>
        </w:r>
      </w:hyperlink>
    </w:p>
    <w:p w14:paraId="0A4C19E9" w14:textId="77777777" w:rsidR="007B0BEC" w:rsidRDefault="00B215E5">
      <w:pPr>
        <w:pStyle w:val="TOC3"/>
        <w:rPr>
          <w:rFonts w:asciiTheme="minorHAnsi" w:eastAsiaTheme="minorEastAsia" w:hAnsiTheme="minorHAnsi" w:cstheme="minorBidi"/>
          <w:noProof/>
          <w:color w:val="auto"/>
          <w:kern w:val="0"/>
          <w:sz w:val="22"/>
          <w:szCs w:val="22"/>
        </w:rPr>
      </w:pPr>
      <w:hyperlink w:anchor="_Toc263245385" w:history="1">
        <w:r w:rsidR="007B0BEC" w:rsidRPr="004E34FB">
          <w:rPr>
            <w:rStyle w:val="Hyperlink"/>
            <w:noProof/>
          </w:rPr>
          <w:t>Establishing Standard Changes</w:t>
        </w:r>
        <w:r w:rsidR="007B0BEC">
          <w:rPr>
            <w:noProof/>
            <w:webHidden/>
          </w:rPr>
          <w:tab/>
        </w:r>
        <w:r w:rsidR="007B0BEC">
          <w:rPr>
            <w:noProof/>
            <w:webHidden/>
          </w:rPr>
          <w:fldChar w:fldCharType="begin"/>
        </w:r>
        <w:r w:rsidR="007B0BEC">
          <w:rPr>
            <w:noProof/>
            <w:webHidden/>
          </w:rPr>
          <w:instrText xml:space="preserve"> PAGEREF _Toc263245385 \h </w:instrText>
        </w:r>
        <w:r w:rsidR="007B0BEC">
          <w:rPr>
            <w:noProof/>
            <w:webHidden/>
          </w:rPr>
        </w:r>
        <w:r w:rsidR="007B0BEC">
          <w:rPr>
            <w:noProof/>
            <w:webHidden/>
          </w:rPr>
          <w:fldChar w:fldCharType="separate"/>
        </w:r>
        <w:r w:rsidR="007B0BEC">
          <w:rPr>
            <w:noProof/>
            <w:webHidden/>
          </w:rPr>
          <w:t>7</w:t>
        </w:r>
        <w:r w:rsidR="007B0BEC">
          <w:rPr>
            <w:noProof/>
            <w:webHidden/>
          </w:rPr>
          <w:fldChar w:fldCharType="end"/>
        </w:r>
      </w:hyperlink>
    </w:p>
    <w:p w14:paraId="0A4C19EA" w14:textId="77777777" w:rsidR="007B0BEC" w:rsidRDefault="00B215E5">
      <w:pPr>
        <w:pStyle w:val="TOC4"/>
        <w:rPr>
          <w:rFonts w:asciiTheme="minorHAnsi" w:eastAsiaTheme="minorEastAsia" w:hAnsiTheme="minorHAnsi" w:cstheme="minorBidi"/>
          <w:noProof/>
          <w:color w:val="auto"/>
          <w:kern w:val="0"/>
          <w:sz w:val="22"/>
          <w:szCs w:val="22"/>
        </w:rPr>
      </w:pPr>
      <w:hyperlink w:anchor="_Toc263245386" w:history="1">
        <w:r w:rsidR="007B0BEC" w:rsidRPr="004E34FB">
          <w:rPr>
            <w:rStyle w:val="Hyperlink"/>
            <w:noProof/>
          </w:rPr>
          <w:t>Standard Change Considerations</w:t>
        </w:r>
        <w:r w:rsidR="007B0BEC">
          <w:rPr>
            <w:noProof/>
            <w:webHidden/>
          </w:rPr>
          <w:tab/>
        </w:r>
        <w:r w:rsidR="007B0BEC">
          <w:rPr>
            <w:noProof/>
            <w:webHidden/>
          </w:rPr>
          <w:fldChar w:fldCharType="begin"/>
        </w:r>
        <w:r w:rsidR="007B0BEC">
          <w:rPr>
            <w:noProof/>
            <w:webHidden/>
          </w:rPr>
          <w:instrText xml:space="preserve"> PAGEREF _Toc263245386 \h </w:instrText>
        </w:r>
        <w:r w:rsidR="007B0BEC">
          <w:rPr>
            <w:noProof/>
            <w:webHidden/>
          </w:rPr>
        </w:r>
        <w:r w:rsidR="007B0BEC">
          <w:rPr>
            <w:noProof/>
            <w:webHidden/>
          </w:rPr>
          <w:fldChar w:fldCharType="separate"/>
        </w:r>
        <w:r w:rsidR="007B0BEC">
          <w:rPr>
            <w:noProof/>
            <w:webHidden/>
          </w:rPr>
          <w:t>7</w:t>
        </w:r>
        <w:r w:rsidR="007B0BEC">
          <w:rPr>
            <w:noProof/>
            <w:webHidden/>
          </w:rPr>
          <w:fldChar w:fldCharType="end"/>
        </w:r>
      </w:hyperlink>
    </w:p>
    <w:p w14:paraId="0A4C19EB" w14:textId="77777777" w:rsidR="007B0BEC" w:rsidRDefault="00B215E5">
      <w:pPr>
        <w:pStyle w:val="TOC2"/>
        <w:rPr>
          <w:rFonts w:asciiTheme="minorHAnsi" w:eastAsiaTheme="minorEastAsia" w:hAnsiTheme="minorHAnsi" w:cstheme="minorBidi"/>
          <w:noProof/>
          <w:color w:val="auto"/>
          <w:kern w:val="0"/>
          <w:sz w:val="22"/>
          <w:szCs w:val="22"/>
        </w:rPr>
      </w:pPr>
      <w:hyperlink w:anchor="_Toc263245387" w:history="1">
        <w:r w:rsidR="007B0BEC" w:rsidRPr="004E34FB">
          <w:rPr>
            <w:rStyle w:val="Hyperlink"/>
            <w:noProof/>
          </w:rPr>
          <w:t>Provisioning Resources</w:t>
        </w:r>
        <w:r w:rsidR="007B0BEC">
          <w:rPr>
            <w:noProof/>
            <w:webHidden/>
          </w:rPr>
          <w:tab/>
        </w:r>
        <w:r w:rsidR="007B0BEC">
          <w:rPr>
            <w:noProof/>
            <w:webHidden/>
          </w:rPr>
          <w:fldChar w:fldCharType="begin"/>
        </w:r>
        <w:r w:rsidR="007B0BEC">
          <w:rPr>
            <w:noProof/>
            <w:webHidden/>
          </w:rPr>
          <w:instrText xml:space="preserve"> PAGEREF _Toc263245387 \h </w:instrText>
        </w:r>
        <w:r w:rsidR="007B0BEC">
          <w:rPr>
            <w:noProof/>
            <w:webHidden/>
          </w:rPr>
        </w:r>
        <w:r w:rsidR="007B0BEC">
          <w:rPr>
            <w:noProof/>
            <w:webHidden/>
          </w:rPr>
          <w:fldChar w:fldCharType="separate"/>
        </w:r>
        <w:r w:rsidR="007B0BEC">
          <w:rPr>
            <w:noProof/>
            <w:webHidden/>
          </w:rPr>
          <w:t>9</w:t>
        </w:r>
        <w:r w:rsidR="007B0BEC">
          <w:rPr>
            <w:noProof/>
            <w:webHidden/>
          </w:rPr>
          <w:fldChar w:fldCharType="end"/>
        </w:r>
      </w:hyperlink>
    </w:p>
    <w:p w14:paraId="0A4C19EC" w14:textId="77777777" w:rsidR="007B0BEC" w:rsidRDefault="00B215E5">
      <w:pPr>
        <w:pStyle w:val="TOC3"/>
        <w:rPr>
          <w:rFonts w:asciiTheme="minorHAnsi" w:eastAsiaTheme="minorEastAsia" w:hAnsiTheme="minorHAnsi" w:cstheme="minorBidi"/>
          <w:noProof/>
          <w:color w:val="auto"/>
          <w:kern w:val="0"/>
          <w:sz w:val="22"/>
          <w:szCs w:val="22"/>
        </w:rPr>
      </w:pPr>
      <w:hyperlink w:anchor="_Toc263245388" w:history="1">
        <w:r w:rsidR="007B0BEC" w:rsidRPr="004E34FB">
          <w:rPr>
            <w:rStyle w:val="Hyperlink"/>
            <w:noProof/>
          </w:rPr>
          <w:t>Provisioning Defined</w:t>
        </w:r>
        <w:r w:rsidR="007B0BEC">
          <w:rPr>
            <w:noProof/>
            <w:webHidden/>
          </w:rPr>
          <w:tab/>
        </w:r>
        <w:r w:rsidR="007B0BEC">
          <w:rPr>
            <w:noProof/>
            <w:webHidden/>
          </w:rPr>
          <w:fldChar w:fldCharType="begin"/>
        </w:r>
        <w:r w:rsidR="007B0BEC">
          <w:rPr>
            <w:noProof/>
            <w:webHidden/>
          </w:rPr>
          <w:instrText xml:space="preserve"> PAGEREF _Toc263245388 \h </w:instrText>
        </w:r>
        <w:r w:rsidR="007B0BEC">
          <w:rPr>
            <w:noProof/>
            <w:webHidden/>
          </w:rPr>
        </w:r>
        <w:r w:rsidR="007B0BEC">
          <w:rPr>
            <w:noProof/>
            <w:webHidden/>
          </w:rPr>
          <w:fldChar w:fldCharType="separate"/>
        </w:r>
        <w:r w:rsidR="007B0BEC">
          <w:rPr>
            <w:noProof/>
            <w:webHidden/>
          </w:rPr>
          <w:t>9</w:t>
        </w:r>
        <w:r w:rsidR="007B0BEC">
          <w:rPr>
            <w:noProof/>
            <w:webHidden/>
          </w:rPr>
          <w:fldChar w:fldCharType="end"/>
        </w:r>
      </w:hyperlink>
    </w:p>
    <w:p w14:paraId="0A4C19ED" w14:textId="77777777" w:rsidR="007B0BEC" w:rsidRDefault="00B215E5">
      <w:pPr>
        <w:pStyle w:val="TOC3"/>
        <w:rPr>
          <w:rFonts w:asciiTheme="minorHAnsi" w:eastAsiaTheme="minorEastAsia" w:hAnsiTheme="minorHAnsi" w:cstheme="minorBidi"/>
          <w:noProof/>
          <w:color w:val="auto"/>
          <w:kern w:val="0"/>
          <w:sz w:val="22"/>
          <w:szCs w:val="22"/>
        </w:rPr>
      </w:pPr>
      <w:hyperlink w:anchor="_Toc263245389" w:history="1">
        <w:r w:rsidR="007B0BEC" w:rsidRPr="004E34FB">
          <w:rPr>
            <w:rStyle w:val="Hyperlink"/>
            <w:noProof/>
          </w:rPr>
          <w:t>Applying Standard Changes to Provisioned Resources</w:t>
        </w:r>
        <w:r w:rsidR="007B0BEC">
          <w:rPr>
            <w:noProof/>
            <w:webHidden/>
          </w:rPr>
          <w:tab/>
        </w:r>
        <w:r w:rsidR="007B0BEC">
          <w:rPr>
            <w:noProof/>
            <w:webHidden/>
          </w:rPr>
          <w:fldChar w:fldCharType="begin"/>
        </w:r>
        <w:r w:rsidR="007B0BEC">
          <w:rPr>
            <w:noProof/>
            <w:webHidden/>
          </w:rPr>
          <w:instrText xml:space="preserve"> PAGEREF _Toc263245389 \h </w:instrText>
        </w:r>
        <w:r w:rsidR="007B0BEC">
          <w:rPr>
            <w:noProof/>
            <w:webHidden/>
          </w:rPr>
        </w:r>
        <w:r w:rsidR="007B0BEC">
          <w:rPr>
            <w:noProof/>
            <w:webHidden/>
          </w:rPr>
          <w:fldChar w:fldCharType="separate"/>
        </w:r>
        <w:r w:rsidR="007B0BEC">
          <w:rPr>
            <w:noProof/>
            <w:webHidden/>
          </w:rPr>
          <w:t>10</w:t>
        </w:r>
        <w:r w:rsidR="007B0BEC">
          <w:rPr>
            <w:noProof/>
            <w:webHidden/>
          </w:rPr>
          <w:fldChar w:fldCharType="end"/>
        </w:r>
      </w:hyperlink>
    </w:p>
    <w:p w14:paraId="0A4C19EE" w14:textId="77777777" w:rsidR="007B0BEC" w:rsidRDefault="00B215E5">
      <w:pPr>
        <w:pStyle w:val="TOC4"/>
        <w:rPr>
          <w:rFonts w:asciiTheme="minorHAnsi" w:eastAsiaTheme="minorEastAsia" w:hAnsiTheme="minorHAnsi" w:cstheme="minorBidi"/>
          <w:noProof/>
          <w:color w:val="auto"/>
          <w:kern w:val="0"/>
          <w:sz w:val="22"/>
          <w:szCs w:val="22"/>
        </w:rPr>
      </w:pPr>
      <w:hyperlink w:anchor="_Toc263245390" w:history="1">
        <w:r w:rsidR="007B0BEC" w:rsidRPr="004E34FB">
          <w:rPr>
            <w:rStyle w:val="Hyperlink"/>
            <w:noProof/>
          </w:rPr>
          <w:t>Identify Changes and Service Fulfillment Requests</w:t>
        </w:r>
        <w:r w:rsidR="007B0BEC">
          <w:rPr>
            <w:noProof/>
            <w:webHidden/>
          </w:rPr>
          <w:tab/>
        </w:r>
        <w:r w:rsidR="007B0BEC">
          <w:rPr>
            <w:noProof/>
            <w:webHidden/>
          </w:rPr>
          <w:fldChar w:fldCharType="begin"/>
        </w:r>
        <w:r w:rsidR="007B0BEC">
          <w:rPr>
            <w:noProof/>
            <w:webHidden/>
          </w:rPr>
          <w:instrText xml:space="preserve"> PAGEREF _Toc263245390 \h </w:instrText>
        </w:r>
        <w:r w:rsidR="007B0BEC">
          <w:rPr>
            <w:noProof/>
            <w:webHidden/>
          </w:rPr>
        </w:r>
        <w:r w:rsidR="007B0BEC">
          <w:rPr>
            <w:noProof/>
            <w:webHidden/>
          </w:rPr>
          <w:fldChar w:fldCharType="separate"/>
        </w:r>
        <w:r w:rsidR="007B0BEC">
          <w:rPr>
            <w:noProof/>
            <w:webHidden/>
          </w:rPr>
          <w:t>10</w:t>
        </w:r>
        <w:r w:rsidR="007B0BEC">
          <w:rPr>
            <w:noProof/>
            <w:webHidden/>
          </w:rPr>
          <w:fldChar w:fldCharType="end"/>
        </w:r>
      </w:hyperlink>
    </w:p>
    <w:p w14:paraId="0A4C19EF" w14:textId="77777777" w:rsidR="007B0BEC" w:rsidRDefault="00B215E5">
      <w:pPr>
        <w:pStyle w:val="TOC4"/>
        <w:rPr>
          <w:rFonts w:asciiTheme="minorHAnsi" w:eastAsiaTheme="minorEastAsia" w:hAnsiTheme="minorHAnsi" w:cstheme="minorBidi"/>
          <w:noProof/>
          <w:color w:val="auto"/>
          <w:kern w:val="0"/>
          <w:sz w:val="22"/>
          <w:szCs w:val="22"/>
        </w:rPr>
      </w:pPr>
      <w:hyperlink w:anchor="_Toc263245391" w:history="1">
        <w:r w:rsidR="007B0BEC" w:rsidRPr="004E34FB">
          <w:rPr>
            <w:rStyle w:val="Hyperlink"/>
            <w:noProof/>
          </w:rPr>
          <w:t>Establish and Catalog Configuration Standards</w:t>
        </w:r>
        <w:r w:rsidR="007B0BEC">
          <w:rPr>
            <w:noProof/>
            <w:webHidden/>
          </w:rPr>
          <w:tab/>
        </w:r>
        <w:r w:rsidR="007B0BEC">
          <w:rPr>
            <w:noProof/>
            <w:webHidden/>
          </w:rPr>
          <w:fldChar w:fldCharType="begin"/>
        </w:r>
        <w:r w:rsidR="007B0BEC">
          <w:rPr>
            <w:noProof/>
            <w:webHidden/>
          </w:rPr>
          <w:instrText xml:space="preserve"> PAGEREF _Toc263245391 \h </w:instrText>
        </w:r>
        <w:r w:rsidR="007B0BEC">
          <w:rPr>
            <w:noProof/>
            <w:webHidden/>
          </w:rPr>
        </w:r>
        <w:r w:rsidR="007B0BEC">
          <w:rPr>
            <w:noProof/>
            <w:webHidden/>
          </w:rPr>
          <w:fldChar w:fldCharType="separate"/>
        </w:r>
        <w:r w:rsidR="007B0BEC">
          <w:rPr>
            <w:noProof/>
            <w:webHidden/>
          </w:rPr>
          <w:t>11</w:t>
        </w:r>
        <w:r w:rsidR="007B0BEC">
          <w:rPr>
            <w:noProof/>
            <w:webHidden/>
          </w:rPr>
          <w:fldChar w:fldCharType="end"/>
        </w:r>
      </w:hyperlink>
    </w:p>
    <w:p w14:paraId="0A4C19F0" w14:textId="77777777" w:rsidR="007B0BEC" w:rsidRDefault="00B215E5">
      <w:pPr>
        <w:pStyle w:val="TOC4"/>
        <w:rPr>
          <w:rFonts w:asciiTheme="minorHAnsi" w:eastAsiaTheme="minorEastAsia" w:hAnsiTheme="minorHAnsi" w:cstheme="minorBidi"/>
          <w:noProof/>
          <w:color w:val="auto"/>
          <w:kern w:val="0"/>
          <w:sz w:val="22"/>
          <w:szCs w:val="22"/>
        </w:rPr>
      </w:pPr>
      <w:hyperlink w:anchor="_Toc263245392" w:history="1">
        <w:r w:rsidR="007B0BEC" w:rsidRPr="004E34FB">
          <w:rPr>
            <w:rStyle w:val="Hyperlink"/>
            <w:noProof/>
          </w:rPr>
          <w:t>Develop Fulfillment Tasks and Policies</w:t>
        </w:r>
        <w:r w:rsidR="007B0BEC">
          <w:rPr>
            <w:noProof/>
            <w:webHidden/>
          </w:rPr>
          <w:tab/>
        </w:r>
        <w:r w:rsidR="007B0BEC">
          <w:rPr>
            <w:noProof/>
            <w:webHidden/>
          </w:rPr>
          <w:fldChar w:fldCharType="begin"/>
        </w:r>
        <w:r w:rsidR="007B0BEC">
          <w:rPr>
            <w:noProof/>
            <w:webHidden/>
          </w:rPr>
          <w:instrText xml:space="preserve"> PAGEREF _Toc263245392 \h </w:instrText>
        </w:r>
        <w:r w:rsidR="007B0BEC">
          <w:rPr>
            <w:noProof/>
            <w:webHidden/>
          </w:rPr>
        </w:r>
        <w:r w:rsidR="007B0BEC">
          <w:rPr>
            <w:noProof/>
            <w:webHidden/>
          </w:rPr>
          <w:fldChar w:fldCharType="separate"/>
        </w:r>
        <w:r w:rsidR="007B0BEC">
          <w:rPr>
            <w:noProof/>
            <w:webHidden/>
          </w:rPr>
          <w:t>11</w:t>
        </w:r>
        <w:r w:rsidR="007B0BEC">
          <w:rPr>
            <w:noProof/>
            <w:webHidden/>
          </w:rPr>
          <w:fldChar w:fldCharType="end"/>
        </w:r>
      </w:hyperlink>
    </w:p>
    <w:p w14:paraId="0A4C19F1" w14:textId="77777777" w:rsidR="007B0BEC" w:rsidRDefault="00B215E5">
      <w:pPr>
        <w:pStyle w:val="TOC4"/>
        <w:rPr>
          <w:rFonts w:asciiTheme="minorHAnsi" w:eastAsiaTheme="minorEastAsia" w:hAnsiTheme="minorHAnsi" w:cstheme="minorBidi"/>
          <w:noProof/>
          <w:color w:val="auto"/>
          <w:kern w:val="0"/>
          <w:sz w:val="22"/>
          <w:szCs w:val="22"/>
        </w:rPr>
      </w:pPr>
      <w:hyperlink w:anchor="_Toc263245393" w:history="1">
        <w:r w:rsidR="007B0BEC" w:rsidRPr="004E34FB">
          <w:rPr>
            <w:rStyle w:val="Hyperlink"/>
            <w:noProof/>
          </w:rPr>
          <w:t>Set Up Request Policies</w:t>
        </w:r>
        <w:r w:rsidR="007B0BEC">
          <w:rPr>
            <w:noProof/>
            <w:webHidden/>
          </w:rPr>
          <w:tab/>
        </w:r>
        <w:r w:rsidR="007B0BEC">
          <w:rPr>
            <w:noProof/>
            <w:webHidden/>
          </w:rPr>
          <w:fldChar w:fldCharType="begin"/>
        </w:r>
        <w:r w:rsidR="007B0BEC">
          <w:rPr>
            <w:noProof/>
            <w:webHidden/>
          </w:rPr>
          <w:instrText xml:space="preserve"> PAGEREF _Toc263245393 \h </w:instrText>
        </w:r>
        <w:r w:rsidR="007B0BEC">
          <w:rPr>
            <w:noProof/>
            <w:webHidden/>
          </w:rPr>
        </w:r>
        <w:r w:rsidR="007B0BEC">
          <w:rPr>
            <w:noProof/>
            <w:webHidden/>
          </w:rPr>
          <w:fldChar w:fldCharType="separate"/>
        </w:r>
        <w:r w:rsidR="007B0BEC">
          <w:rPr>
            <w:noProof/>
            <w:webHidden/>
          </w:rPr>
          <w:t>12</w:t>
        </w:r>
        <w:r w:rsidR="007B0BEC">
          <w:rPr>
            <w:noProof/>
            <w:webHidden/>
          </w:rPr>
          <w:fldChar w:fldCharType="end"/>
        </w:r>
      </w:hyperlink>
    </w:p>
    <w:p w14:paraId="0A4C19F2" w14:textId="77777777" w:rsidR="007B0BEC" w:rsidRDefault="00B215E5">
      <w:pPr>
        <w:pStyle w:val="TOC4"/>
        <w:rPr>
          <w:rFonts w:asciiTheme="minorHAnsi" w:eastAsiaTheme="minorEastAsia" w:hAnsiTheme="minorHAnsi" w:cstheme="minorBidi"/>
          <w:noProof/>
          <w:color w:val="auto"/>
          <w:kern w:val="0"/>
          <w:sz w:val="22"/>
          <w:szCs w:val="22"/>
        </w:rPr>
      </w:pPr>
      <w:hyperlink w:anchor="_Toc263245394" w:history="1">
        <w:r w:rsidR="007B0BEC" w:rsidRPr="004E34FB">
          <w:rPr>
            <w:rStyle w:val="Hyperlink"/>
            <w:noProof/>
          </w:rPr>
          <w:t>Set Up a Fulfillment Process and Policies</w:t>
        </w:r>
        <w:r w:rsidR="007B0BEC">
          <w:rPr>
            <w:noProof/>
            <w:webHidden/>
          </w:rPr>
          <w:tab/>
        </w:r>
        <w:r w:rsidR="007B0BEC">
          <w:rPr>
            <w:noProof/>
            <w:webHidden/>
          </w:rPr>
          <w:fldChar w:fldCharType="begin"/>
        </w:r>
        <w:r w:rsidR="007B0BEC">
          <w:rPr>
            <w:noProof/>
            <w:webHidden/>
          </w:rPr>
          <w:instrText xml:space="preserve"> PAGEREF _Toc263245394 \h </w:instrText>
        </w:r>
        <w:r w:rsidR="007B0BEC">
          <w:rPr>
            <w:noProof/>
            <w:webHidden/>
          </w:rPr>
        </w:r>
        <w:r w:rsidR="007B0BEC">
          <w:rPr>
            <w:noProof/>
            <w:webHidden/>
          </w:rPr>
          <w:fldChar w:fldCharType="separate"/>
        </w:r>
        <w:r w:rsidR="007B0BEC">
          <w:rPr>
            <w:noProof/>
            <w:webHidden/>
          </w:rPr>
          <w:t>12</w:t>
        </w:r>
        <w:r w:rsidR="007B0BEC">
          <w:rPr>
            <w:noProof/>
            <w:webHidden/>
          </w:rPr>
          <w:fldChar w:fldCharType="end"/>
        </w:r>
      </w:hyperlink>
    </w:p>
    <w:p w14:paraId="0A4C19F3" w14:textId="77777777" w:rsidR="007B0BEC" w:rsidRDefault="00B215E5">
      <w:pPr>
        <w:pStyle w:val="TOC2"/>
        <w:rPr>
          <w:rFonts w:asciiTheme="minorHAnsi" w:eastAsiaTheme="minorEastAsia" w:hAnsiTheme="minorHAnsi" w:cstheme="minorBidi"/>
          <w:noProof/>
          <w:color w:val="auto"/>
          <w:kern w:val="0"/>
          <w:sz w:val="22"/>
          <w:szCs w:val="22"/>
        </w:rPr>
      </w:pPr>
      <w:hyperlink w:anchor="_Toc263245395" w:history="1">
        <w:r w:rsidR="007B0BEC" w:rsidRPr="004E34FB">
          <w:rPr>
            <w:rStyle w:val="Hyperlink"/>
            <w:noProof/>
          </w:rPr>
          <w:t>Relating Change Types to Processes</w:t>
        </w:r>
        <w:r w:rsidR="007B0BEC">
          <w:rPr>
            <w:noProof/>
            <w:webHidden/>
          </w:rPr>
          <w:tab/>
        </w:r>
        <w:r w:rsidR="007B0BEC">
          <w:rPr>
            <w:noProof/>
            <w:webHidden/>
          </w:rPr>
          <w:fldChar w:fldCharType="begin"/>
        </w:r>
        <w:r w:rsidR="007B0BEC">
          <w:rPr>
            <w:noProof/>
            <w:webHidden/>
          </w:rPr>
          <w:instrText xml:space="preserve"> PAGEREF _Toc263245395 \h </w:instrText>
        </w:r>
        <w:r w:rsidR="007B0BEC">
          <w:rPr>
            <w:noProof/>
            <w:webHidden/>
          </w:rPr>
        </w:r>
        <w:r w:rsidR="007B0BEC">
          <w:rPr>
            <w:noProof/>
            <w:webHidden/>
          </w:rPr>
          <w:fldChar w:fldCharType="separate"/>
        </w:r>
        <w:r w:rsidR="007B0BEC">
          <w:rPr>
            <w:noProof/>
            <w:webHidden/>
          </w:rPr>
          <w:t>14</w:t>
        </w:r>
        <w:r w:rsidR="007B0BEC">
          <w:rPr>
            <w:noProof/>
            <w:webHidden/>
          </w:rPr>
          <w:fldChar w:fldCharType="end"/>
        </w:r>
      </w:hyperlink>
    </w:p>
    <w:p w14:paraId="0A4C19F4" w14:textId="77777777" w:rsidR="007B0BEC" w:rsidRDefault="00B215E5">
      <w:pPr>
        <w:pStyle w:val="TOC2"/>
        <w:rPr>
          <w:rFonts w:asciiTheme="minorHAnsi" w:eastAsiaTheme="minorEastAsia" w:hAnsiTheme="minorHAnsi" w:cstheme="minorBidi"/>
          <w:noProof/>
          <w:color w:val="auto"/>
          <w:kern w:val="0"/>
          <w:sz w:val="22"/>
          <w:szCs w:val="22"/>
        </w:rPr>
      </w:pPr>
      <w:hyperlink w:anchor="_Toc263245396" w:history="1">
        <w:r w:rsidR="007B0BEC" w:rsidRPr="004E34FB">
          <w:rPr>
            <w:rStyle w:val="Hyperlink"/>
            <w:noProof/>
          </w:rPr>
          <w:t>Call to Action</w:t>
        </w:r>
        <w:r w:rsidR="007B0BEC">
          <w:rPr>
            <w:noProof/>
            <w:webHidden/>
          </w:rPr>
          <w:tab/>
        </w:r>
        <w:r w:rsidR="007B0BEC">
          <w:rPr>
            <w:noProof/>
            <w:webHidden/>
          </w:rPr>
          <w:fldChar w:fldCharType="begin"/>
        </w:r>
        <w:r w:rsidR="007B0BEC">
          <w:rPr>
            <w:noProof/>
            <w:webHidden/>
          </w:rPr>
          <w:instrText xml:space="preserve"> PAGEREF _Toc263245396 \h </w:instrText>
        </w:r>
        <w:r w:rsidR="007B0BEC">
          <w:rPr>
            <w:noProof/>
            <w:webHidden/>
          </w:rPr>
        </w:r>
        <w:r w:rsidR="007B0BEC">
          <w:rPr>
            <w:noProof/>
            <w:webHidden/>
          </w:rPr>
          <w:fldChar w:fldCharType="separate"/>
        </w:r>
        <w:r w:rsidR="007B0BEC">
          <w:rPr>
            <w:noProof/>
            <w:webHidden/>
          </w:rPr>
          <w:t>15</w:t>
        </w:r>
        <w:r w:rsidR="007B0BEC">
          <w:rPr>
            <w:noProof/>
            <w:webHidden/>
          </w:rPr>
          <w:fldChar w:fldCharType="end"/>
        </w:r>
      </w:hyperlink>
    </w:p>
    <w:p w14:paraId="0A4C19F5" w14:textId="77777777" w:rsidR="007B0BEC" w:rsidRDefault="00B215E5">
      <w:pPr>
        <w:pStyle w:val="TOC3"/>
        <w:rPr>
          <w:rFonts w:asciiTheme="minorHAnsi" w:eastAsiaTheme="minorEastAsia" w:hAnsiTheme="minorHAnsi" w:cstheme="minorBidi"/>
          <w:noProof/>
          <w:color w:val="auto"/>
          <w:kern w:val="0"/>
          <w:sz w:val="22"/>
          <w:szCs w:val="22"/>
        </w:rPr>
      </w:pPr>
      <w:hyperlink w:anchor="_Toc263245397" w:history="1">
        <w:r w:rsidR="007B0BEC" w:rsidRPr="004E34FB">
          <w:rPr>
            <w:rStyle w:val="Hyperlink"/>
            <w:noProof/>
          </w:rPr>
          <w:t>Feedback</w:t>
        </w:r>
        <w:r w:rsidR="007B0BEC">
          <w:rPr>
            <w:noProof/>
            <w:webHidden/>
          </w:rPr>
          <w:tab/>
        </w:r>
        <w:r w:rsidR="007B0BEC">
          <w:rPr>
            <w:noProof/>
            <w:webHidden/>
          </w:rPr>
          <w:fldChar w:fldCharType="begin"/>
        </w:r>
        <w:r w:rsidR="007B0BEC">
          <w:rPr>
            <w:noProof/>
            <w:webHidden/>
          </w:rPr>
          <w:instrText xml:space="preserve"> PAGEREF _Toc263245397 \h </w:instrText>
        </w:r>
        <w:r w:rsidR="007B0BEC">
          <w:rPr>
            <w:noProof/>
            <w:webHidden/>
          </w:rPr>
        </w:r>
        <w:r w:rsidR="007B0BEC">
          <w:rPr>
            <w:noProof/>
            <w:webHidden/>
          </w:rPr>
          <w:fldChar w:fldCharType="separate"/>
        </w:r>
        <w:r w:rsidR="007B0BEC">
          <w:rPr>
            <w:noProof/>
            <w:webHidden/>
          </w:rPr>
          <w:t>15</w:t>
        </w:r>
        <w:r w:rsidR="007B0BEC">
          <w:rPr>
            <w:noProof/>
            <w:webHidden/>
          </w:rPr>
          <w:fldChar w:fldCharType="end"/>
        </w:r>
      </w:hyperlink>
    </w:p>
    <w:p w14:paraId="0A4C19F6" w14:textId="77777777" w:rsidR="007B0BEC" w:rsidRDefault="00B215E5">
      <w:pPr>
        <w:pStyle w:val="TOC2"/>
        <w:rPr>
          <w:rFonts w:asciiTheme="minorHAnsi" w:eastAsiaTheme="minorEastAsia" w:hAnsiTheme="minorHAnsi" w:cstheme="minorBidi"/>
          <w:noProof/>
          <w:color w:val="auto"/>
          <w:kern w:val="0"/>
          <w:sz w:val="22"/>
          <w:szCs w:val="22"/>
        </w:rPr>
      </w:pPr>
      <w:hyperlink w:anchor="_Toc263245398" w:history="1">
        <w:r w:rsidR="007B0BEC" w:rsidRPr="004E34FB">
          <w:rPr>
            <w:rStyle w:val="Hyperlink"/>
            <w:noProof/>
          </w:rPr>
          <w:t>Acknowledgments</w:t>
        </w:r>
        <w:r w:rsidR="007B0BEC">
          <w:rPr>
            <w:noProof/>
            <w:webHidden/>
          </w:rPr>
          <w:tab/>
        </w:r>
        <w:r w:rsidR="007B0BEC">
          <w:rPr>
            <w:noProof/>
            <w:webHidden/>
          </w:rPr>
          <w:fldChar w:fldCharType="begin"/>
        </w:r>
        <w:r w:rsidR="007B0BEC">
          <w:rPr>
            <w:noProof/>
            <w:webHidden/>
          </w:rPr>
          <w:instrText xml:space="preserve"> PAGEREF _Toc263245398 \h </w:instrText>
        </w:r>
        <w:r w:rsidR="007B0BEC">
          <w:rPr>
            <w:noProof/>
            <w:webHidden/>
          </w:rPr>
        </w:r>
        <w:r w:rsidR="007B0BEC">
          <w:rPr>
            <w:noProof/>
            <w:webHidden/>
          </w:rPr>
          <w:fldChar w:fldCharType="separate"/>
        </w:r>
        <w:r w:rsidR="007B0BEC">
          <w:rPr>
            <w:noProof/>
            <w:webHidden/>
          </w:rPr>
          <w:t>16</w:t>
        </w:r>
        <w:r w:rsidR="007B0BEC">
          <w:rPr>
            <w:noProof/>
            <w:webHidden/>
          </w:rPr>
          <w:fldChar w:fldCharType="end"/>
        </w:r>
      </w:hyperlink>
    </w:p>
    <w:p w14:paraId="0A4C19F7" w14:textId="77777777" w:rsidR="00EC3FDE" w:rsidRDefault="00371A19" w:rsidP="00EC3FDE">
      <w:pPr>
        <w:pStyle w:val="Text"/>
      </w:pPr>
      <w:r w:rsidRPr="009A0E7F">
        <w:fldChar w:fldCharType="end"/>
      </w:r>
    </w:p>
    <w:p w14:paraId="0A4C19F8" w14:textId="77777777" w:rsidR="009314A7" w:rsidRDefault="009314A7" w:rsidP="00EC3FDE">
      <w:pPr>
        <w:pStyle w:val="Text"/>
      </w:pPr>
    </w:p>
    <w:p w14:paraId="0A4C19F9" w14:textId="77777777" w:rsidR="00A05712" w:rsidRDefault="00A05712" w:rsidP="00EC3FDE">
      <w:pPr>
        <w:pStyle w:val="Text"/>
      </w:pPr>
    </w:p>
    <w:p w14:paraId="0A4C19FA" w14:textId="77777777" w:rsidR="00A05712" w:rsidRDefault="00A05712" w:rsidP="00EC3FDE">
      <w:pPr>
        <w:pStyle w:val="Text"/>
      </w:pPr>
    </w:p>
    <w:p w14:paraId="0A4C19FB" w14:textId="77777777" w:rsidR="00EC3FDE" w:rsidRDefault="00EC3FDE" w:rsidP="00EC3FDE">
      <w:pPr>
        <w:pStyle w:val="Text"/>
      </w:pPr>
      <w:bookmarkStart w:id="2" w:name="_Toc54590623"/>
    </w:p>
    <w:bookmarkEnd w:id="2"/>
    <w:p w14:paraId="0A4C19FC" w14:textId="77777777" w:rsidR="00343A05" w:rsidRDefault="00343A05" w:rsidP="00EC3FDE">
      <w:pPr>
        <w:pStyle w:val="Heading4"/>
        <w:sectPr w:rsidR="00343A05" w:rsidSect="009314A7">
          <w:headerReference w:type="even" r:id="rId21"/>
          <w:headerReference w:type="default" r:id="rId22"/>
          <w:footerReference w:type="first" r:id="rId23"/>
          <w:type w:val="oddPage"/>
          <w:pgSz w:w="12240" w:h="15840" w:code="1"/>
          <w:pgMar w:top="1440" w:right="2160" w:bottom="1440" w:left="2160" w:header="1022" w:footer="1022" w:gutter="0"/>
          <w:pgNumType w:fmt="lowerRoman"/>
          <w:cols w:space="720"/>
          <w:titlePg/>
        </w:sectPr>
      </w:pPr>
    </w:p>
    <w:p w14:paraId="0A4C19FD" w14:textId="77777777" w:rsidR="00CB5F14" w:rsidRDefault="00CB5F14" w:rsidP="00CB5F14">
      <w:pPr>
        <w:pStyle w:val="Heading1"/>
      </w:pPr>
      <w:bookmarkStart w:id="3" w:name="_Toc263245377"/>
      <w:r>
        <w:lastRenderedPageBreak/>
        <w:t>Introduction</w:t>
      </w:r>
      <w:bookmarkEnd w:id="3"/>
      <w:r w:rsidR="00771845">
        <w:t xml:space="preserve"> </w:t>
      </w:r>
    </w:p>
    <w:p w14:paraId="0A4C19FE" w14:textId="77777777" w:rsidR="006010A8" w:rsidRDefault="006010A8" w:rsidP="006010A8">
      <w:pPr>
        <w:pStyle w:val="Text"/>
      </w:pPr>
      <w:r>
        <w:t>This guide introduces the concept of standard changes, illustrates how they can help streamline routine and repetitive changes, and demonstrates how they can be applied to commonly provisioned data center and client items. In addition, this guide will:</w:t>
      </w:r>
    </w:p>
    <w:p w14:paraId="0A4C19FF" w14:textId="77777777" w:rsidR="006010A8" w:rsidRDefault="006010A8" w:rsidP="006010A8">
      <w:pPr>
        <w:pStyle w:val="BulletedList1"/>
      </w:pPr>
      <w:r>
        <w:t>Relate standard changes to other change types</w:t>
      </w:r>
      <w:r w:rsidR="00CC0999">
        <w:t>.</w:t>
      </w:r>
    </w:p>
    <w:p w14:paraId="0A4C1A00" w14:textId="77777777" w:rsidR="006010A8" w:rsidRDefault="006010A8" w:rsidP="006010A8">
      <w:pPr>
        <w:pStyle w:val="BulletedList1"/>
      </w:pPr>
      <w:r>
        <w:t>Describe the steps in the change management process relevant to standard changes</w:t>
      </w:r>
      <w:r w:rsidR="00CC0999">
        <w:t>.</w:t>
      </w:r>
    </w:p>
    <w:p w14:paraId="0A4C1A01" w14:textId="77777777" w:rsidR="006010A8" w:rsidRDefault="006010A8" w:rsidP="006010A8">
      <w:pPr>
        <w:pStyle w:val="BulletedList1"/>
      </w:pPr>
      <w:r>
        <w:t>Illustrate the concept and basic process of provisioning</w:t>
      </w:r>
      <w:r w:rsidR="00CC0999">
        <w:t>.</w:t>
      </w:r>
    </w:p>
    <w:p w14:paraId="0A4C1A02" w14:textId="77777777" w:rsidR="006010A8" w:rsidRDefault="006010A8" w:rsidP="006010A8">
      <w:pPr>
        <w:pStyle w:val="BulletedList1"/>
      </w:pPr>
      <w:r>
        <w:t>Outline the basic process for provisioning</w:t>
      </w:r>
      <w:r w:rsidR="00CC0999">
        <w:t>.</w:t>
      </w:r>
    </w:p>
    <w:p w14:paraId="0A4C1A03" w14:textId="77777777" w:rsidR="006010A8" w:rsidRDefault="006010A8" w:rsidP="006010A8">
      <w:pPr>
        <w:pStyle w:val="BulletedList1"/>
      </w:pPr>
      <w:r>
        <w:t>Highlight considerations for using standard changes and provisioning effectively</w:t>
      </w:r>
      <w:r w:rsidR="00CC0999">
        <w:t>.</w:t>
      </w:r>
    </w:p>
    <w:p w14:paraId="0A4C1A04" w14:textId="77777777" w:rsidR="006010A8" w:rsidRDefault="006010A8" w:rsidP="006010A8">
      <w:pPr>
        <w:pStyle w:val="BulletedList1"/>
      </w:pPr>
      <w:r>
        <w:t>Provide examples of how standard changes can be applied to provisioning data center and client items.</w:t>
      </w:r>
    </w:p>
    <w:p w14:paraId="0A4C1A05" w14:textId="77777777" w:rsidR="006010A8" w:rsidRDefault="006010A8" w:rsidP="006010A8">
      <w:pPr>
        <w:pStyle w:val="Text"/>
      </w:pPr>
      <w:r>
        <w:t>Effective c</w:t>
      </w:r>
      <w:r w:rsidRPr="00C8700C">
        <w:t xml:space="preserve">hange management </w:t>
      </w:r>
      <w:r>
        <w:t xml:space="preserve">in general </w:t>
      </w:r>
      <w:r w:rsidRPr="00C8700C">
        <w:t xml:space="preserve">is </w:t>
      </w:r>
      <w:r>
        <w:t>a vital component of effective service management</w:t>
      </w:r>
      <w:r w:rsidR="00CC0999">
        <w:t xml:space="preserve"> for the following reasons:</w:t>
      </w:r>
    </w:p>
    <w:p w14:paraId="0A4C1A06" w14:textId="77777777" w:rsidR="006010A8" w:rsidRDefault="006010A8" w:rsidP="006010A8">
      <w:pPr>
        <w:pStyle w:val="BulletedList1"/>
      </w:pPr>
      <w:r w:rsidRPr="0043362D">
        <w:rPr>
          <w:b/>
        </w:rPr>
        <w:t>Changes are necessary</w:t>
      </w:r>
      <w:r w:rsidRPr="00CC0999">
        <w:rPr>
          <w:rStyle w:val="Bold"/>
        </w:rPr>
        <w:t>.</w:t>
      </w:r>
      <w:r>
        <w:t xml:space="preserve"> Maintaining and improving the security, performance, manageability, and functionality of services relies on change.</w:t>
      </w:r>
    </w:p>
    <w:p w14:paraId="0A4C1A07" w14:textId="77777777" w:rsidR="006010A8" w:rsidRDefault="006010A8" w:rsidP="006010A8">
      <w:pPr>
        <w:pStyle w:val="BulletedList1"/>
      </w:pPr>
      <w:r w:rsidRPr="0043362D">
        <w:rPr>
          <w:b/>
        </w:rPr>
        <w:t>Changes are frequent</w:t>
      </w:r>
      <w:r w:rsidRPr="00CC0999">
        <w:rPr>
          <w:rStyle w:val="Bold"/>
        </w:rPr>
        <w:t>.</w:t>
      </w:r>
      <w:r>
        <w:t xml:space="preserve"> They occur in a relentless stream and need to be dealt with swiftly.</w:t>
      </w:r>
    </w:p>
    <w:p w14:paraId="0A4C1A08" w14:textId="77777777" w:rsidR="006010A8" w:rsidRDefault="006010A8" w:rsidP="006010A8">
      <w:pPr>
        <w:pStyle w:val="BulletedList1"/>
      </w:pPr>
      <w:r w:rsidRPr="0043362D">
        <w:rPr>
          <w:b/>
        </w:rPr>
        <w:t>Changes are risky</w:t>
      </w:r>
      <w:r w:rsidRPr="00CC0999">
        <w:rPr>
          <w:rStyle w:val="Bold"/>
        </w:rPr>
        <w:t>.</w:t>
      </w:r>
      <w:r>
        <w:t xml:space="preserve"> Services and systems are often critical, complex, and subject to regulatory requirements; unsuccessful changes can negatively affect business processes, compliance, and the perception of those who deliver technical services.</w:t>
      </w:r>
    </w:p>
    <w:p w14:paraId="0A4C1A09" w14:textId="77777777" w:rsidR="006010A8" w:rsidRDefault="006010A8" w:rsidP="006010A8">
      <w:pPr>
        <w:pStyle w:val="Text"/>
      </w:pPr>
      <w:r>
        <w:t>A strong c</w:t>
      </w:r>
      <w:r w:rsidRPr="0043362D">
        <w:t>hange management</w:t>
      </w:r>
      <w:r>
        <w:t xml:space="preserve"> process</w:t>
      </w:r>
      <w:r w:rsidRPr="0043362D">
        <w:t xml:space="preserve"> provides a mechanism for making changes to the production environment with predictable results, free of unintended side effects.</w:t>
      </w:r>
      <w:r>
        <w:t xml:space="preserve"> </w:t>
      </w:r>
      <w:r w:rsidRPr="0043362D">
        <w:t xml:space="preserve">It </w:t>
      </w:r>
      <w:r w:rsidR="00CC0999">
        <w:t>eliminates</w:t>
      </w:r>
      <w:r w:rsidRPr="0043362D">
        <w:t xml:space="preserve"> unnecessary change and </w:t>
      </w:r>
      <w:r>
        <w:t>provides comprehensive tracking to ensure up</w:t>
      </w:r>
      <w:r w:rsidRPr="0043362D">
        <w:t>-to-date and accurate configuration information</w:t>
      </w:r>
      <w:r>
        <w:t xml:space="preserve"> to support decision making and troubleshooting.</w:t>
      </w:r>
      <w:r w:rsidR="00CC0999">
        <w:t xml:space="preserve"> </w:t>
      </w:r>
      <w:r>
        <w:t xml:space="preserve">Without effective change management, there is risk of </w:t>
      </w:r>
      <w:r w:rsidR="00CC0999">
        <w:t xml:space="preserve">disruption to the </w:t>
      </w:r>
      <w:r>
        <w:t xml:space="preserve">business disruption and </w:t>
      </w:r>
      <w:r w:rsidR="00CC0999">
        <w:t>possible</w:t>
      </w:r>
      <w:r>
        <w:t xml:space="preserve"> drift between actual and recorded configurations.</w:t>
      </w:r>
    </w:p>
    <w:p w14:paraId="0A4C1A0A" w14:textId="77777777" w:rsidR="006010A8" w:rsidRDefault="006010A8" w:rsidP="006010A8">
      <w:pPr>
        <w:pStyle w:val="Text"/>
      </w:pPr>
      <w:r>
        <w:t xml:space="preserve">Recognizing the need for predictability and the potential for self-inflicted injury has driven many organizations to sharpen flexible and casual change management policies and practices. However, these efforts sometimes result in a change management process that is </w:t>
      </w:r>
      <w:r w:rsidR="00CC0999">
        <w:t>(</w:t>
      </w:r>
      <w:r>
        <w:t xml:space="preserve">or perceived </w:t>
      </w:r>
      <w:r w:rsidR="00CC0999">
        <w:t>as)</w:t>
      </w:r>
      <w:r>
        <w:t xml:space="preserve"> laden, tedious</w:t>
      </w:r>
      <w:r w:rsidR="00CC0999">
        <w:t>,</w:t>
      </w:r>
      <w:r>
        <w:t xml:space="preserve"> and bureaucratic, particularly for smaller changes. </w:t>
      </w:r>
    </w:p>
    <w:p w14:paraId="0A4C1A0B" w14:textId="77777777" w:rsidR="006010A8" w:rsidRDefault="006010A8" w:rsidP="006010A8">
      <w:pPr>
        <w:pStyle w:val="Text"/>
      </w:pPr>
      <w:r>
        <w:t xml:space="preserve">Change management is not a </w:t>
      </w:r>
      <w:r w:rsidR="00CC0999">
        <w:t>one-size-fits-</w:t>
      </w:r>
      <w:r>
        <w:t>all discipline. Change management is fundamentally a risk management tactic</w:t>
      </w:r>
      <w:r w:rsidR="00CC0999">
        <w:t>,</w:t>
      </w:r>
      <w:r>
        <w:t xml:space="preserve"> and risk management approaches should be proportionate to impact. For example, a company is likely to manage the risk of losing its biggest customer more rigorously than it manages the risk of losing its smallest customer. Change management in </w:t>
      </w:r>
      <w:r w:rsidR="000A10AC">
        <w:t xml:space="preserve">technology </w:t>
      </w:r>
      <w:r>
        <w:t xml:space="preserve">is no different: </w:t>
      </w:r>
      <w:r w:rsidR="00CC0999">
        <w:t xml:space="preserve">Approaches </w:t>
      </w:r>
      <w:r>
        <w:t>can and should vary in proportion to risk.</w:t>
      </w:r>
    </w:p>
    <w:p w14:paraId="0A4C1A0C" w14:textId="77777777" w:rsidR="006010A8" w:rsidRDefault="006010A8" w:rsidP="006010A8">
      <w:pPr>
        <w:pStyle w:val="Text"/>
      </w:pPr>
      <w:r>
        <w:t>It’s likely that many changes are routine and repetitive—</w:t>
      </w:r>
      <w:r w:rsidR="0008582E">
        <w:t>such as</w:t>
      </w:r>
      <w:r>
        <w:t xml:space="preserve"> applying patches, provisioning a standard server role, or changing a monitor threshold value in a monitoring rule. The risks associated with these changes do</w:t>
      </w:r>
      <w:r w:rsidR="0008582E">
        <w:t xml:space="preserve"> not </w:t>
      </w:r>
      <w:r>
        <w:t xml:space="preserve">merit the same time and effort as more substantial changes like </w:t>
      </w:r>
      <w:r w:rsidR="0008582E">
        <w:t>large-</w:t>
      </w:r>
      <w:r>
        <w:t xml:space="preserve">scale software upgrades or major networking upgrades. Time and effort spent repeatedly reviewing, approving, and testing common, low risk changes is not a good investment, especially if </w:t>
      </w:r>
      <w:r w:rsidR="0008582E">
        <w:t xml:space="preserve">it </w:t>
      </w:r>
      <w:r>
        <w:t xml:space="preserve">means less time and effort </w:t>
      </w:r>
      <w:r w:rsidR="0008582E">
        <w:t xml:space="preserve">are </w:t>
      </w:r>
      <w:r>
        <w:t xml:space="preserve">available </w:t>
      </w:r>
      <w:r w:rsidR="0008582E">
        <w:t>for managing higher-</w:t>
      </w:r>
      <w:r>
        <w:t>risk changes.</w:t>
      </w:r>
    </w:p>
    <w:p w14:paraId="0A4C1A0D" w14:textId="77777777" w:rsidR="00147CDA" w:rsidRDefault="006010A8" w:rsidP="006010A8">
      <w:pPr>
        <w:pStyle w:val="Text"/>
      </w:pPr>
      <w:r>
        <w:t>The standard change is one tactic an organization can use to pattern and streamline the handling of routine and repetitive tasks so that they can be completed with the highest quality, greatest speed, and lowest overhead</w:t>
      </w:r>
      <w:r w:rsidRPr="00C41267">
        <w:t xml:space="preserve">. A standard change is essentially a routine, well established change that is pre-approved by policy and therefore not subject to review, approval, and testing on a case-by-case basis. </w:t>
      </w:r>
    </w:p>
    <w:p w14:paraId="0A4C1A0E" w14:textId="77777777" w:rsidR="006010A8" w:rsidRDefault="006010A8" w:rsidP="006010A8">
      <w:pPr>
        <w:pStyle w:val="Text"/>
      </w:pPr>
      <w:r w:rsidRPr="00C41267">
        <w:lastRenderedPageBreak/>
        <w:t xml:space="preserve">Despite this less intensive handling, standard changes still support desired outcomes of predictability and comprehensive </w:t>
      </w:r>
      <w:r w:rsidR="005B785F" w:rsidRPr="00C41267">
        <w:t>tracking.</w:t>
      </w:r>
      <w:r w:rsidR="005B785F">
        <w:t xml:space="preserve"> Standard</w:t>
      </w:r>
      <w:r>
        <w:t xml:space="preserve"> changes can be particularly useful when applied to provisioning—the introduction of new </w:t>
      </w:r>
      <w:r w:rsidR="0008582E">
        <w:t xml:space="preserve">technology </w:t>
      </w:r>
      <w:r>
        <w:t xml:space="preserve">resources. </w:t>
      </w:r>
      <w:r w:rsidR="000A10AC">
        <w:t xml:space="preserve">Updates to commonly provisioned items (for example, user accounts, Microsoft® SharePoint® sites, and virtual machines) can often be streamlined via standard changes, which helps ensure that such updates to requested items are made </w:t>
      </w:r>
      <w:r>
        <w:t>consistently, expeditiously, and efficiently.</w:t>
      </w:r>
    </w:p>
    <w:p w14:paraId="0A4C1A0F" w14:textId="77777777" w:rsidR="00233AE8" w:rsidRDefault="006010A8">
      <w:pPr>
        <w:pStyle w:val="Heading2"/>
      </w:pPr>
      <w:bookmarkStart w:id="4" w:name="_Toc250733705"/>
      <w:bookmarkStart w:id="5" w:name="_Toc259718077"/>
      <w:bookmarkStart w:id="6" w:name="_Toc263245378"/>
      <w:r>
        <w:t>Intended Audience</w:t>
      </w:r>
      <w:bookmarkEnd w:id="4"/>
      <w:bookmarkEnd w:id="5"/>
      <w:bookmarkEnd w:id="6"/>
    </w:p>
    <w:p w14:paraId="0A4C1A10" w14:textId="77777777" w:rsidR="006010A8" w:rsidRDefault="006010A8" w:rsidP="006010A8">
      <w:pPr>
        <w:pStyle w:val="Text"/>
      </w:pPr>
      <w:r>
        <w:t xml:space="preserve">The primary </w:t>
      </w:r>
      <w:r w:rsidR="00F61404">
        <w:t>audiences for this guide are</w:t>
      </w:r>
      <w:r>
        <w:t xml:space="preserve"> the people responsible for adopting </w:t>
      </w:r>
      <w:r w:rsidR="002D39C7">
        <w:t xml:space="preserve">technology </w:t>
      </w:r>
      <w:r>
        <w:t>service management principles</w:t>
      </w:r>
      <w:r w:rsidR="002D39C7">
        <w:t xml:space="preserve"> in an organization</w:t>
      </w:r>
      <w:r>
        <w:t>.</w:t>
      </w:r>
      <w:r w:rsidR="00CC0999">
        <w:t xml:space="preserve"> </w:t>
      </w:r>
      <w:r>
        <w:t xml:space="preserve">They range from </w:t>
      </w:r>
      <w:r w:rsidR="000B4CEF">
        <w:t>C-</w:t>
      </w:r>
      <w:r>
        <w:t>level executives to managers to architects and other more technically minded leaders.</w:t>
      </w:r>
    </w:p>
    <w:p w14:paraId="0A4C1A11" w14:textId="77777777" w:rsidR="006010A8" w:rsidRDefault="006010A8" w:rsidP="006010A8">
      <w:pPr>
        <w:pStyle w:val="Text"/>
      </w:pPr>
      <w:r>
        <w:t>A secondary audience is end users, the people who are on the front line, actually using service management processes the tools and products that embody service management.</w:t>
      </w:r>
    </w:p>
    <w:p w14:paraId="0A4C1A12" w14:textId="77777777" w:rsidR="00C26638" w:rsidRDefault="006010A8" w:rsidP="006010A8">
      <w:pPr>
        <w:pStyle w:val="Text"/>
      </w:pPr>
      <w:r>
        <w:t>Readers should ideally have some familiarity with best practices for change management as outlined in Microsoft Operations Framework (MOF) and a basic understanding of the concept of provisioning.</w:t>
      </w:r>
    </w:p>
    <w:p w14:paraId="0A4C1A13" w14:textId="77777777" w:rsidR="000B4CEF" w:rsidRDefault="000B4CEF">
      <w:pPr>
        <w:spacing w:after="0" w:line="240" w:lineRule="auto"/>
        <w:rPr>
          <w:rFonts w:ascii="Arial Black" w:hAnsi="Arial Black"/>
          <w:b/>
          <w:color w:val="000000"/>
          <w:kern w:val="24"/>
          <w:sz w:val="36"/>
          <w:szCs w:val="36"/>
        </w:rPr>
      </w:pPr>
      <w:bookmarkStart w:id="7" w:name="_Toc259718078"/>
      <w:r>
        <w:br w:type="page"/>
      </w:r>
    </w:p>
    <w:p w14:paraId="0A4C1A14" w14:textId="77777777" w:rsidR="006010A8" w:rsidRDefault="006010A8" w:rsidP="006010A8">
      <w:pPr>
        <w:pStyle w:val="Heading1"/>
      </w:pPr>
      <w:bookmarkStart w:id="8" w:name="_Toc263245379"/>
      <w:r>
        <w:lastRenderedPageBreak/>
        <w:t>Managing Change</w:t>
      </w:r>
      <w:bookmarkEnd w:id="7"/>
      <w:bookmarkEnd w:id="8"/>
    </w:p>
    <w:p w14:paraId="0A4C1A15" w14:textId="77777777" w:rsidR="00B73773" w:rsidRPr="00B73773" w:rsidRDefault="00B73773" w:rsidP="00B73773">
      <w:pPr>
        <w:pStyle w:val="Text"/>
      </w:pPr>
      <w:r w:rsidRPr="004D4967">
        <w:t>Change management is a substantial topic</w:t>
      </w:r>
      <w:r>
        <w:t>. This guide</w:t>
      </w:r>
      <w:r w:rsidRPr="004D4967">
        <w:t xml:space="preserve"> is an introductory resource </w:t>
      </w:r>
      <w:r>
        <w:t>that</w:t>
      </w:r>
      <w:r w:rsidRPr="004D4967">
        <w:t xml:space="preserve"> deals with one aspect of change management.</w:t>
      </w:r>
      <w:r>
        <w:t xml:space="preserve"> </w:t>
      </w:r>
      <w:r w:rsidRPr="004D4967">
        <w:t xml:space="preserve">Developing a substantive understanding of change management overall will greatly enhance </w:t>
      </w:r>
      <w:r>
        <w:t>the likelihood of success in applying</w:t>
      </w:r>
      <w:r w:rsidRPr="004D4967">
        <w:t xml:space="preserve"> the concepts outlined in this paper.</w:t>
      </w:r>
    </w:p>
    <w:p w14:paraId="0A4C1A16" w14:textId="77777777" w:rsidR="006010A8" w:rsidRDefault="006010A8" w:rsidP="006010A8">
      <w:pPr>
        <w:pStyle w:val="Heading2"/>
      </w:pPr>
      <w:bookmarkStart w:id="9" w:name="_Toc259718079"/>
      <w:bookmarkStart w:id="10" w:name="_Toc263245380"/>
      <w:r>
        <w:t>The MOF Change and Configuration SMF</w:t>
      </w:r>
      <w:bookmarkEnd w:id="9"/>
      <w:bookmarkEnd w:id="10"/>
    </w:p>
    <w:p w14:paraId="0A4C1A17" w14:textId="77777777" w:rsidR="006010A8" w:rsidRPr="004D4967" w:rsidRDefault="006010A8" w:rsidP="006010A8">
      <w:pPr>
        <w:pStyle w:val="Text"/>
      </w:pPr>
      <w:r w:rsidRPr="004D4967">
        <w:t xml:space="preserve">The MOF Change and Configuration </w:t>
      </w:r>
      <w:r>
        <w:t>S</w:t>
      </w:r>
      <w:r w:rsidRPr="004D4967">
        <w:t xml:space="preserve">ervice </w:t>
      </w:r>
      <w:r>
        <w:t>M</w:t>
      </w:r>
      <w:r w:rsidRPr="004D4967">
        <w:t xml:space="preserve">anagement </w:t>
      </w:r>
      <w:r>
        <w:t>F</w:t>
      </w:r>
      <w:r w:rsidRPr="004D4967">
        <w:t>unction (SMF) provides comprehensive guidance on how to set</w:t>
      </w:r>
      <w:r w:rsidR="000B4CEF">
        <w:t xml:space="preserve"> </w:t>
      </w:r>
      <w:r w:rsidRPr="004D4967">
        <w:t>up, manage, and optimize this process.</w:t>
      </w:r>
    </w:p>
    <w:p w14:paraId="0A4C1A18" w14:textId="77777777" w:rsidR="006010A8" w:rsidRPr="004D4967" w:rsidRDefault="006010A8" w:rsidP="006010A8">
      <w:pPr>
        <w:pStyle w:val="Text"/>
      </w:pPr>
      <w:r w:rsidRPr="004D4967">
        <w:t xml:space="preserve">MOF guidance </w:t>
      </w:r>
      <w:r>
        <w:t xml:space="preserve">helps </w:t>
      </w:r>
      <w:r w:rsidRPr="004D4967">
        <w:t xml:space="preserve">organizations create, operate, and support </w:t>
      </w:r>
      <w:r>
        <w:t xml:space="preserve">technology </w:t>
      </w:r>
      <w:r w:rsidRPr="004D4967">
        <w:t xml:space="preserve">services while ensuring that the investment in </w:t>
      </w:r>
      <w:r>
        <w:t xml:space="preserve">them </w:t>
      </w:r>
      <w:r w:rsidRPr="004D4967">
        <w:t>delivers expected business value at an acceptable level of risk. MOF aims to</w:t>
      </w:r>
      <w:r>
        <w:t xml:space="preserve"> </w:t>
      </w:r>
      <w:r w:rsidRPr="004D4967">
        <w:t xml:space="preserve">create an environment where business and </w:t>
      </w:r>
      <w:r w:rsidR="00791557">
        <w:t>technology</w:t>
      </w:r>
      <w:r w:rsidR="00791557" w:rsidRPr="004D4967">
        <w:t xml:space="preserve"> </w:t>
      </w:r>
      <w:r w:rsidRPr="004D4967">
        <w:t>can work together toward operational maturity, using a proactive model that defines processes and standard procedures to gain efficiency and effectiveness. MOF promotes a logical approach to decision</w:t>
      </w:r>
      <w:r w:rsidR="00791557">
        <w:t xml:space="preserve"> </w:t>
      </w:r>
      <w:r w:rsidRPr="004D4967">
        <w:t xml:space="preserve">making and communication and to the planning, deployment, and support of </w:t>
      </w:r>
      <w:r w:rsidR="00791557">
        <w:t>technology</w:t>
      </w:r>
      <w:r w:rsidR="00791557" w:rsidRPr="004D4967">
        <w:t xml:space="preserve"> </w:t>
      </w:r>
      <w:r w:rsidRPr="004D4967">
        <w:t>services.</w:t>
      </w:r>
    </w:p>
    <w:p w14:paraId="0A4C1A19" w14:textId="77777777" w:rsidR="006010A8" w:rsidRDefault="006010A8" w:rsidP="006010A8">
      <w:pPr>
        <w:pStyle w:val="Text"/>
        <w:rPr>
          <w:rFonts w:cs="Arial"/>
        </w:rPr>
      </w:pPr>
      <w:r w:rsidRPr="004D4967">
        <w:rPr>
          <w:rFonts w:cs="Arial"/>
        </w:rPr>
        <w:t xml:space="preserve">Change and Configuration Management is one </w:t>
      </w:r>
      <w:r>
        <w:rPr>
          <w:rFonts w:cs="Arial"/>
        </w:rPr>
        <w:t xml:space="preserve">of many </w:t>
      </w:r>
      <w:r w:rsidRPr="004D4967">
        <w:rPr>
          <w:rFonts w:cs="Arial"/>
        </w:rPr>
        <w:t>MOF SMF</w:t>
      </w:r>
      <w:r>
        <w:rPr>
          <w:rFonts w:cs="Arial"/>
        </w:rPr>
        <w:t>s.</w:t>
      </w:r>
      <w:r w:rsidR="00CC0999">
        <w:rPr>
          <w:rFonts w:cs="Arial"/>
        </w:rPr>
        <w:t xml:space="preserve"> </w:t>
      </w:r>
      <w:r>
        <w:rPr>
          <w:rFonts w:cs="Arial"/>
        </w:rPr>
        <w:t xml:space="preserve">MOF </w:t>
      </w:r>
      <w:r w:rsidRPr="004D4967">
        <w:rPr>
          <w:rFonts w:cs="Arial"/>
        </w:rPr>
        <w:t>SMFs define processes, people, and activities required to align IT services to business needs and to ensure that service delivery is at the desired quality and risk level.</w:t>
      </w:r>
      <w:r w:rsidR="00791557">
        <w:rPr>
          <w:rFonts w:cs="Arial"/>
        </w:rPr>
        <w:t xml:space="preserve"> Figure 1 displays all of the MOF SMFs and their placement in the service management lifecycle.</w:t>
      </w:r>
    </w:p>
    <w:p w14:paraId="0A4C1A1A" w14:textId="77777777" w:rsidR="000B4CEF" w:rsidRPr="000B4CEF" w:rsidRDefault="00791557" w:rsidP="000B4CEF">
      <w:pPr>
        <w:pStyle w:val="Figure"/>
      </w:pPr>
      <w:r w:rsidRPr="00791557">
        <w:rPr>
          <w:noProof/>
        </w:rPr>
        <w:drawing>
          <wp:inline distT="0" distB="0" distL="0" distR="0" wp14:anchorId="0A4C1B46" wp14:editId="0A4C1B47">
            <wp:extent cx="3891915" cy="2331720"/>
            <wp:effectExtent l="19050" t="0" r="0" b="0"/>
            <wp:docPr id="11" name="Picture 3" descr="C:\Users\ruth.preston\AppData\Local\Microsoft\Windows\Temporary Internet Files\Content.Outlook\WGEFXSFI\GSWM MOF graph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h.preston\AppData\Local\Microsoft\Windows\Temporary Internet Files\Content.Outlook\WGEFXSFI\GSWM MOF graphic (2).PNG"/>
                    <pic:cNvPicPr>
                      <a:picLocks noChangeAspect="1" noChangeArrowheads="1"/>
                    </pic:cNvPicPr>
                  </pic:nvPicPr>
                  <pic:blipFill>
                    <a:blip r:embed="rId24" cstate="print"/>
                    <a:srcRect/>
                    <a:stretch>
                      <a:fillRect/>
                    </a:stretch>
                  </pic:blipFill>
                  <pic:spPr bwMode="auto">
                    <a:xfrm>
                      <a:off x="0" y="0"/>
                      <a:ext cx="3891915" cy="2331720"/>
                    </a:xfrm>
                    <a:prstGeom prst="rect">
                      <a:avLst/>
                    </a:prstGeom>
                    <a:noFill/>
                    <a:ln w="9525">
                      <a:noFill/>
                      <a:miter lim="800000"/>
                      <a:headEnd/>
                      <a:tailEnd/>
                    </a:ln>
                  </pic:spPr>
                </pic:pic>
              </a:graphicData>
            </a:graphic>
          </wp:inline>
        </w:drawing>
      </w:r>
    </w:p>
    <w:p w14:paraId="0A4C1A1B" w14:textId="77777777" w:rsidR="00233AE8" w:rsidRDefault="00791557">
      <w:pPr>
        <w:pStyle w:val="Label"/>
      </w:pPr>
      <w:bookmarkStart w:id="11" w:name="_Toc259718080"/>
      <w:r>
        <w:t>Figure 1. MOF SMFs</w:t>
      </w:r>
    </w:p>
    <w:p w14:paraId="0A4C1A1C" w14:textId="77777777" w:rsidR="006010A8" w:rsidRDefault="006010A8" w:rsidP="006010A8">
      <w:pPr>
        <w:pStyle w:val="Heading2"/>
      </w:pPr>
      <w:bookmarkStart w:id="12" w:name="_Toc263245381"/>
      <w:r>
        <w:t>Getting Change Management Right</w:t>
      </w:r>
      <w:bookmarkEnd w:id="11"/>
      <w:bookmarkEnd w:id="12"/>
    </w:p>
    <w:p w14:paraId="0A4C1A1D" w14:textId="77777777" w:rsidR="006010A8" w:rsidRDefault="006010A8" w:rsidP="006010A8">
      <w:pPr>
        <w:pStyle w:val="Text"/>
      </w:pPr>
      <w:r>
        <w:t>Getting change management right is important both in terms of the means and the ends.</w:t>
      </w:r>
      <w:r w:rsidR="00CC0999">
        <w:t xml:space="preserve"> </w:t>
      </w:r>
      <w:r>
        <w:t>T</w:t>
      </w:r>
      <w:r w:rsidRPr="004D4967">
        <w:t xml:space="preserve">he right change management approach for a given organization will </w:t>
      </w:r>
      <w:r>
        <w:t>successfully</w:t>
      </w:r>
      <w:r w:rsidRPr="004D4967">
        <w:t xml:space="preserve"> balance the organization’s objectives for managing change and its capacity to do so.</w:t>
      </w:r>
      <w:r w:rsidR="00CC0999">
        <w:t xml:space="preserve"> </w:t>
      </w:r>
      <w:r w:rsidRPr="004D4967">
        <w:t>This means the organization will be very clear about its prioritized outcomes for managing change (</w:t>
      </w:r>
      <w:r w:rsidR="0008629D">
        <w:t>for example,</w:t>
      </w:r>
      <w:r w:rsidRPr="004D4967">
        <w:t xml:space="preserve"> reduction of risk to service availability, maintenance of accurate configuration records, compliance with regulatory obligations, </w:t>
      </w:r>
      <w:r w:rsidR="0008629D">
        <w:t>and so on</w:t>
      </w:r>
      <w:r w:rsidRPr="004D4967">
        <w:t xml:space="preserve">) and </w:t>
      </w:r>
      <w:r>
        <w:t>equally</w:t>
      </w:r>
      <w:r w:rsidRPr="004D4967">
        <w:t xml:space="preserve"> clear about the amount of time and effort it can and should devote to the achievement of those outcomes.</w:t>
      </w:r>
      <w:r w:rsidRPr="00650B13">
        <w:t xml:space="preserve"> </w:t>
      </w:r>
      <w:r>
        <w:t>Defining those</w:t>
      </w:r>
      <w:r w:rsidRPr="004D4967">
        <w:t xml:space="preserve"> outcomes and that capacity will shape the depth and breadth of the overall change management process, influencing decisions about what constitutes a material change, the appropriate parties involved in review and approval, testing policies, timing, documentation, </w:t>
      </w:r>
      <w:r>
        <w:t>post-implementation review, and quality indicators</w:t>
      </w:r>
      <w:r w:rsidRPr="004D4967">
        <w:t>.</w:t>
      </w:r>
      <w:r>
        <w:t xml:space="preserve"> </w:t>
      </w:r>
    </w:p>
    <w:p w14:paraId="0A4C1A1E" w14:textId="77777777" w:rsidR="006010A8" w:rsidRDefault="006010A8" w:rsidP="006010A8">
      <w:pPr>
        <w:pStyle w:val="Text"/>
      </w:pPr>
      <w:r>
        <w:lastRenderedPageBreak/>
        <w:t>While the MOF Change and Configuration Management SMF provides comprehensive guidance, MOF cannot prescribe the exact</w:t>
      </w:r>
      <w:r w:rsidR="0008629D">
        <w:t>ly</w:t>
      </w:r>
      <w:r>
        <w:t xml:space="preserve"> right approach for a given organization.</w:t>
      </w:r>
      <w:r w:rsidR="00CC0999">
        <w:t xml:space="preserve"> </w:t>
      </w:r>
      <w:r>
        <w:t>Change</w:t>
      </w:r>
      <w:r w:rsidRPr="004D4967">
        <w:t xml:space="preserve"> management is</w:t>
      </w:r>
      <w:r>
        <w:t xml:space="preserve"> both</w:t>
      </w:r>
      <w:r w:rsidRPr="004D4967">
        <w:t xml:space="preserve"> an art and a science </w:t>
      </w:r>
      <w:r w:rsidR="0008629D">
        <w:t xml:space="preserve">that </w:t>
      </w:r>
      <w:r>
        <w:t xml:space="preserve">is subject to many technical, </w:t>
      </w:r>
      <w:r w:rsidRPr="004D4967">
        <w:t>policy</w:t>
      </w:r>
      <w:r>
        <w:t>, and cultural</w:t>
      </w:r>
      <w:r w:rsidRPr="004D4967">
        <w:t xml:space="preserve"> considerations</w:t>
      </w:r>
      <w:r>
        <w:t>.</w:t>
      </w:r>
      <w:r w:rsidR="00CC0999">
        <w:t xml:space="preserve"> </w:t>
      </w:r>
      <w:r>
        <w:t>A</w:t>
      </w:r>
      <w:r w:rsidRPr="004D4967">
        <w:t xml:space="preserve">s noted in the introduction, change management is not a </w:t>
      </w:r>
      <w:r w:rsidR="0008629D" w:rsidRPr="004D4967">
        <w:t>one</w:t>
      </w:r>
      <w:r w:rsidR="0008629D">
        <w:t>-</w:t>
      </w:r>
      <w:r w:rsidR="0008629D" w:rsidRPr="004D4967">
        <w:t>size</w:t>
      </w:r>
      <w:r w:rsidR="0008629D">
        <w:t>-</w:t>
      </w:r>
      <w:r w:rsidR="0008629D" w:rsidRPr="004D4967">
        <w:t>fits</w:t>
      </w:r>
      <w:r w:rsidR="0008629D">
        <w:t>-</w:t>
      </w:r>
      <w:r w:rsidRPr="004D4967">
        <w:t>all discipline</w:t>
      </w:r>
      <w:r>
        <w:t xml:space="preserve">. </w:t>
      </w:r>
    </w:p>
    <w:p w14:paraId="0A4C1A1F" w14:textId="77777777" w:rsidR="004C1BC4" w:rsidRPr="004D4967" w:rsidRDefault="004C1BC4" w:rsidP="004C1BC4">
      <w:pPr>
        <w:pStyle w:val="Text"/>
      </w:pPr>
      <w:r>
        <w:t>The aim of this paper is to provide information and insight to help reader</w:t>
      </w:r>
      <w:r w:rsidR="0008629D">
        <w:t>s</w:t>
      </w:r>
      <w:r>
        <w:t xml:space="preserve"> determine the right ways to apply standard changes to provisioned resources in their organization</w:t>
      </w:r>
      <w:r w:rsidR="0008629D">
        <w:t>s</w:t>
      </w:r>
      <w:r>
        <w:t>.</w:t>
      </w:r>
      <w:r w:rsidR="00CC0999">
        <w:t xml:space="preserve"> </w:t>
      </w:r>
    </w:p>
    <w:p w14:paraId="0A4C1A20" w14:textId="77777777" w:rsidR="004C1BC4" w:rsidRDefault="004C1BC4" w:rsidP="004C1BC4">
      <w:pPr>
        <w:pStyle w:val="Heading2"/>
      </w:pPr>
      <w:bookmarkStart w:id="13" w:name="_Toc259718081"/>
      <w:bookmarkStart w:id="14" w:name="_Toc263245382"/>
      <w:r>
        <w:t xml:space="preserve">Standard </w:t>
      </w:r>
      <w:r w:rsidRPr="006B6828">
        <w:t xml:space="preserve">Changes </w:t>
      </w:r>
      <w:r>
        <w:t>Defined</w:t>
      </w:r>
      <w:bookmarkEnd w:id="13"/>
      <w:bookmarkEnd w:id="14"/>
    </w:p>
    <w:p w14:paraId="0A4C1A21" w14:textId="77777777" w:rsidR="004C1BC4" w:rsidRDefault="004C1BC4" w:rsidP="004C1BC4">
      <w:pPr>
        <w:pStyle w:val="Text"/>
      </w:pPr>
      <w:r w:rsidRPr="00355C65">
        <w:t xml:space="preserve">In MOF terms, a </w:t>
      </w:r>
      <w:r w:rsidRPr="00355C65">
        <w:rPr>
          <w:b/>
        </w:rPr>
        <w:t>change</w:t>
      </w:r>
      <w:r w:rsidRPr="00355C65">
        <w:t xml:space="preserve"> is the addition, modification, or removal of approved, supported, or baselined hardware, network, software, application, environment, system, desktop build, or associated documentation.</w:t>
      </w:r>
      <w:r>
        <w:t xml:space="preserve"> </w:t>
      </w:r>
      <w:r w:rsidRPr="00355C65">
        <w:t>Changes result in a material change to at least one attribute of a configuration item (CI).</w:t>
      </w:r>
      <w:r>
        <w:t xml:space="preserve"> </w:t>
      </w:r>
    </w:p>
    <w:p w14:paraId="0A4C1A22" w14:textId="77777777" w:rsidR="00D515FC" w:rsidRDefault="00D515FC" w:rsidP="00D515FC">
      <w:pPr>
        <w:pStyle w:val="AlertText"/>
      </w:pPr>
      <w:r w:rsidRPr="00D515FC">
        <w:rPr>
          <w:rStyle w:val="LabelEmbedded"/>
        </w:rPr>
        <w:t>Configuration Items (CIs)</w:t>
      </w:r>
      <w:r>
        <w:t xml:space="preserve">   The role of the CI in change management is important to understand. CIs are IT components that represent </w:t>
      </w:r>
      <w:r w:rsidRPr="00766884">
        <w:t>the state</w:t>
      </w:r>
      <w:r>
        <w:t xml:space="preserve"> of the production environment. A CI may have multiple attributes, each with its own value. The Windows® Registry is effectively a database of configuration items and their attributes. A configuration baseline represents the CIs associated to a given system at a specific point in time, and changes to baselines are commonly made, tracked, and potentially versioned through change management.</w:t>
      </w:r>
    </w:p>
    <w:p w14:paraId="0A4C1A23" w14:textId="77777777" w:rsidR="004C1BC4" w:rsidRDefault="004C1BC4" w:rsidP="004C1BC4">
      <w:pPr>
        <w:pStyle w:val="Text"/>
      </w:pPr>
      <w:r w:rsidRPr="00355C65">
        <w:t>Change management is the process of controlling the deployment of changes</w:t>
      </w:r>
      <w:r w:rsidR="0008629D">
        <w:t>,</w:t>
      </w:r>
      <w:r w:rsidRPr="00355C65">
        <w:t xml:space="preserve"> thereby reduc</w:t>
      </w:r>
      <w:r>
        <w:t xml:space="preserve">ing the risk of negative impact. One purpose of change management is to minimize drift between baseline and actual configurations by ensuring proper tracking of changed CIs, thus reducing the potential for erosion of service quality or availability. </w:t>
      </w:r>
    </w:p>
    <w:p w14:paraId="0A4C1A24" w14:textId="77777777" w:rsidR="004C1BC4" w:rsidRPr="00355C65" w:rsidRDefault="004C1BC4" w:rsidP="004C1BC4">
      <w:pPr>
        <w:pStyle w:val="Text"/>
      </w:pPr>
      <w:r w:rsidRPr="00D82F39">
        <w:t xml:space="preserve">For </w:t>
      </w:r>
      <w:r w:rsidRPr="00355C65">
        <w:t>the purpose of this paper</w:t>
      </w:r>
      <w:r w:rsidRPr="00D82F39">
        <w:t>, it’s important to describe and distinguish a few different types of changes.</w:t>
      </w:r>
      <w:r>
        <w:t xml:space="preserve"> </w:t>
      </w:r>
      <w:r w:rsidRPr="00355C65">
        <w:t>Changes are commonly categorized by their scope and impact as illustrated in the table below</w:t>
      </w:r>
      <w:r w:rsidR="0008629D">
        <w:t>.</w:t>
      </w:r>
    </w:p>
    <w:p w14:paraId="0A4C1A25" w14:textId="77777777" w:rsidR="004C1BC4" w:rsidRDefault="004C1BC4" w:rsidP="0008629D">
      <w:pPr>
        <w:pStyle w:val="Label"/>
      </w:pPr>
      <w:r w:rsidRPr="00D82F39">
        <w:t xml:space="preserve">Table </w:t>
      </w:r>
      <w:fldSimple w:instr=" SEQ Table \* ARABIC ">
        <w:r>
          <w:rPr>
            <w:noProof/>
          </w:rPr>
          <w:t>1</w:t>
        </w:r>
      </w:fldSimple>
      <w:r w:rsidR="0008629D">
        <w:t>.</w:t>
      </w:r>
      <w:r w:rsidR="0008629D" w:rsidRPr="00D82F39">
        <w:t xml:space="preserve"> </w:t>
      </w:r>
      <w:r w:rsidRPr="00D82F39">
        <w:t>MOF Change Categories</w:t>
      </w:r>
    </w:p>
    <w:tbl>
      <w:tblPr>
        <w:tblW w:w="800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firstRow="0" w:lastRow="0" w:firstColumn="0" w:lastColumn="0" w:noHBand="0" w:noVBand="0"/>
      </w:tblPr>
      <w:tblGrid>
        <w:gridCol w:w="540"/>
        <w:gridCol w:w="1709"/>
        <w:gridCol w:w="2162"/>
        <w:gridCol w:w="1800"/>
        <w:gridCol w:w="1789"/>
      </w:tblGrid>
      <w:tr w:rsidR="0008629D" w:rsidRPr="00BE7535" w14:paraId="0A4C1A2A" w14:textId="77777777" w:rsidTr="00BE7535">
        <w:trPr>
          <w:cantSplit/>
          <w:tblHeader/>
        </w:trPr>
        <w:tc>
          <w:tcPr>
            <w:tcW w:w="1406" w:type="pct"/>
            <w:gridSpan w:val="2"/>
            <w:shd w:val="pct50" w:color="C0C0C0" w:fill="auto"/>
          </w:tcPr>
          <w:p w14:paraId="0A4C1A26" w14:textId="77777777" w:rsidR="0008629D" w:rsidRPr="00BE7535" w:rsidRDefault="0008629D" w:rsidP="006B6070">
            <w:pPr>
              <w:pStyle w:val="Text"/>
              <w:rPr>
                <w:b/>
              </w:rPr>
            </w:pPr>
            <w:r w:rsidRPr="00BE7535">
              <w:rPr>
                <w:b/>
              </w:rPr>
              <w:t>Change Type</w:t>
            </w:r>
          </w:p>
        </w:tc>
        <w:tc>
          <w:tcPr>
            <w:tcW w:w="1351" w:type="pct"/>
            <w:shd w:val="pct50" w:color="C0C0C0" w:fill="auto"/>
          </w:tcPr>
          <w:p w14:paraId="0A4C1A27" w14:textId="77777777" w:rsidR="0008629D" w:rsidRPr="00BE7535" w:rsidRDefault="0008629D" w:rsidP="006B6070">
            <w:pPr>
              <w:pStyle w:val="Text"/>
              <w:rPr>
                <w:b/>
              </w:rPr>
            </w:pPr>
            <w:r w:rsidRPr="00BE7535">
              <w:rPr>
                <w:b/>
              </w:rPr>
              <w:t>Typical Scope/Impact</w:t>
            </w:r>
          </w:p>
        </w:tc>
        <w:tc>
          <w:tcPr>
            <w:tcW w:w="1125" w:type="pct"/>
            <w:shd w:val="pct50" w:color="C0C0C0" w:fill="auto"/>
          </w:tcPr>
          <w:p w14:paraId="0A4C1A28" w14:textId="77777777" w:rsidR="0008629D" w:rsidRPr="00BE7535" w:rsidRDefault="0008629D" w:rsidP="006B6070">
            <w:pPr>
              <w:pStyle w:val="Text"/>
              <w:rPr>
                <w:b/>
              </w:rPr>
            </w:pPr>
            <w:r w:rsidRPr="00BE7535">
              <w:rPr>
                <w:b/>
              </w:rPr>
              <w:t>Approval</w:t>
            </w:r>
          </w:p>
        </w:tc>
        <w:tc>
          <w:tcPr>
            <w:tcW w:w="1118" w:type="pct"/>
            <w:shd w:val="pct50" w:color="C0C0C0" w:fill="auto"/>
          </w:tcPr>
          <w:p w14:paraId="0A4C1A29" w14:textId="77777777" w:rsidR="0008629D" w:rsidRPr="00BE7535" w:rsidRDefault="0008629D" w:rsidP="006B6070">
            <w:pPr>
              <w:pStyle w:val="Text"/>
              <w:rPr>
                <w:b/>
              </w:rPr>
            </w:pPr>
            <w:r w:rsidRPr="00BE7535">
              <w:rPr>
                <w:b/>
              </w:rPr>
              <w:t>Example</w:t>
            </w:r>
          </w:p>
        </w:tc>
      </w:tr>
      <w:tr w:rsidR="0008629D" w:rsidRPr="00BE7535" w14:paraId="0A4C1A30" w14:textId="77777777" w:rsidTr="00BE7535">
        <w:trPr>
          <w:cantSplit/>
        </w:trPr>
        <w:tc>
          <w:tcPr>
            <w:tcW w:w="338" w:type="pct"/>
            <w:vMerge w:val="restart"/>
            <w:textDirection w:val="btLr"/>
          </w:tcPr>
          <w:p w14:paraId="0A4C1A2B" w14:textId="77777777" w:rsidR="0008629D" w:rsidRPr="00BE7535" w:rsidRDefault="0008629D" w:rsidP="00BE7535">
            <w:pPr>
              <w:pStyle w:val="Text"/>
              <w:jc w:val="center"/>
            </w:pPr>
            <w:r w:rsidRPr="00BE7535">
              <w:t>Normal</w:t>
            </w:r>
          </w:p>
        </w:tc>
        <w:tc>
          <w:tcPr>
            <w:tcW w:w="1068" w:type="pct"/>
          </w:tcPr>
          <w:p w14:paraId="0A4C1A2C" w14:textId="77777777" w:rsidR="0008629D" w:rsidRPr="00BE7535" w:rsidRDefault="00BE7535" w:rsidP="006B6070">
            <w:pPr>
              <w:pStyle w:val="Text"/>
            </w:pPr>
            <w:r w:rsidRPr="00BE7535">
              <w:t>Major</w:t>
            </w:r>
          </w:p>
        </w:tc>
        <w:tc>
          <w:tcPr>
            <w:tcW w:w="1351" w:type="pct"/>
          </w:tcPr>
          <w:p w14:paraId="0A4C1A2D" w14:textId="77777777" w:rsidR="0008629D" w:rsidRPr="00BE7535" w:rsidRDefault="00BE7535" w:rsidP="006B6070">
            <w:pPr>
              <w:pStyle w:val="Text"/>
            </w:pPr>
            <w:r w:rsidRPr="00BE7535">
              <w:rPr>
                <w:color w:val="auto"/>
              </w:rPr>
              <w:t>Corporate-wide or department-wide/</w:t>
            </w:r>
            <w:r>
              <w:rPr>
                <w:color w:val="auto"/>
              </w:rPr>
              <w:br/>
            </w:r>
            <w:r w:rsidRPr="00BE7535">
              <w:rPr>
                <w:color w:val="auto"/>
              </w:rPr>
              <w:t>High impact</w:t>
            </w:r>
          </w:p>
        </w:tc>
        <w:tc>
          <w:tcPr>
            <w:tcW w:w="1125" w:type="pct"/>
          </w:tcPr>
          <w:p w14:paraId="0A4C1A2E" w14:textId="77777777" w:rsidR="0008629D" w:rsidRPr="00BE7535" w:rsidRDefault="00BE7535" w:rsidP="006B6070">
            <w:pPr>
              <w:pStyle w:val="Text"/>
            </w:pPr>
            <w:r w:rsidRPr="00BE7535">
              <w:rPr>
                <w:color w:val="auto"/>
              </w:rPr>
              <w:t>Advanced approval required</w:t>
            </w:r>
          </w:p>
        </w:tc>
        <w:tc>
          <w:tcPr>
            <w:tcW w:w="1118" w:type="pct"/>
          </w:tcPr>
          <w:p w14:paraId="0A4C1A2F" w14:textId="77777777" w:rsidR="0008629D" w:rsidRPr="00BE7535" w:rsidRDefault="00BE7535" w:rsidP="006B6070">
            <w:pPr>
              <w:pStyle w:val="Text"/>
            </w:pPr>
            <w:r w:rsidRPr="00BE7535">
              <w:rPr>
                <w:color w:val="auto"/>
              </w:rPr>
              <w:t>Release of a new business-critical application</w:t>
            </w:r>
          </w:p>
        </w:tc>
      </w:tr>
      <w:tr w:rsidR="0008629D" w:rsidRPr="00BE7535" w14:paraId="0A4C1A36" w14:textId="77777777" w:rsidTr="00BE7535">
        <w:trPr>
          <w:cantSplit/>
        </w:trPr>
        <w:tc>
          <w:tcPr>
            <w:tcW w:w="338" w:type="pct"/>
            <w:vMerge/>
          </w:tcPr>
          <w:p w14:paraId="0A4C1A31" w14:textId="77777777" w:rsidR="0008629D" w:rsidRPr="00BE7535" w:rsidRDefault="0008629D" w:rsidP="006B6070">
            <w:pPr>
              <w:pStyle w:val="Text"/>
            </w:pPr>
          </w:p>
        </w:tc>
        <w:tc>
          <w:tcPr>
            <w:tcW w:w="1068" w:type="pct"/>
          </w:tcPr>
          <w:p w14:paraId="0A4C1A32" w14:textId="77777777" w:rsidR="0008629D" w:rsidRPr="00BE7535" w:rsidRDefault="00BE7535" w:rsidP="006B6070">
            <w:pPr>
              <w:pStyle w:val="Text"/>
            </w:pPr>
            <w:r w:rsidRPr="00BE7535">
              <w:t>Significant</w:t>
            </w:r>
          </w:p>
        </w:tc>
        <w:tc>
          <w:tcPr>
            <w:tcW w:w="1351" w:type="pct"/>
          </w:tcPr>
          <w:p w14:paraId="0A4C1A33" w14:textId="77777777" w:rsidR="0008629D" w:rsidRPr="00BE7535" w:rsidRDefault="00BE7535" w:rsidP="006B6070">
            <w:pPr>
              <w:pStyle w:val="Text"/>
            </w:pPr>
            <w:r w:rsidRPr="00BE7535">
              <w:rPr>
                <w:color w:val="auto"/>
              </w:rPr>
              <w:t>Within a department/</w:t>
            </w:r>
            <w:r>
              <w:rPr>
                <w:color w:val="auto"/>
              </w:rPr>
              <w:br/>
            </w:r>
            <w:r w:rsidRPr="00BE7535">
              <w:rPr>
                <w:color w:val="auto"/>
              </w:rPr>
              <w:t>Moderate impact</w:t>
            </w:r>
          </w:p>
        </w:tc>
        <w:tc>
          <w:tcPr>
            <w:tcW w:w="1125" w:type="pct"/>
          </w:tcPr>
          <w:p w14:paraId="0A4C1A34" w14:textId="77777777" w:rsidR="0008629D" w:rsidRPr="00BE7535" w:rsidRDefault="00BE7535" w:rsidP="006B6070">
            <w:pPr>
              <w:pStyle w:val="Text"/>
            </w:pPr>
            <w:r w:rsidRPr="00BE7535">
              <w:rPr>
                <w:color w:val="auto"/>
              </w:rPr>
              <w:t>Advanced approval required</w:t>
            </w:r>
          </w:p>
        </w:tc>
        <w:tc>
          <w:tcPr>
            <w:tcW w:w="1118" w:type="pct"/>
          </w:tcPr>
          <w:p w14:paraId="0A4C1A35" w14:textId="77777777" w:rsidR="0008629D" w:rsidRPr="00BE7535" w:rsidRDefault="00BE7535" w:rsidP="006B6070">
            <w:pPr>
              <w:pStyle w:val="Text"/>
            </w:pPr>
            <w:r w:rsidRPr="00BE7535">
              <w:rPr>
                <w:color w:val="auto"/>
              </w:rPr>
              <w:t>Upgrade of critical networking equipment</w:t>
            </w:r>
          </w:p>
        </w:tc>
      </w:tr>
      <w:tr w:rsidR="0008629D" w:rsidRPr="00BE7535" w14:paraId="0A4C1A3C" w14:textId="77777777" w:rsidTr="00BE7535">
        <w:trPr>
          <w:cantSplit/>
        </w:trPr>
        <w:tc>
          <w:tcPr>
            <w:tcW w:w="338" w:type="pct"/>
            <w:vMerge/>
          </w:tcPr>
          <w:p w14:paraId="0A4C1A37" w14:textId="77777777" w:rsidR="0008629D" w:rsidRPr="00BE7535" w:rsidRDefault="0008629D" w:rsidP="006B6070">
            <w:pPr>
              <w:pStyle w:val="Text"/>
            </w:pPr>
          </w:p>
        </w:tc>
        <w:tc>
          <w:tcPr>
            <w:tcW w:w="1068" w:type="pct"/>
          </w:tcPr>
          <w:p w14:paraId="0A4C1A38" w14:textId="77777777" w:rsidR="0008629D" w:rsidRPr="00BE7535" w:rsidRDefault="00BE7535" w:rsidP="006B6070">
            <w:pPr>
              <w:pStyle w:val="Text"/>
            </w:pPr>
            <w:r w:rsidRPr="00BE7535">
              <w:t>Minor</w:t>
            </w:r>
          </w:p>
        </w:tc>
        <w:tc>
          <w:tcPr>
            <w:tcW w:w="1351" w:type="pct"/>
          </w:tcPr>
          <w:p w14:paraId="0A4C1A39" w14:textId="77777777" w:rsidR="0008629D" w:rsidRPr="00BE7535" w:rsidRDefault="00BE7535" w:rsidP="006B6070">
            <w:pPr>
              <w:pStyle w:val="Text"/>
            </w:pPr>
            <w:r w:rsidRPr="00BE7535">
              <w:rPr>
                <w:color w:val="auto"/>
              </w:rPr>
              <w:t>Within a workgroup/</w:t>
            </w:r>
            <w:r>
              <w:rPr>
                <w:color w:val="auto"/>
              </w:rPr>
              <w:br/>
            </w:r>
            <w:r w:rsidRPr="00BE7535">
              <w:rPr>
                <w:color w:val="auto"/>
              </w:rPr>
              <w:t>Low impact</w:t>
            </w:r>
          </w:p>
        </w:tc>
        <w:tc>
          <w:tcPr>
            <w:tcW w:w="1125" w:type="pct"/>
          </w:tcPr>
          <w:p w14:paraId="0A4C1A3A" w14:textId="77777777" w:rsidR="0008629D" w:rsidRPr="00BE7535" w:rsidRDefault="00BE7535" w:rsidP="006B6070">
            <w:pPr>
              <w:pStyle w:val="Text"/>
            </w:pPr>
            <w:r w:rsidRPr="00BE7535">
              <w:rPr>
                <w:color w:val="auto"/>
              </w:rPr>
              <w:t>Advanced approval required</w:t>
            </w:r>
          </w:p>
        </w:tc>
        <w:tc>
          <w:tcPr>
            <w:tcW w:w="1118" w:type="pct"/>
          </w:tcPr>
          <w:p w14:paraId="0A4C1A3B" w14:textId="77777777" w:rsidR="0008629D" w:rsidRPr="00BE7535" w:rsidRDefault="00BE7535" w:rsidP="006B6070">
            <w:pPr>
              <w:pStyle w:val="Text"/>
            </w:pPr>
            <w:r w:rsidRPr="00BE7535">
              <w:rPr>
                <w:color w:val="auto"/>
              </w:rPr>
              <w:t>Installation of a new workgroup printer</w:t>
            </w:r>
          </w:p>
        </w:tc>
      </w:tr>
      <w:tr w:rsidR="0008629D" w:rsidRPr="00BE7535" w14:paraId="0A4C1A41" w14:textId="77777777" w:rsidTr="00BE7535">
        <w:trPr>
          <w:cantSplit/>
        </w:trPr>
        <w:tc>
          <w:tcPr>
            <w:tcW w:w="1406" w:type="pct"/>
            <w:gridSpan w:val="2"/>
          </w:tcPr>
          <w:p w14:paraId="0A4C1A3D" w14:textId="77777777" w:rsidR="0008629D" w:rsidRPr="00BE7535" w:rsidRDefault="00BE7535" w:rsidP="006B6070">
            <w:pPr>
              <w:pStyle w:val="Text"/>
            </w:pPr>
            <w:r w:rsidRPr="00BE7535">
              <w:t>Standard</w:t>
            </w:r>
          </w:p>
        </w:tc>
        <w:tc>
          <w:tcPr>
            <w:tcW w:w="1351" w:type="pct"/>
          </w:tcPr>
          <w:p w14:paraId="0A4C1A3E" w14:textId="77777777" w:rsidR="0008629D" w:rsidRPr="00BE7535" w:rsidRDefault="00BE7535" w:rsidP="006B6070">
            <w:pPr>
              <w:pStyle w:val="Text"/>
            </w:pPr>
            <w:r w:rsidRPr="00BE7535">
              <w:rPr>
                <w:color w:val="auto"/>
              </w:rPr>
              <w:t>Single user/</w:t>
            </w:r>
            <w:r>
              <w:rPr>
                <w:color w:val="auto"/>
              </w:rPr>
              <w:br/>
            </w:r>
            <w:r w:rsidRPr="00BE7535">
              <w:rPr>
                <w:color w:val="auto"/>
              </w:rPr>
              <w:t>Very low impact</w:t>
            </w:r>
          </w:p>
        </w:tc>
        <w:tc>
          <w:tcPr>
            <w:tcW w:w="1125" w:type="pct"/>
          </w:tcPr>
          <w:p w14:paraId="0A4C1A3F" w14:textId="77777777" w:rsidR="0008629D" w:rsidRPr="00BE7535" w:rsidRDefault="00BE7535" w:rsidP="006B6070">
            <w:pPr>
              <w:pStyle w:val="Text"/>
            </w:pPr>
            <w:r w:rsidRPr="00BE7535">
              <w:rPr>
                <w:color w:val="auto"/>
              </w:rPr>
              <w:t>Pre-approved</w:t>
            </w:r>
          </w:p>
        </w:tc>
        <w:tc>
          <w:tcPr>
            <w:tcW w:w="1118" w:type="pct"/>
          </w:tcPr>
          <w:p w14:paraId="0A4C1A40" w14:textId="77777777" w:rsidR="0008629D" w:rsidRPr="00BE7535" w:rsidRDefault="00BE7535" w:rsidP="006B6070">
            <w:pPr>
              <w:pStyle w:val="Text"/>
            </w:pPr>
            <w:r w:rsidRPr="00BE7535">
              <w:rPr>
                <w:color w:val="auto"/>
              </w:rPr>
              <w:t>Setup of a user account</w:t>
            </w:r>
          </w:p>
        </w:tc>
      </w:tr>
    </w:tbl>
    <w:p w14:paraId="0A4C1A42" w14:textId="77777777" w:rsidR="006B6070" w:rsidRPr="004C1BC4" w:rsidRDefault="006B6070" w:rsidP="006B6070">
      <w:pPr>
        <w:pStyle w:val="TableSpacing"/>
        <w:rPr>
          <w:highlight w:val="yellow"/>
        </w:rPr>
      </w:pPr>
    </w:p>
    <w:p w14:paraId="0A4C1A43" w14:textId="77777777" w:rsidR="00BE7535" w:rsidRPr="00355C65" w:rsidRDefault="00BE7535" w:rsidP="00BE7535">
      <w:pPr>
        <w:pStyle w:val="Text"/>
      </w:pPr>
      <w:r w:rsidRPr="00D82F39">
        <w:t>Major, significant, and minor changes are all considered normal changes</w:t>
      </w:r>
      <w:r w:rsidRPr="00355C65">
        <w:t xml:space="preserve"> and require</w:t>
      </w:r>
      <w:r>
        <w:t xml:space="preserve"> case-by-case</w:t>
      </w:r>
      <w:r w:rsidRPr="00355C65">
        <w:t xml:space="preserve"> approval for implementation.</w:t>
      </w:r>
    </w:p>
    <w:p w14:paraId="0A4C1A44" w14:textId="77777777" w:rsidR="00BE7535" w:rsidRDefault="00BE7535">
      <w:pPr>
        <w:spacing w:after="0" w:line="240" w:lineRule="auto"/>
        <w:rPr>
          <w:rFonts w:ascii="Arial" w:hAnsi="Arial"/>
          <w:color w:val="000000"/>
          <w:sz w:val="20"/>
        </w:rPr>
      </w:pPr>
      <w:r>
        <w:br w:type="page"/>
      </w:r>
    </w:p>
    <w:p w14:paraId="0A4C1A45" w14:textId="77777777" w:rsidR="004C1BC4" w:rsidRDefault="004C1BC4" w:rsidP="004C1BC4">
      <w:pPr>
        <w:pStyle w:val="Text"/>
      </w:pPr>
      <w:r w:rsidRPr="00D515FC">
        <w:lastRenderedPageBreak/>
        <w:t>Standard changes</w:t>
      </w:r>
      <w:r w:rsidRPr="00355C65">
        <w:t xml:space="preserve"> have the smallest scope and lowest impact of any change and are therefore pre-approved as a matter of policy.</w:t>
      </w:r>
      <w:r>
        <w:t xml:space="preserve"> </w:t>
      </w:r>
      <w:r w:rsidRPr="00355C65">
        <w:t>They meet the following essential criteria:</w:t>
      </w:r>
    </w:p>
    <w:p w14:paraId="0A4C1A46" w14:textId="77777777" w:rsidR="00233AE8" w:rsidRDefault="00BE7535">
      <w:pPr>
        <w:pStyle w:val="BulletedList1"/>
      </w:pPr>
      <w:r>
        <w:t>Routine with low risk.</w:t>
      </w:r>
    </w:p>
    <w:p w14:paraId="0A4C1A47" w14:textId="77777777" w:rsidR="00233AE8" w:rsidRDefault="00BE7535">
      <w:pPr>
        <w:pStyle w:val="BulletedList1"/>
      </w:pPr>
      <w:r w:rsidRPr="00D82F39">
        <w:t xml:space="preserve">Frequently </w:t>
      </w:r>
      <w:r>
        <w:t>performed.</w:t>
      </w:r>
    </w:p>
    <w:p w14:paraId="0A4C1A48" w14:textId="77777777" w:rsidR="00233AE8" w:rsidRDefault="00BE7535">
      <w:pPr>
        <w:pStyle w:val="BulletedList1"/>
      </w:pPr>
      <w:r w:rsidRPr="00D82F39">
        <w:t>Easy to implement</w:t>
      </w:r>
      <w:r>
        <w:t>.</w:t>
      </w:r>
    </w:p>
    <w:p w14:paraId="0A4C1A49" w14:textId="77777777" w:rsidR="00233AE8" w:rsidRDefault="00BE7535">
      <w:pPr>
        <w:pStyle w:val="BulletedList1"/>
      </w:pPr>
      <w:r>
        <w:t>Simple to back out.</w:t>
      </w:r>
    </w:p>
    <w:p w14:paraId="0A4C1A4A" w14:textId="77777777" w:rsidR="00233AE8" w:rsidRDefault="00BE7535">
      <w:pPr>
        <w:pStyle w:val="BulletedList1"/>
      </w:pPr>
      <w:r>
        <w:t>Well documented.</w:t>
      </w:r>
    </w:p>
    <w:p w14:paraId="0A4C1A4B" w14:textId="77777777" w:rsidR="00233AE8" w:rsidRDefault="00BE7535">
      <w:pPr>
        <w:pStyle w:val="BulletedList1"/>
      </w:pPr>
      <w:r>
        <w:t>Do not require case-by-case review.</w:t>
      </w:r>
    </w:p>
    <w:p w14:paraId="0A4C1A4C" w14:textId="77777777" w:rsidR="00233AE8" w:rsidRDefault="00BE7535">
      <w:pPr>
        <w:pStyle w:val="BulletedList1"/>
      </w:pPr>
      <w:r w:rsidRPr="00DE0C6C">
        <w:t>Pre-budgeted</w:t>
      </w:r>
      <w:r>
        <w:t>.</w:t>
      </w:r>
    </w:p>
    <w:p w14:paraId="0A4C1A4D" w14:textId="77777777" w:rsidR="00233AE8" w:rsidRDefault="00BE7535">
      <w:pPr>
        <w:pStyle w:val="BulletedList1"/>
      </w:pPr>
      <w:r w:rsidRPr="00D82F39">
        <w:t>Involved a material change to a CI</w:t>
      </w:r>
      <w:r>
        <w:t>.</w:t>
      </w:r>
    </w:p>
    <w:p w14:paraId="0A4C1A4E" w14:textId="77777777" w:rsidR="004C1BC4" w:rsidRDefault="004C1BC4" w:rsidP="004C1BC4">
      <w:pPr>
        <w:pStyle w:val="Text"/>
      </w:pPr>
      <w:r w:rsidRPr="00355C65">
        <w:t>As noted above, provisioning falls under the category of a standard change.</w:t>
      </w:r>
      <w:r>
        <w:t xml:space="preserve"> </w:t>
      </w:r>
    </w:p>
    <w:p w14:paraId="0A4C1A4F" w14:textId="77777777" w:rsidR="004C1BC4" w:rsidRPr="00355C65" w:rsidRDefault="004C1BC4" w:rsidP="004C1BC4">
      <w:pPr>
        <w:pStyle w:val="Text"/>
      </w:pPr>
      <w:r w:rsidRPr="00D82F39">
        <w:t xml:space="preserve">A comparison of the steps in processing normal and standard changes is pictured in </w:t>
      </w:r>
      <w:r w:rsidR="00BE7535">
        <w:t>T</w:t>
      </w:r>
      <w:r w:rsidR="00BE7535" w:rsidRPr="00D82F39">
        <w:t xml:space="preserve">able </w:t>
      </w:r>
      <w:r w:rsidR="00BE7535">
        <w:t>2.</w:t>
      </w:r>
      <w:r w:rsidR="00BE7535" w:rsidRPr="00D82F39">
        <w:t xml:space="preserve"> </w:t>
      </w:r>
    </w:p>
    <w:p w14:paraId="0A4C1A50" w14:textId="77777777" w:rsidR="00233AE8" w:rsidRDefault="004C1BC4">
      <w:pPr>
        <w:pStyle w:val="Label"/>
      </w:pPr>
      <w:r w:rsidRPr="00D82F39">
        <w:t xml:space="preserve">Table </w:t>
      </w:r>
      <w:r w:rsidR="00B54D12">
        <w:t>2.</w:t>
      </w:r>
      <w:r w:rsidRPr="00D82F39">
        <w:t xml:space="preserve"> Comparison of Normal and Standard </w:t>
      </w:r>
      <w:r w:rsidR="00B54D12">
        <w:t>C</w:t>
      </w:r>
      <w:r w:rsidR="00B54D12" w:rsidRPr="00D82F39">
        <w:t xml:space="preserve">hange </w:t>
      </w:r>
      <w:r w:rsidR="00B54D12">
        <w:t>P</w:t>
      </w:r>
      <w:r w:rsidR="00B54D12" w:rsidRPr="00D82F39">
        <w:t>rocesses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958"/>
        <w:gridCol w:w="2114"/>
        <w:gridCol w:w="2120"/>
        <w:gridCol w:w="1958"/>
      </w:tblGrid>
      <w:tr w:rsidR="004C1BC4" w:rsidRPr="00FA538A" w14:paraId="0A4C1A53" w14:textId="77777777" w:rsidTr="00B54D12">
        <w:tc>
          <w:tcPr>
            <w:tcW w:w="4072" w:type="dxa"/>
            <w:gridSpan w:val="2"/>
            <w:shd w:val="clear" w:color="auto" w:fill="D9D9D9" w:themeFill="background1" w:themeFillShade="D9"/>
          </w:tcPr>
          <w:p w14:paraId="0A4C1A51" w14:textId="77777777" w:rsidR="004C1BC4" w:rsidRPr="00FA538A" w:rsidRDefault="004C1BC4" w:rsidP="00B54D12">
            <w:pPr>
              <w:pStyle w:val="Label"/>
            </w:pPr>
            <w:r w:rsidRPr="00D82F39">
              <w:t>Normal Changes</w:t>
            </w:r>
          </w:p>
        </w:tc>
        <w:tc>
          <w:tcPr>
            <w:tcW w:w="4078" w:type="dxa"/>
            <w:gridSpan w:val="2"/>
            <w:shd w:val="clear" w:color="auto" w:fill="D9D9D9" w:themeFill="background1" w:themeFillShade="D9"/>
          </w:tcPr>
          <w:p w14:paraId="0A4C1A52" w14:textId="77777777" w:rsidR="004C1BC4" w:rsidRDefault="004C1BC4" w:rsidP="00B54D12">
            <w:pPr>
              <w:pStyle w:val="Label"/>
              <w:rPr>
                <w:noProof/>
              </w:rPr>
            </w:pPr>
            <w:r w:rsidRPr="00D82F39">
              <w:rPr>
                <w:noProof/>
              </w:rPr>
              <w:t>Standard Changes</w:t>
            </w:r>
          </w:p>
        </w:tc>
      </w:tr>
      <w:tr w:rsidR="004C1BC4" w:rsidRPr="00230D76" w14:paraId="0A4C1A58" w14:textId="77777777" w:rsidTr="00B54D12">
        <w:trPr>
          <w:trHeight w:val="877"/>
        </w:trPr>
        <w:tc>
          <w:tcPr>
            <w:tcW w:w="1958" w:type="dxa"/>
            <w:vMerge w:val="restart"/>
          </w:tcPr>
          <w:p w14:paraId="0A4C1A54" w14:textId="77777777" w:rsidR="004C1BC4" w:rsidRPr="00230D76" w:rsidRDefault="004C1BC4" w:rsidP="004C1BC4">
            <w:pPr>
              <w:pStyle w:val="Text"/>
              <w:rPr>
                <w:b/>
                <w:color w:val="auto"/>
              </w:rPr>
            </w:pPr>
            <w:r w:rsidRPr="00230D76">
              <w:rPr>
                <w:b/>
                <w:noProof/>
                <w:color w:val="auto"/>
              </w:rPr>
              <w:drawing>
                <wp:inline distT="0" distB="0" distL="0" distR="0" wp14:anchorId="0A4C1B48" wp14:editId="0A4C1B49">
                  <wp:extent cx="1097280" cy="4263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1097280" cy="4263390"/>
                          </a:xfrm>
                          <a:prstGeom prst="rect">
                            <a:avLst/>
                          </a:prstGeom>
                          <a:noFill/>
                          <a:ln w="9525">
                            <a:noFill/>
                            <a:miter lim="800000"/>
                            <a:headEnd/>
                            <a:tailEnd/>
                          </a:ln>
                        </pic:spPr>
                      </pic:pic>
                    </a:graphicData>
                  </a:graphic>
                </wp:inline>
              </w:drawing>
            </w:r>
          </w:p>
        </w:tc>
        <w:tc>
          <w:tcPr>
            <w:tcW w:w="2114" w:type="dxa"/>
          </w:tcPr>
          <w:p w14:paraId="0A4C1A55" w14:textId="77777777" w:rsidR="004C1BC4" w:rsidRPr="00B54D12" w:rsidRDefault="004C1BC4" w:rsidP="00B54D12">
            <w:pPr>
              <w:pStyle w:val="Text"/>
              <w:spacing w:before="0" w:after="0"/>
              <w:rPr>
                <w:color w:val="auto"/>
              </w:rPr>
            </w:pPr>
            <w:r w:rsidRPr="00B54D12">
              <w:rPr>
                <w:color w:val="auto"/>
              </w:rPr>
              <w:t xml:space="preserve">Configurations </w:t>
            </w:r>
            <w:r w:rsidR="00B54D12" w:rsidRPr="00B54D12">
              <w:rPr>
                <w:color w:val="auto"/>
              </w:rPr>
              <w:t xml:space="preserve">are </w:t>
            </w:r>
            <w:r w:rsidRPr="00B54D12">
              <w:rPr>
                <w:color w:val="auto"/>
              </w:rPr>
              <w:t xml:space="preserve">baselined for </w:t>
            </w:r>
            <w:r w:rsidR="00B54D12" w:rsidRPr="00B54D12">
              <w:rPr>
                <w:color w:val="auto"/>
              </w:rPr>
              <w:t xml:space="preserve">normal </w:t>
            </w:r>
            <w:r w:rsidRPr="00B54D12">
              <w:rPr>
                <w:color w:val="auto"/>
              </w:rPr>
              <w:t>changes</w:t>
            </w:r>
          </w:p>
        </w:tc>
        <w:tc>
          <w:tcPr>
            <w:tcW w:w="2120" w:type="dxa"/>
          </w:tcPr>
          <w:p w14:paraId="0A4C1A56" w14:textId="77777777" w:rsidR="004C1BC4" w:rsidRPr="00B54D12" w:rsidRDefault="004C1BC4" w:rsidP="00B54D12">
            <w:pPr>
              <w:pStyle w:val="Text"/>
              <w:spacing w:before="0" w:after="0"/>
              <w:rPr>
                <w:color w:val="auto"/>
              </w:rPr>
            </w:pPr>
            <w:r w:rsidRPr="00B54D12">
              <w:rPr>
                <w:color w:val="auto"/>
              </w:rPr>
              <w:t xml:space="preserve">Baselining is not needed for </w:t>
            </w:r>
            <w:r w:rsidR="00B54D12" w:rsidRPr="00B54D12">
              <w:rPr>
                <w:color w:val="auto"/>
              </w:rPr>
              <w:t>standard changes</w:t>
            </w:r>
          </w:p>
        </w:tc>
        <w:tc>
          <w:tcPr>
            <w:tcW w:w="1958" w:type="dxa"/>
            <w:vMerge w:val="restart"/>
          </w:tcPr>
          <w:p w14:paraId="0A4C1A57" w14:textId="77777777" w:rsidR="004C1BC4" w:rsidRPr="00230D76" w:rsidRDefault="004C1BC4" w:rsidP="004C1BC4">
            <w:pPr>
              <w:pStyle w:val="Text"/>
              <w:rPr>
                <w:b/>
                <w:color w:val="auto"/>
              </w:rPr>
            </w:pPr>
            <w:r w:rsidRPr="00230D76">
              <w:rPr>
                <w:b/>
                <w:noProof/>
                <w:color w:val="auto"/>
              </w:rPr>
              <w:drawing>
                <wp:inline distT="0" distB="0" distL="0" distR="0" wp14:anchorId="0A4C1B4A" wp14:editId="0A4C1B4B">
                  <wp:extent cx="1097280" cy="42441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1097280" cy="4244196"/>
                          </a:xfrm>
                          <a:prstGeom prst="rect">
                            <a:avLst/>
                          </a:prstGeom>
                          <a:noFill/>
                          <a:ln w="9525">
                            <a:noFill/>
                            <a:miter lim="800000"/>
                            <a:headEnd/>
                            <a:tailEnd/>
                          </a:ln>
                        </pic:spPr>
                      </pic:pic>
                    </a:graphicData>
                  </a:graphic>
                </wp:inline>
              </w:drawing>
            </w:r>
          </w:p>
        </w:tc>
      </w:tr>
      <w:tr w:rsidR="004C1BC4" w:rsidRPr="00FA538A" w14:paraId="0A4C1A5C" w14:textId="77777777" w:rsidTr="00B54D12">
        <w:trPr>
          <w:trHeight w:val="922"/>
        </w:trPr>
        <w:tc>
          <w:tcPr>
            <w:tcW w:w="1958" w:type="dxa"/>
            <w:vMerge/>
          </w:tcPr>
          <w:p w14:paraId="0A4C1A59" w14:textId="77777777" w:rsidR="004C1BC4" w:rsidRPr="00FA538A" w:rsidRDefault="004C1BC4" w:rsidP="004C1BC4">
            <w:pPr>
              <w:pStyle w:val="Text"/>
              <w:rPr>
                <w:color w:val="auto"/>
              </w:rPr>
            </w:pPr>
          </w:p>
        </w:tc>
        <w:tc>
          <w:tcPr>
            <w:tcW w:w="4234" w:type="dxa"/>
            <w:gridSpan w:val="2"/>
          </w:tcPr>
          <w:p w14:paraId="0A4C1A5A" w14:textId="77777777" w:rsidR="004C1BC4" w:rsidRPr="00B54D12" w:rsidRDefault="004C1BC4" w:rsidP="00B54D12">
            <w:pPr>
              <w:pStyle w:val="Text"/>
              <w:spacing w:before="0" w:after="0"/>
              <w:rPr>
                <w:color w:val="auto"/>
              </w:rPr>
            </w:pPr>
            <w:r w:rsidRPr="00B54D12">
              <w:rPr>
                <w:color w:val="auto"/>
              </w:rPr>
              <w:t>Normal and standard changes require formal requesting, logging, and tracking</w:t>
            </w:r>
            <w:r w:rsidR="00B54D12" w:rsidRPr="00B54D12">
              <w:rPr>
                <w:color w:val="auto"/>
              </w:rPr>
              <w:t>.</w:t>
            </w:r>
          </w:p>
        </w:tc>
        <w:tc>
          <w:tcPr>
            <w:tcW w:w="1958" w:type="dxa"/>
            <w:vMerge/>
          </w:tcPr>
          <w:p w14:paraId="0A4C1A5B" w14:textId="77777777" w:rsidR="004C1BC4" w:rsidRPr="00FA538A" w:rsidRDefault="004C1BC4" w:rsidP="004C1BC4">
            <w:pPr>
              <w:pStyle w:val="Text"/>
              <w:rPr>
                <w:color w:val="auto"/>
              </w:rPr>
            </w:pPr>
          </w:p>
        </w:tc>
      </w:tr>
      <w:tr w:rsidR="004C1BC4" w:rsidRPr="00FA538A" w14:paraId="0A4C1A61" w14:textId="77777777" w:rsidTr="00B54D12">
        <w:trPr>
          <w:trHeight w:val="760"/>
        </w:trPr>
        <w:tc>
          <w:tcPr>
            <w:tcW w:w="1958" w:type="dxa"/>
            <w:vMerge/>
          </w:tcPr>
          <w:p w14:paraId="0A4C1A5D" w14:textId="77777777" w:rsidR="004C1BC4" w:rsidRPr="00FA538A" w:rsidRDefault="004C1BC4" w:rsidP="004C1BC4">
            <w:pPr>
              <w:pStyle w:val="Text"/>
              <w:rPr>
                <w:color w:val="auto"/>
              </w:rPr>
            </w:pPr>
          </w:p>
        </w:tc>
        <w:tc>
          <w:tcPr>
            <w:tcW w:w="2114" w:type="dxa"/>
          </w:tcPr>
          <w:p w14:paraId="0A4C1A5E" w14:textId="77777777" w:rsidR="004C1BC4" w:rsidRPr="00B54D12" w:rsidRDefault="004C1BC4" w:rsidP="004C1BC4">
            <w:pPr>
              <w:pStyle w:val="Text"/>
              <w:spacing w:before="0" w:after="0"/>
              <w:rPr>
                <w:color w:val="auto"/>
              </w:rPr>
            </w:pPr>
            <w:r w:rsidRPr="00B54D12">
              <w:rPr>
                <w:color w:val="auto"/>
              </w:rPr>
              <w:t>Normal changes are classified on a case-by-case basis</w:t>
            </w:r>
            <w:r w:rsidR="00B54D12">
              <w:rPr>
                <w:color w:val="auto"/>
              </w:rPr>
              <w:t>.</w:t>
            </w:r>
          </w:p>
        </w:tc>
        <w:tc>
          <w:tcPr>
            <w:tcW w:w="2120" w:type="dxa"/>
          </w:tcPr>
          <w:p w14:paraId="0A4C1A5F" w14:textId="77777777" w:rsidR="004C1BC4" w:rsidRPr="00B54D12" w:rsidRDefault="004C1BC4" w:rsidP="00B54D12">
            <w:pPr>
              <w:pStyle w:val="Text"/>
              <w:spacing w:before="0" w:after="0"/>
              <w:rPr>
                <w:color w:val="auto"/>
              </w:rPr>
            </w:pPr>
            <w:r w:rsidRPr="00B54D12">
              <w:rPr>
                <w:color w:val="auto"/>
              </w:rPr>
              <w:t>Classification is pre-defined for standard changes</w:t>
            </w:r>
          </w:p>
        </w:tc>
        <w:tc>
          <w:tcPr>
            <w:tcW w:w="1958" w:type="dxa"/>
            <w:vMerge/>
          </w:tcPr>
          <w:p w14:paraId="0A4C1A60" w14:textId="77777777" w:rsidR="004C1BC4" w:rsidRPr="00FA538A" w:rsidRDefault="004C1BC4" w:rsidP="004C1BC4">
            <w:pPr>
              <w:pStyle w:val="Text"/>
              <w:rPr>
                <w:color w:val="auto"/>
              </w:rPr>
            </w:pPr>
          </w:p>
        </w:tc>
      </w:tr>
      <w:tr w:rsidR="004C1BC4" w:rsidRPr="00FA538A" w14:paraId="0A4C1A66" w14:textId="77777777" w:rsidTr="00B54D12">
        <w:trPr>
          <w:trHeight w:val="850"/>
        </w:trPr>
        <w:tc>
          <w:tcPr>
            <w:tcW w:w="1958" w:type="dxa"/>
            <w:vMerge/>
          </w:tcPr>
          <w:p w14:paraId="0A4C1A62" w14:textId="77777777" w:rsidR="004C1BC4" w:rsidRPr="00FA538A" w:rsidRDefault="004C1BC4" w:rsidP="004C1BC4">
            <w:pPr>
              <w:pStyle w:val="Text"/>
              <w:rPr>
                <w:color w:val="auto"/>
              </w:rPr>
            </w:pPr>
          </w:p>
        </w:tc>
        <w:tc>
          <w:tcPr>
            <w:tcW w:w="2114" w:type="dxa"/>
          </w:tcPr>
          <w:p w14:paraId="0A4C1A63" w14:textId="77777777" w:rsidR="004C1BC4" w:rsidRPr="00B54D12" w:rsidRDefault="004C1BC4" w:rsidP="004C1BC4">
            <w:pPr>
              <w:pStyle w:val="Text"/>
              <w:spacing w:before="0" w:after="0"/>
              <w:rPr>
                <w:color w:val="auto"/>
              </w:rPr>
            </w:pPr>
            <w:r w:rsidRPr="00B54D12">
              <w:rPr>
                <w:color w:val="auto"/>
              </w:rPr>
              <w:t>Normal changes are approved on a case-by-case basis</w:t>
            </w:r>
            <w:r w:rsidR="00B54D12">
              <w:rPr>
                <w:color w:val="auto"/>
              </w:rPr>
              <w:t>.</w:t>
            </w:r>
          </w:p>
        </w:tc>
        <w:tc>
          <w:tcPr>
            <w:tcW w:w="2120" w:type="dxa"/>
          </w:tcPr>
          <w:p w14:paraId="0A4C1A64" w14:textId="77777777" w:rsidR="004C1BC4" w:rsidRPr="00B54D12" w:rsidRDefault="004C1BC4" w:rsidP="00B54D12">
            <w:pPr>
              <w:pStyle w:val="Text"/>
              <w:spacing w:before="0" w:after="0"/>
              <w:rPr>
                <w:color w:val="auto"/>
              </w:rPr>
            </w:pPr>
            <w:r w:rsidRPr="00B54D12">
              <w:rPr>
                <w:color w:val="auto"/>
              </w:rPr>
              <w:t>Standard changes are pre-approved</w:t>
            </w:r>
            <w:r w:rsidR="00B54D12">
              <w:rPr>
                <w:color w:val="auto"/>
              </w:rPr>
              <w:t>.</w:t>
            </w:r>
          </w:p>
        </w:tc>
        <w:tc>
          <w:tcPr>
            <w:tcW w:w="1958" w:type="dxa"/>
            <w:vMerge/>
          </w:tcPr>
          <w:p w14:paraId="0A4C1A65" w14:textId="77777777" w:rsidR="004C1BC4" w:rsidRPr="00FA538A" w:rsidRDefault="004C1BC4" w:rsidP="004C1BC4">
            <w:pPr>
              <w:pStyle w:val="Text"/>
              <w:rPr>
                <w:color w:val="auto"/>
              </w:rPr>
            </w:pPr>
          </w:p>
        </w:tc>
      </w:tr>
      <w:tr w:rsidR="004C1BC4" w:rsidRPr="00FA538A" w14:paraId="0A4C1A6B" w14:textId="77777777" w:rsidTr="00B54D12">
        <w:trPr>
          <w:trHeight w:val="769"/>
        </w:trPr>
        <w:tc>
          <w:tcPr>
            <w:tcW w:w="1958" w:type="dxa"/>
            <w:vMerge/>
          </w:tcPr>
          <w:p w14:paraId="0A4C1A67" w14:textId="77777777" w:rsidR="004C1BC4" w:rsidRPr="00FA538A" w:rsidRDefault="004C1BC4" w:rsidP="004C1BC4">
            <w:pPr>
              <w:pStyle w:val="Text"/>
              <w:rPr>
                <w:color w:val="auto"/>
              </w:rPr>
            </w:pPr>
          </w:p>
        </w:tc>
        <w:tc>
          <w:tcPr>
            <w:tcW w:w="2114" w:type="dxa"/>
          </w:tcPr>
          <w:p w14:paraId="0A4C1A68" w14:textId="77777777" w:rsidR="004C1BC4" w:rsidRPr="00B54D12" w:rsidRDefault="004C1BC4" w:rsidP="004C1BC4">
            <w:pPr>
              <w:pStyle w:val="Text"/>
              <w:spacing w:before="0" w:after="0"/>
              <w:rPr>
                <w:color w:val="auto"/>
              </w:rPr>
            </w:pPr>
            <w:r w:rsidRPr="00B54D12">
              <w:rPr>
                <w:color w:val="auto"/>
              </w:rPr>
              <w:t>Normal changes require individual development and testing</w:t>
            </w:r>
            <w:r w:rsidR="00B54D12">
              <w:rPr>
                <w:color w:val="auto"/>
              </w:rPr>
              <w:t>.</w:t>
            </w:r>
          </w:p>
        </w:tc>
        <w:tc>
          <w:tcPr>
            <w:tcW w:w="2120" w:type="dxa"/>
          </w:tcPr>
          <w:p w14:paraId="0A4C1A69" w14:textId="77777777" w:rsidR="004C1BC4" w:rsidRPr="00B54D12" w:rsidRDefault="004C1BC4" w:rsidP="00B54D12">
            <w:pPr>
              <w:pStyle w:val="Text"/>
              <w:spacing w:before="0" w:after="0"/>
              <w:rPr>
                <w:color w:val="auto"/>
              </w:rPr>
            </w:pPr>
            <w:r w:rsidRPr="00B54D12">
              <w:rPr>
                <w:color w:val="auto"/>
              </w:rPr>
              <w:t>Standard changes are effectively pre-developed and tested</w:t>
            </w:r>
            <w:r w:rsidR="00B54D12">
              <w:rPr>
                <w:color w:val="auto"/>
              </w:rPr>
              <w:t>.</w:t>
            </w:r>
          </w:p>
        </w:tc>
        <w:tc>
          <w:tcPr>
            <w:tcW w:w="1958" w:type="dxa"/>
            <w:vMerge/>
          </w:tcPr>
          <w:p w14:paraId="0A4C1A6A" w14:textId="77777777" w:rsidR="004C1BC4" w:rsidRPr="00FA538A" w:rsidRDefault="004C1BC4" w:rsidP="004C1BC4">
            <w:pPr>
              <w:pStyle w:val="Text"/>
              <w:rPr>
                <w:color w:val="auto"/>
              </w:rPr>
            </w:pPr>
          </w:p>
        </w:tc>
      </w:tr>
      <w:tr w:rsidR="004C1BC4" w:rsidRPr="00FA538A" w14:paraId="0A4C1A6F" w14:textId="77777777" w:rsidTr="00B54D12">
        <w:trPr>
          <w:trHeight w:val="877"/>
        </w:trPr>
        <w:tc>
          <w:tcPr>
            <w:tcW w:w="1958" w:type="dxa"/>
            <w:vMerge/>
          </w:tcPr>
          <w:p w14:paraId="0A4C1A6C" w14:textId="77777777" w:rsidR="004C1BC4" w:rsidRPr="00FA538A" w:rsidRDefault="004C1BC4" w:rsidP="004C1BC4">
            <w:pPr>
              <w:pStyle w:val="Text"/>
              <w:rPr>
                <w:color w:val="auto"/>
              </w:rPr>
            </w:pPr>
          </w:p>
        </w:tc>
        <w:tc>
          <w:tcPr>
            <w:tcW w:w="4234" w:type="dxa"/>
            <w:gridSpan w:val="2"/>
          </w:tcPr>
          <w:p w14:paraId="0A4C1A6D" w14:textId="77777777" w:rsidR="004C1BC4" w:rsidRPr="00B54D12" w:rsidRDefault="004C1BC4" w:rsidP="00B54D12">
            <w:pPr>
              <w:pStyle w:val="Text"/>
              <w:spacing w:before="0" w:after="0"/>
              <w:rPr>
                <w:color w:val="auto"/>
              </w:rPr>
            </w:pPr>
            <w:r w:rsidRPr="00B54D12">
              <w:rPr>
                <w:color w:val="auto"/>
              </w:rPr>
              <w:t xml:space="preserve">Normal and </w:t>
            </w:r>
            <w:r w:rsidR="00B54D12">
              <w:rPr>
                <w:color w:val="auto"/>
              </w:rPr>
              <w:t>s</w:t>
            </w:r>
            <w:r w:rsidR="00B54D12" w:rsidRPr="00B54D12">
              <w:rPr>
                <w:color w:val="auto"/>
              </w:rPr>
              <w:t xml:space="preserve">tandard </w:t>
            </w:r>
            <w:r w:rsidRPr="00B54D12">
              <w:rPr>
                <w:color w:val="auto"/>
              </w:rPr>
              <w:t>changes are released according to established release policies and procedures</w:t>
            </w:r>
            <w:r w:rsidR="00B54D12">
              <w:rPr>
                <w:color w:val="auto"/>
              </w:rPr>
              <w:t>.</w:t>
            </w:r>
          </w:p>
        </w:tc>
        <w:tc>
          <w:tcPr>
            <w:tcW w:w="1958" w:type="dxa"/>
            <w:vMerge/>
          </w:tcPr>
          <w:p w14:paraId="0A4C1A6E" w14:textId="77777777" w:rsidR="004C1BC4" w:rsidRPr="00FA538A" w:rsidRDefault="004C1BC4" w:rsidP="004C1BC4">
            <w:pPr>
              <w:pStyle w:val="Text"/>
              <w:rPr>
                <w:color w:val="auto"/>
              </w:rPr>
            </w:pPr>
          </w:p>
        </w:tc>
      </w:tr>
      <w:tr w:rsidR="004C1BC4" w:rsidRPr="00FA538A" w14:paraId="0A4C1A73" w14:textId="77777777" w:rsidTr="00B54D12">
        <w:trPr>
          <w:trHeight w:val="549"/>
        </w:trPr>
        <w:tc>
          <w:tcPr>
            <w:tcW w:w="1958" w:type="dxa"/>
            <w:vMerge/>
          </w:tcPr>
          <w:p w14:paraId="0A4C1A70" w14:textId="77777777" w:rsidR="004C1BC4" w:rsidRPr="00FA538A" w:rsidRDefault="004C1BC4" w:rsidP="004C1BC4">
            <w:pPr>
              <w:pStyle w:val="Text"/>
              <w:rPr>
                <w:color w:val="auto"/>
              </w:rPr>
            </w:pPr>
          </w:p>
        </w:tc>
        <w:tc>
          <w:tcPr>
            <w:tcW w:w="4234" w:type="dxa"/>
            <w:gridSpan w:val="2"/>
          </w:tcPr>
          <w:p w14:paraId="0A4C1A71" w14:textId="77777777" w:rsidR="004C1BC4" w:rsidRPr="00B54D12" w:rsidRDefault="004C1BC4" w:rsidP="00B54D12">
            <w:pPr>
              <w:pStyle w:val="Text"/>
              <w:spacing w:before="0" w:after="0"/>
              <w:rPr>
                <w:color w:val="auto"/>
              </w:rPr>
            </w:pPr>
            <w:r w:rsidRPr="00B54D12">
              <w:rPr>
                <w:color w:val="auto"/>
              </w:rPr>
              <w:t xml:space="preserve">Normal and </w:t>
            </w:r>
            <w:r w:rsidR="00B54D12">
              <w:rPr>
                <w:color w:val="auto"/>
              </w:rPr>
              <w:t>s</w:t>
            </w:r>
            <w:r w:rsidR="00B54D12" w:rsidRPr="00B54D12">
              <w:rPr>
                <w:color w:val="auto"/>
              </w:rPr>
              <w:t xml:space="preserve">tandard </w:t>
            </w:r>
            <w:r w:rsidRPr="00B54D12">
              <w:rPr>
                <w:color w:val="auto"/>
              </w:rPr>
              <w:t>changes are validated and reviewed according to established validation and post-implementation review policies and procedures</w:t>
            </w:r>
            <w:r w:rsidR="00B54D12">
              <w:rPr>
                <w:color w:val="auto"/>
              </w:rPr>
              <w:t>.</w:t>
            </w:r>
          </w:p>
        </w:tc>
        <w:tc>
          <w:tcPr>
            <w:tcW w:w="1958" w:type="dxa"/>
            <w:vMerge/>
          </w:tcPr>
          <w:p w14:paraId="0A4C1A72" w14:textId="77777777" w:rsidR="004C1BC4" w:rsidRPr="00FA538A" w:rsidRDefault="004C1BC4" w:rsidP="004C1BC4">
            <w:pPr>
              <w:pStyle w:val="Text"/>
              <w:rPr>
                <w:color w:val="auto"/>
              </w:rPr>
            </w:pPr>
          </w:p>
        </w:tc>
      </w:tr>
    </w:tbl>
    <w:p w14:paraId="0A4C1A74" w14:textId="77777777" w:rsidR="00B54D12" w:rsidRDefault="00B54D12" w:rsidP="00B54D12">
      <w:pPr>
        <w:pStyle w:val="TableSpacing"/>
      </w:pPr>
    </w:p>
    <w:p w14:paraId="0A4C1A75" w14:textId="77777777" w:rsidR="004C1BC4" w:rsidRPr="00FA538A" w:rsidRDefault="004C1BC4" w:rsidP="004C1BC4">
      <w:pPr>
        <w:pStyle w:val="Text"/>
        <w:rPr>
          <w:color w:val="auto"/>
        </w:rPr>
      </w:pPr>
      <w:r>
        <w:rPr>
          <w:color w:val="auto"/>
        </w:rPr>
        <w:t>C</w:t>
      </w:r>
      <w:r w:rsidRPr="00FA538A">
        <w:rPr>
          <w:color w:val="auto"/>
        </w:rPr>
        <w:t xml:space="preserve">onfiguration baselining, classification, approval, development, and testing </w:t>
      </w:r>
      <w:r>
        <w:rPr>
          <w:color w:val="auto"/>
        </w:rPr>
        <w:t>are omitted for standard changes because standard changes are well-established</w:t>
      </w:r>
      <w:r w:rsidR="00B54D12">
        <w:rPr>
          <w:color w:val="auto"/>
        </w:rPr>
        <w:t>,</w:t>
      </w:r>
      <w:r>
        <w:rPr>
          <w:color w:val="auto"/>
        </w:rPr>
        <w:t xml:space="preserve"> and these steps have already been performed. </w:t>
      </w:r>
    </w:p>
    <w:p w14:paraId="0A4C1A76" w14:textId="77777777" w:rsidR="00B54D12" w:rsidRDefault="00B54D12">
      <w:pPr>
        <w:spacing w:after="0" w:line="240" w:lineRule="auto"/>
        <w:rPr>
          <w:rFonts w:ascii="Arial" w:hAnsi="Arial"/>
          <w:b/>
          <w:sz w:val="20"/>
        </w:rPr>
      </w:pPr>
      <w:r>
        <w:br w:type="page"/>
      </w:r>
    </w:p>
    <w:p w14:paraId="0A4C1A77" w14:textId="77777777" w:rsidR="00D515FC" w:rsidRPr="00500411" w:rsidRDefault="00D515FC" w:rsidP="00D515FC">
      <w:pPr>
        <w:pStyle w:val="Text"/>
      </w:pPr>
      <w:r>
        <w:lastRenderedPageBreak/>
        <w:t>Examples of s</w:t>
      </w:r>
      <w:r w:rsidRPr="00500411">
        <w:t xml:space="preserve">tandard </w:t>
      </w:r>
      <w:r>
        <w:t>c</w:t>
      </w:r>
      <w:r w:rsidRPr="00500411">
        <w:t>hange</w:t>
      </w:r>
      <w:r>
        <w:t xml:space="preserve"> include:</w:t>
      </w:r>
    </w:p>
    <w:p w14:paraId="0A4C1A78" w14:textId="77777777" w:rsidR="00D515FC" w:rsidRDefault="00D515FC" w:rsidP="00D515FC">
      <w:pPr>
        <w:pStyle w:val="BulletedList1"/>
      </w:pPr>
      <w:r w:rsidRPr="00500411">
        <w:t xml:space="preserve">Provisioning </w:t>
      </w:r>
      <w:r>
        <w:t>a new VM to scale a production s</w:t>
      </w:r>
      <w:r w:rsidRPr="00500411">
        <w:t xml:space="preserve">ervice </w:t>
      </w:r>
      <w:r>
        <w:t>where the</w:t>
      </w:r>
      <w:r w:rsidRPr="00500411">
        <w:t xml:space="preserve"> system and applications ar</w:t>
      </w:r>
      <w:r>
        <w:t>e adhering to a governed baseline.</w:t>
      </w:r>
    </w:p>
    <w:p w14:paraId="0A4C1A79" w14:textId="77777777" w:rsidR="00D515FC" w:rsidRDefault="00D515FC" w:rsidP="00D515FC">
      <w:pPr>
        <w:pStyle w:val="BulletedList1"/>
      </w:pPr>
      <w:r w:rsidRPr="00500411">
        <w:t xml:space="preserve">Changing a system or application </w:t>
      </w:r>
      <w:r>
        <w:t xml:space="preserve">Microsoft System Center </w:t>
      </w:r>
      <w:r w:rsidRPr="00500411">
        <w:t>Operation</w:t>
      </w:r>
      <w:r>
        <w:t>s</w:t>
      </w:r>
      <w:r w:rsidRPr="00500411">
        <w:t xml:space="preserve"> Manager </w:t>
      </w:r>
      <w:r>
        <w:t>m</w:t>
      </w:r>
      <w:r w:rsidRPr="00500411">
        <w:t>onitor threshold value to t</w:t>
      </w:r>
      <w:r>
        <w:t>urn out false positive failures.</w:t>
      </w:r>
    </w:p>
    <w:p w14:paraId="0A4C1A7A" w14:textId="77777777" w:rsidR="004C1BC4" w:rsidRDefault="004C1BC4" w:rsidP="004C1BC4">
      <w:pPr>
        <w:pStyle w:val="Text"/>
        <w:rPr>
          <w:color w:val="auto"/>
        </w:rPr>
      </w:pPr>
      <w:r>
        <w:rPr>
          <w:color w:val="auto"/>
        </w:rPr>
        <w:t>S</w:t>
      </w:r>
      <w:r w:rsidRPr="00D82F39">
        <w:rPr>
          <w:color w:val="auto"/>
        </w:rPr>
        <w:t>tandard changes</w:t>
      </w:r>
      <w:r>
        <w:rPr>
          <w:color w:val="auto"/>
        </w:rPr>
        <w:t xml:space="preserve"> offer several potential benefits:</w:t>
      </w:r>
    </w:p>
    <w:p w14:paraId="0A4C1A7B" w14:textId="77777777" w:rsidR="004C1BC4" w:rsidRDefault="004C1BC4" w:rsidP="00B54D12">
      <w:pPr>
        <w:pStyle w:val="BulletedList1"/>
      </w:pPr>
      <w:r w:rsidRPr="00D82F39">
        <w:t xml:space="preserve">Standard changes are faster to deploy because they are approved in advance and require </w:t>
      </w:r>
      <w:r>
        <w:t>fewer</w:t>
      </w:r>
      <w:r w:rsidRPr="00D82F39">
        <w:t xml:space="preserve"> steps in the change management process than normal changes.</w:t>
      </w:r>
    </w:p>
    <w:p w14:paraId="0A4C1A7C" w14:textId="77777777" w:rsidR="004C1BC4" w:rsidRDefault="004C1BC4" w:rsidP="00B54D12">
      <w:pPr>
        <w:pStyle w:val="BulletedList1"/>
      </w:pPr>
      <w:r w:rsidRPr="00D82F39">
        <w:t xml:space="preserve">Because they don’t flow through the entire change management process, they alleviate some volume within the process, allowing participants to spend more time on </w:t>
      </w:r>
      <w:r w:rsidR="00B54D12" w:rsidRPr="00D82F39">
        <w:t>higher</w:t>
      </w:r>
      <w:r w:rsidR="00B54D12">
        <w:t>-</w:t>
      </w:r>
      <w:r w:rsidRPr="00D82F39">
        <w:t>impact changes.</w:t>
      </w:r>
    </w:p>
    <w:p w14:paraId="0A4C1A7D" w14:textId="77777777" w:rsidR="004C1BC4" w:rsidRDefault="004C1BC4" w:rsidP="00B54D12">
      <w:pPr>
        <w:pStyle w:val="BulletedList1"/>
      </w:pPr>
      <w:r w:rsidRPr="00D82F39">
        <w:t xml:space="preserve">The outcomes of standard changes are very predictable since they are well established, resulting in </w:t>
      </w:r>
      <w:r>
        <w:t>lower</w:t>
      </w:r>
      <w:r w:rsidRPr="00D82F39">
        <w:t xml:space="preserve"> risk.</w:t>
      </w:r>
    </w:p>
    <w:p w14:paraId="0A4C1A7E" w14:textId="77777777" w:rsidR="004C1BC4" w:rsidRDefault="004C1BC4" w:rsidP="00B54D12">
      <w:pPr>
        <w:pStyle w:val="BulletedList1"/>
      </w:pPr>
      <w:r w:rsidRPr="00D82F39">
        <w:t>Standard changes can often be implemented by less skilled resources since their steps are consistent and well documented</w:t>
      </w:r>
      <w:r>
        <w:t>.</w:t>
      </w:r>
    </w:p>
    <w:p w14:paraId="0A4C1A7F" w14:textId="77777777" w:rsidR="00233AE8" w:rsidRDefault="004C1BC4">
      <w:pPr>
        <w:pStyle w:val="Heading3"/>
      </w:pPr>
      <w:bookmarkStart w:id="15" w:name="_Toc263245383"/>
      <w:r w:rsidRPr="00D82F39">
        <w:t xml:space="preserve">Service </w:t>
      </w:r>
      <w:r w:rsidRPr="0096323F">
        <w:t>Fulfillment Requests</w:t>
      </w:r>
      <w:bookmarkEnd w:id="15"/>
    </w:p>
    <w:p w14:paraId="0A4C1A80" w14:textId="77777777" w:rsidR="00D515FC" w:rsidRDefault="004C1BC4" w:rsidP="004C1BC4">
      <w:pPr>
        <w:pStyle w:val="Text"/>
      </w:pPr>
      <w:r w:rsidRPr="00FA538A">
        <w:t xml:space="preserve">One variant of the standard change is the </w:t>
      </w:r>
      <w:r w:rsidRPr="00CB2BAF">
        <w:t>service fulfillment request</w:t>
      </w:r>
      <w:r w:rsidRPr="00FA538A">
        <w:t>.</w:t>
      </w:r>
      <w:r>
        <w:t xml:space="preserve"> </w:t>
      </w:r>
      <w:r w:rsidRPr="00FA538A">
        <w:t>A service fulfillment request</w:t>
      </w:r>
      <w:r w:rsidRPr="00D82F39">
        <w:t xml:space="preserve"> </w:t>
      </w:r>
      <w:r w:rsidRPr="00FA538A">
        <w:t>is an inquiry to gain access to additional features or services offered through the Service Catalog.</w:t>
      </w:r>
      <w:r>
        <w:t xml:space="preserve"> </w:t>
      </w:r>
      <w:r w:rsidRPr="00D82F39">
        <w:t>They are pre-approved and typically come through and are fulfilled by the service desk.</w:t>
      </w:r>
      <w:r>
        <w:t xml:space="preserve"> </w:t>
      </w:r>
      <w:r w:rsidRPr="00D82F39">
        <w:t>Examples</w:t>
      </w:r>
      <w:r w:rsidR="00D515FC">
        <w:t xml:space="preserve"> of service fulfillment requests</w:t>
      </w:r>
      <w:r w:rsidRPr="00FA538A">
        <w:t xml:space="preserve"> include</w:t>
      </w:r>
      <w:r w:rsidR="00D515FC">
        <w:t>:</w:t>
      </w:r>
      <w:r w:rsidRPr="00FA538A">
        <w:t xml:space="preserve"> </w:t>
      </w:r>
    </w:p>
    <w:p w14:paraId="0A4C1A81" w14:textId="77777777" w:rsidR="00D515FC" w:rsidRDefault="00D515FC" w:rsidP="00D515FC">
      <w:pPr>
        <w:pStyle w:val="BulletedList1"/>
      </w:pPr>
      <w:r w:rsidRPr="00500411">
        <w:t xml:space="preserve">Remediating a functioning system or application that </w:t>
      </w:r>
      <w:r>
        <w:t xml:space="preserve">drifted from its published </w:t>
      </w:r>
      <w:r w:rsidRPr="00500411">
        <w:t>configur</w:t>
      </w:r>
      <w:r>
        <w:t>ation baseline back to baseline.</w:t>
      </w:r>
    </w:p>
    <w:p w14:paraId="0A4C1A82" w14:textId="77777777" w:rsidR="00D515FC" w:rsidRDefault="00D515FC" w:rsidP="00D515FC">
      <w:pPr>
        <w:pStyle w:val="BulletedList1"/>
      </w:pPr>
      <w:r w:rsidRPr="00500411">
        <w:t>Add</w:t>
      </w:r>
      <w:r>
        <w:t>ing</w:t>
      </w:r>
      <w:r w:rsidRPr="00500411">
        <w:t xml:space="preserve"> a new user in an Active</w:t>
      </w:r>
      <w:r>
        <w:t xml:space="preserve"> Directory® group or Exchange DL.</w:t>
      </w:r>
    </w:p>
    <w:p w14:paraId="0A4C1A83" w14:textId="77777777" w:rsidR="004C1BC4" w:rsidRPr="00FA538A" w:rsidRDefault="00CB2BAF" w:rsidP="00D515FC">
      <w:pPr>
        <w:pStyle w:val="BulletedList1"/>
      </w:pPr>
      <w:r>
        <w:t xml:space="preserve">Responding to </w:t>
      </w:r>
      <w:r w:rsidR="004C1BC4" w:rsidRPr="00FA538A">
        <w:t xml:space="preserve">requests for password resets relocation of desktop equipment, or </w:t>
      </w:r>
      <w:r>
        <w:t>other types of</w:t>
      </w:r>
      <w:r w:rsidR="004C1BC4" w:rsidRPr="00FA538A">
        <w:t xml:space="preserve"> information. </w:t>
      </w:r>
    </w:p>
    <w:p w14:paraId="0A4C1A84" w14:textId="77777777" w:rsidR="00233AE8" w:rsidRDefault="004C1BC4">
      <w:pPr>
        <w:pStyle w:val="Heading3"/>
      </w:pPr>
      <w:bookmarkStart w:id="16" w:name="_Toc263245384"/>
      <w:r>
        <w:t>Comparing Standard Changes and Service Fulfillment Requests</w:t>
      </w:r>
      <w:bookmarkEnd w:id="16"/>
    </w:p>
    <w:p w14:paraId="0A4C1A85" w14:textId="77777777" w:rsidR="004C1BC4" w:rsidRPr="00FA538A" w:rsidRDefault="004C1BC4" w:rsidP="004C1BC4">
      <w:pPr>
        <w:pStyle w:val="Text"/>
      </w:pPr>
      <w:r w:rsidRPr="00D82F39">
        <w:t>To be clear, s</w:t>
      </w:r>
      <w:r w:rsidRPr="00FA538A">
        <w:t xml:space="preserve">ervice fulfillment requests are standard changes because they meet the standard change criteria </w:t>
      </w:r>
      <w:r w:rsidR="00CB4854">
        <w:t>in the list</w:t>
      </w:r>
      <w:r w:rsidRPr="00FA538A">
        <w:t xml:space="preserve"> above.</w:t>
      </w:r>
      <w:r>
        <w:t xml:space="preserve"> </w:t>
      </w:r>
      <w:r w:rsidRPr="00FA538A">
        <w:t xml:space="preserve">However, there are two important differences between standard changes and service fulfillment requests as described in </w:t>
      </w:r>
      <w:r w:rsidR="00CB4854">
        <w:t>Table 3</w:t>
      </w:r>
      <w:r w:rsidRPr="00D82F39">
        <w:t>.</w:t>
      </w:r>
    </w:p>
    <w:p w14:paraId="0A4C1A86" w14:textId="77777777" w:rsidR="00233AE8" w:rsidRDefault="004C1BC4">
      <w:pPr>
        <w:pStyle w:val="Label"/>
      </w:pPr>
      <w:r w:rsidRPr="00D82F39">
        <w:t xml:space="preserve">Table </w:t>
      </w:r>
      <w:r w:rsidR="00CB4854">
        <w:t>3.</w:t>
      </w:r>
      <w:r w:rsidRPr="00D82F39">
        <w:t xml:space="preserve"> Differences </w:t>
      </w:r>
      <w:r w:rsidR="00CB4854">
        <w:t>B</w:t>
      </w:r>
      <w:r w:rsidR="00CB4854" w:rsidRPr="00D82F39">
        <w:t xml:space="preserve">etween </w:t>
      </w:r>
      <w:r w:rsidRPr="00D82F39">
        <w:t>Standard Changes and Service Fulfillment Requests</w:t>
      </w:r>
    </w:p>
    <w:tbl>
      <w:tblPr>
        <w:tblStyle w:val="TableGrid"/>
        <w:tblW w:w="0" w:type="auto"/>
        <w:tblLook w:val="04A0" w:firstRow="1" w:lastRow="0" w:firstColumn="1" w:lastColumn="0" w:noHBand="0" w:noVBand="1"/>
      </w:tblPr>
      <w:tblGrid>
        <w:gridCol w:w="2088"/>
        <w:gridCol w:w="3024"/>
        <w:gridCol w:w="3024"/>
      </w:tblGrid>
      <w:tr w:rsidR="00D515FC" w14:paraId="0A4C1A8A" w14:textId="77777777" w:rsidTr="00CB4854">
        <w:tc>
          <w:tcPr>
            <w:tcW w:w="2088" w:type="dxa"/>
            <w:shd w:val="clear" w:color="auto" w:fill="D9D9D9" w:themeFill="background1" w:themeFillShade="D9"/>
          </w:tcPr>
          <w:p w14:paraId="0A4C1A87" w14:textId="77777777" w:rsidR="00CB4854" w:rsidRDefault="00CB4854" w:rsidP="00CB4854">
            <w:pPr>
              <w:pStyle w:val="Label"/>
            </w:pPr>
            <w:r>
              <w:t>Type</w:t>
            </w:r>
          </w:p>
        </w:tc>
        <w:tc>
          <w:tcPr>
            <w:tcW w:w="3024" w:type="dxa"/>
            <w:shd w:val="clear" w:color="auto" w:fill="D9D9D9" w:themeFill="background1" w:themeFillShade="D9"/>
          </w:tcPr>
          <w:p w14:paraId="0A4C1A88" w14:textId="77777777" w:rsidR="00CB4854" w:rsidRDefault="00CB4854" w:rsidP="00CB4854">
            <w:pPr>
              <w:pStyle w:val="Label"/>
            </w:pPr>
            <w:r>
              <w:t>Result</w:t>
            </w:r>
          </w:p>
        </w:tc>
        <w:tc>
          <w:tcPr>
            <w:tcW w:w="3024" w:type="dxa"/>
            <w:shd w:val="clear" w:color="auto" w:fill="D9D9D9" w:themeFill="background1" w:themeFillShade="D9"/>
          </w:tcPr>
          <w:p w14:paraId="0A4C1A89" w14:textId="77777777" w:rsidR="00CB4854" w:rsidRDefault="00CB4854" w:rsidP="00CB4854">
            <w:pPr>
              <w:pStyle w:val="Label"/>
            </w:pPr>
            <w:r>
              <w:t>Recording</w:t>
            </w:r>
          </w:p>
        </w:tc>
      </w:tr>
      <w:tr w:rsidR="00D515FC" w14:paraId="0A4C1A8E" w14:textId="77777777" w:rsidTr="00CB4854">
        <w:tc>
          <w:tcPr>
            <w:tcW w:w="2088" w:type="dxa"/>
          </w:tcPr>
          <w:p w14:paraId="0A4C1A8B" w14:textId="77777777" w:rsidR="00CB4854" w:rsidRDefault="00CB4854" w:rsidP="00CB4854">
            <w:pPr>
              <w:pStyle w:val="Text"/>
            </w:pPr>
            <w:r>
              <w:t>Standard change</w:t>
            </w:r>
          </w:p>
        </w:tc>
        <w:tc>
          <w:tcPr>
            <w:tcW w:w="3024" w:type="dxa"/>
          </w:tcPr>
          <w:p w14:paraId="0A4C1A8C" w14:textId="77777777" w:rsidR="00CB4854" w:rsidRDefault="00CB4854" w:rsidP="00CB4854">
            <w:pPr>
              <w:pStyle w:val="Text"/>
            </w:pPr>
            <w:r w:rsidRPr="00D82F39">
              <w:rPr>
                <w:color w:val="auto"/>
              </w:rPr>
              <w:t>A material change to at least one attribute of a CI</w:t>
            </w:r>
          </w:p>
        </w:tc>
        <w:tc>
          <w:tcPr>
            <w:tcW w:w="3024" w:type="dxa"/>
          </w:tcPr>
          <w:p w14:paraId="0A4C1A8D" w14:textId="77777777" w:rsidR="00CB4854" w:rsidRDefault="00CB4854" w:rsidP="00CB4854">
            <w:pPr>
              <w:pStyle w:val="Text"/>
            </w:pPr>
            <w:r w:rsidRPr="00D82F39">
              <w:rPr>
                <w:color w:val="auto"/>
              </w:rPr>
              <w:t xml:space="preserve">Change </w:t>
            </w:r>
            <w:r>
              <w:rPr>
                <w:color w:val="auto"/>
              </w:rPr>
              <w:t>l</w:t>
            </w:r>
            <w:r w:rsidRPr="00D82F39">
              <w:rPr>
                <w:color w:val="auto"/>
              </w:rPr>
              <w:t>og and CMDB</w:t>
            </w:r>
          </w:p>
        </w:tc>
      </w:tr>
      <w:tr w:rsidR="00D515FC" w14:paraId="0A4C1A92" w14:textId="77777777" w:rsidTr="00CB4854">
        <w:tc>
          <w:tcPr>
            <w:tcW w:w="2088" w:type="dxa"/>
          </w:tcPr>
          <w:p w14:paraId="0A4C1A8F" w14:textId="77777777" w:rsidR="00CB4854" w:rsidRPr="00CB4854" w:rsidRDefault="00CB4854" w:rsidP="00CB4854">
            <w:pPr>
              <w:pStyle w:val="Text"/>
            </w:pPr>
            <w:r w:rsidRPr="00CB4854">
              <w:t xml:space="preserve">Service </w:t>
            </w:r>
            <w:r>
              <w:t>f</w:t>
            </w:r>
            <w:r w:rsidRPr="00CB4854">
              <w:t xml:space="preserve">ulfillment </w:t>
            </w:r>
            <w:r>
              <w:t>r</w:t>
            </w:r>
            <w:r w:rsidRPr="00CB4854">
              <w:t>equest</w:t>
            </w:r>
          </w:p>
        </w:tc>
        <w:tc>
          <w:tcPr>
            <w:tcW w:w="3024" w:type="dxa"/>
          </w:tcPr>
          <w:p w14:paraId="0A4C1A90" w14:textId="77777777" w:rsidR="00CB4854" w:rsidRDefault="00CB4854" w:rsidP="00CB4854">
            <w:pPr>
              <w:pStyle w:val="Text"/>
            </w:pPr>
            <w:r w:rsidRPr="00D82F39">
              <w:rPr>
                <w:color w:val="auto"/>
              </w:rPr>
              <w:t>No material changes to any CI attributes</w:t>
            </w:r>
          </w:p>
        </w:tc>
        <w:tc>
          <w:tcPr>
            <w:tcW w:w="3024" w:type="dxa"/>
          </w:tcPr>
          <w:p w14:paraId="0A4C1A91" w14:textId="77777777" w:rsidR="00CB4854" w:rsidRDefault="00CB4854" w:rsidP="00CB4854">
            <w:pPr>
              <w:pStyle w:val="Text"/>
            </w:pPr>
            <w:r w:rsidRPr="00D82F39">
              <w:rPr>
                <w:color w:val="auto"/>
              </w:rPr>
              <w:t xml:space="preserve">Incident </w:t>
            </w:r>
            <w:r>
              <w:rPr>
                <w:color w:val="auto"/>
              </w:rPr>
              <w:t>s</w:t>
            </w:r>
            <w:r w:rsidRPr="00D82F39">
              <w:rPr>
                <w:color w:val="auto"/>
              </w:rPr>
              <w:t>ystem</w:t>
            </w:r>
          </w:p>
        </w:tc>
      </w:tr>
    </w:tbl>
    <w:p w14:paraId="0A4C1A93" w14:textId="77777777" w:rsidR="00CB4854" w:rsidRDefault="00CB4854" w:rsidP="00CB4854">
      <w:pPr>
        <w:pStyle w:val="TableSpacing"/>
      </w:pPr>
    </w:p>
    <w:p w14:paraId="0A4C1A94" w14:textId="77777777" w:rsidR="004C1BC4" w:rsidRPr="00FA538A" w:rsidRDefault="004C1BC4" w:rsidP="004C1BC4">
      <w:pPr>
        <w:pStyle w:val="Text"/>
        <w:rPr>
          <w:color w:val="auto"/>
        </w:rPr>
      </w:pPr>
      <w:r w:rsidRPr="00D82F39">
        <w:rPr>
          <w:color w:val="auto"/>
        </w:rPr>
        <w:t xml:space="preserve">The primary difference is the result: </w:t>
      </w:r>
      <w:r w:rsidR="00CB4854">
        <w:rPr>
          <w:color w:val="auto"/>
        </w:rPr>
        <w:t>S</w:t>
      </w:r>
      <w:r w:rsidR="00CB4854" w:rsidRPr="00D82F39">
        <w:rPr>
          <w:color w:val="auto"/>
        </w:rPr>
        <w:t xml:space="preserve">tandard </w:t>
      </w:r>
      <w:r w:rsidRPr="00D82F39">
        <w:rPr>
          <w:color w:val="auto"/>
        </w:rPr>
        <w:t>changes result in a material change to a CI</w:t>
      </w:r>
      <w:r w:rsidR="00CB4854">
        <w:rPr>
          <w:color w:val="auto"/>
        </w:rPr>
        <w:t>,</w:t>
      </w:r>
      <w:r w:rsidRPr="00D82F39">
        <w:rPr>
          <w:color w:val="auto"/>
        </w:rPr>
        <w:t xml:space="preserve"> and service fulfillment requests do not.</w:t>
      </w:r>
      <w:r>
        <w:rPr>
          <w:color w:val="auto"/>
        </w:rPr>
        <w:t xml:space="preserve"> </w:t>
      </w:r>
      <w:r w:rsidRPr="00D82F39">
        <w:rPr>
          <w:color w:val="auto"/>
        </w:rPr>
        <w:t xml:space="preserve">As such, standard changes are recorded in the </w:t>
      </w:r>
      <w:r w:rsidR="00C26638">
        <w:rPr>
          <w:color w:val="auto"/>
        </w:rPr>
        <w:t>c</w:t>
      </w:r>
      <w:r w:rsidR="00C26638" w:rsidRPr="00D82F39">
        <w:rPr>
          <w:color w:val="auto"/>
        </w:rPr>
        <w:t xml:space="preserve">hange </w:t>
      </w:r>
      <w:r w:rsidR="00CB4854">
        <w:rPr>
          <w:color w:val="auto"/>
        </w:rPr>
        <w:t>l</w:t>
      </w:r>
      <w:r w:rsidR="00CB4854" w:rsidRPr="00D82F39">
        <w:rPr>
          <w:color w:val="auto"/>
        </w:rPr>
        <w:t>og</w:t>
      </w:r>
      <w:r w:rsidR="00CB4854">
        <w:rPr>
          <w:color w:val="auto"/>
        </w:rPr>
        <w:t>,</w:t>
      </w:r>
      <w:r w:rsidRPr="00D82F39">
        <w:rPr>
          <w:color w:val="auto"/>
        </w:rPr>
        <w:t xml:space="preserve"> and the resulting CI change is recorded the CMDB.</w:t>
      </w:r>
      <w:r>
        <w:rPr>
          <w:color w:val="auto"/>
        </w:rPr>
        <w:t xml:space="preserve"> Service fulfillment requests are usually logged in the incident system only.</w:t>
      </w:r>
    </w:p>
    <w:p w14:paraId="0A4C1A95" w14:textId="77777777" w:rsidR="00CB2BAF" w:rsidRDefault="00CB2BAF" w:rsidP="004C1BC4">
      <w:pPr>
        <w:pStyle w:val="Text"/>
        <w:rPr>
          <w:color w:val="auto"/>
        </w:rPr>
      </w:pPr>
      <w:r>
        <w:rPr>
          <w:color w:val="auto"/>
        </w:rPr>
        <w:t>T</w:t>
      </w:r>
      <w:r w:rsidR="004C1BC4" w:rsidRPr="00D82F39">
        <w:rPr>
          <w:color w:val="auto"/>
        </w:rPr>
        <w:t>here are policy implications to this small but important difference.</w:t>
      </w:r>
      <w:r w:rsidR="004C1BC4">
        <w:rPr>
          <w:color w:val="auto"/>
        </w:rPr>
        <w:t xml:space="preserve"> </w:t>
      </w:r>
      <w:r w:rsidR="004C1BC4" w:rsidRPr="00D82F39">
        <w:rPr>
          <w:color w:val="auto"/>
        </w:rPr>
        <w:t>Specifically, there may be a desire to handle certain standard changes through the service fulfillment request process for the sake of ease.</w:t>
      </w:r>
      <w:r w:rsidR="004C1BC4">
        <w:rPr>
          <w:color w:val="auto"/>
        </w:rPr>
        <w:t xml:space="preserve"> </w:t>
      </w:r>
    </w:p>
    <w:p w14:paraId="0A4C1A96" w14:textId="77777777" w:rsidR="00CB2BAF" w:rsidRDefault="00CB2BAF">
      <w:pPr>
        <w:spacing w:after="0" w:line="240" w:lineRule="auto"/>
        <w:rPr>
          <w:rFonts w:ascii="Arial" w:eastAsia="Times New Roman" w:hAnsi="Arial" w:cs="Times New Roman"/>
          <w:sz w:val="20"/>
          <w:szCs w:val="20"/>
        </w:rPr>
      </w:pPr>
      <w:r>
        <w:br w:type="page"/>
      </w:r>
    </w:p>
    <w:p w14:paraId="0A4C1A97" w14:textId="77777777" w:rsidR="004C1BC4" w:rsidRDefault="004C1BC4" w:rsidP="004C1BC4">
      <w:pPr>
        <w:pStyle w:val="Text"/>
        <w:rPr>
          <w:color w:val="auto"/>
        </w:rPr>
      </w:pPr>
      <w:r w:rsidRPr="00D82F39">
        <w:rPr>
          <w:color w:val="auto"/>
        </w:rPr>
        <w:lastRenderedPageBreak/>
        <w:t xml:space="preserve">Depending on the workings of the specific service fulfillment request process, this approach may result in changes to CI attributes </w:t>
      </w:r>
      <w:r w:rsidR="00CB4854">
        <w:rPr>
          <w:color w:val="auto"/>
        </w:rPr>
        <w:t>that</w:t>
      </w:r>
      <w:r w:rsidR="00CB4854" w:rsidRPr="00D82F39">
        <w:rPr>
          <w:color w:val="auto"/>
        </w:rPr>
        <w:t xml:space="preserve"> </w:t>
      </w:r>
      <w:r w:rsidRPr="00D82F39">
        <w:rPr>
          <w:color w:val="auto"/>
        </w:rPr>
        <w:t xml:space="preserve">are not reflected in the </w:t>
      </w:r>
      <w:r>
        <w:rPr>
          <w:color w:val="auto"/>
        </w:rPr>
        <w:t>configuration management system</w:t>
      </w:r>
      <w:r w:rsidRPr="00D82F39">
        <w:rPr>
          <w:color w:val="auto"/>
        </w:rPr>
        <w:t>—this may therefore cause</w:t>
      </w:r>
      <w:r>
        <w:rPr>
          <w:color w:val="auto"/>
        </w:rPr>
        <w:t xml:space="preserve"> </w:t>
      </w:r>
      <w:r w:rsidRPr="00D82F39">
        <w:rPr>
          <w:color w:val="auto"/>
        </w:rPr>
        <w:t xml:space="preserve">drift between the actual environment and the </w:t>
      </w:r>
      <w:r>
        <w:rPr>
          <w:color w:val="auto"/>
        </w:rPr>
        <w:t>configuration management system’s</w:t>
      </w:r>
      <w:r w:rsidRPr="00D82F39">
        <w:rPr>
          <w:color w:val="auto"/>
        </w:rPr>
        <w:t xml:space="preserve"> logical representation.</w:t>
      </w:r>
      <w:r>
        <w:rPr>
          <w:color w:val="auto"/>
        </w:rPr>
        <w:t xml:space="preserve"> </w:t>
      </w:r>
      <w:r w:rsidRPr="00D82F39">
        <w:rPr>
          <w:color w:val="auto"/>
        </w:rPr>
        <w:t>It is therefore worth carefully evaluating candidate service fulfillment requests to ensure they do not materially change any CI attributes.</w:t>
      </w:r>
    </w:p>
    <w:p w14:paraId="0A4C1A98" w14:textId="77777777" w:rsidR="004C1BC4" w:rsidRDefault="004C1BC4" w:rsidP="004C1BC4">
      <w:pPr>
        <w:pStyle w:val="Heading2"/>
      </w:pPr>
      <w:bookmarkStart w:id="17" w:name="_Toc259718082"/>
      <w:bookmarkStart w:id="18" w:name="_Toc263245385"/>
      <w:r w:rsidRPr="0043362D">
        <w:t xml:space="preserve">Establishing </w:t>
      </w:r>
      <w:r>
        <w:t>Standard Changes</w:t>
      </w:r>
      <w:bookmarkEnd w:id="17"/>
      <w:bookmarkEnd w:id="18"/>
    </w:p>
    <w:p w14:paraId="0A4C1A99" w14:textId="77777777" w:rsidR="004C1BC4" w:rsidRDefault="004C1BC4" w:rsidP="004C1BC4">
      <w:pPr>
        <w:pStyle w:val="Text"/>
      </w:pPr>
      <w:r>
        <w:t>As noted, all</w:t>
      </w:r>
      <w:r w:rsidRPr="00283B4A">
        <w:t xml:space="preserve"> standard change</w:t>
      </w:r>
      <w:r>
        <w:t>s begin as normal changes (minor, significant, or major)</w:t>
      </w:r>
      <w:r w:rsidR="00492F62">
        <w:t>.</w:t>
      </w:r>
      <w:r>
        <w:t xml:space="preserve"> </w:t>
      </w:r>
      <w:r w:rsidR="00492F62">
        <w:t xml:space="preserve">And </w:t>
      </w:r>
      <w:r>
        <w:t>only a</w:t>
      </w:r>
      <w:r w:rsidRPr="00283B4A">
        <w:t xml:space="preserve">fter </w:t>
      </w:r>
      <w:r>
        <w:t>a</w:t>
      </w:r>
      <w:r w:rsidRPr="00283B4A">
        <w:t xml:space="preserve"> </w:t>
      </w:r>
      <w:r>
        <w:t xml:space="preserve">normal </w:t>
      </w:r>
      <w:r w:rsidRPr="00283B4A">
        <w:t>change has been thoroughly tested, deployed, and validated and the execution steps have been documented</w:t>
      </w:r>
      <w:r>
        <w:t xml:space="preserve"> is it ready for consideration as a standard change. Approval of standard changes occurs through the organization’s change management process—in approving a normal change as standard.</w:t>
      </w:r>
    </w:p>
    <w:p w14:paraId="0A4C1A9A" w14:textId="77777777" w:rsidR="004C1BC4" w:rsidRDefault="004C1BC4" w:rsidP="004C1BC4">
      <w:pPr>
        <w:pStyle w:val="Text"/>
      </w:pPr>
      <w:r>
        <w:t>A practical approach to establishing standard changes is as follows:</w:t>
      </w:r>
    </w:p>
    <w:p w14:paraId="0A4C1A9B" w14:textId="77777777" w:rsidR="004C1BC4" w:rsidRPr="0043362D" w:rsidRDefault="004C1BC4" w:rsidP="00492F62">
      <w:pPr>
        <w:pStyle w:val="NumberedList1"/>
      </w:pPr>
      <w:r w:rsidRPr="0043362D">
        <w:rPr>
          <w:b/>
        </w:rPr>
        <w:t>Gather data</w:t>
      </w:r>
      <w:r w:rsidRPr="00492F62">
        <w:rPr>
          <w:rStyle w:val="Bold"/>
        </w:rPr>
        <w:t>.</w:t>
      </w:r>
      <w:r>
        <w:t xml:space="preserve"> The best starting point for identifying candidates for standard changes is to gather data from the organization. There are two sources of relevant data:</w:t>
      </w:r>
    </w:p>
    <w:p w14:paraId="0A4C1A9C" w14:textId="77777777" w:rsidR="004C1BC4" w:rsidRDefault="004C1BC4" w:rsidP="00492F62">
      <w:pPr>
        <w:pStyle w:val="NumberedList2"/>
      </w:pPr>
      <w:r>
        <w:rPr>
          <w:b/>
        </w:rPr>
        <w:t>Review p</w:t>
      </w:r>
      <w:r w:rsidRPr="0043362D">
        <w:rPr>
          <w:b/>
        </w:rPr>
        <w:t>ast changes</w:t>
      </w:r>
      <w:r w:rsidRPr="00492F62">
        <w:rPr>
          <w:rStyle w:val="Bold"/>
        </w:rPr>
        <w:t>.</w:t>
      </w:r>
      <w:r>
        <w:t xml:space="preserve"> The change log will provide good empirical data on changes that have been processed regularly and/or have been rated as low risk.</w:t>
      </w:r>
    </w:p>
    <w:p w14:paraId="0A4C1A9D" w14:textId="77777777" w:rsidR="004C1BC4" w:rsidRDefault="004C1BC4" w:rsidP="00492F62">
      <w:pPr>
        <w:pStyle w:val="NumberedList2"/>
      </w:pPr>
      <w:r w:rsidRPr="001F01BF">
        <w:rPr>
          <w:b/>
        </w:rPr>
        <w:t>Brainstorm within individual teams</w:t>
      </w:r>
      <w:r w:rsidRPr="00492F62">
        <w:rPr>
          <w:rStyle w:val="Bold"/>
        </w:rPr>
        <w:t>.</w:t>
      </w:r>
      <w:r>
        <w:t xml:space="preserve"> Each team is likely to handle what they consider to be routine changes worthy of approval as standard changes. </w:t>
      </w:r>
    </w:p>
    <w:p w14:paraId="0A4C1A9E" w14:textId="77777777" w:rsidR="004C1BC4" w:rsidRDefault="004C1BC4" w:rsidP="00492F62">
      <w:pPr>
        <w:pStyle w:val="NumberedList1"/>
      </w:pPr>
      <w:r w:rsidRPr="0043362D">
        <w:rPr>
          <w:b/>
        </w:rPr>
        <w:t>Establish criteria</w:t>
      </w:r>
      <w:r w:rsidRPr="00492F62">
        <w:rPr>
          <w:rStyle w:val="Bold"/>
        </w:rPr>
        <w:t>.</w:t>
      </w:r>
      <w:r>
        <w:t xml:space="preserve"> The change management process needs to include some criteria, however flexible, for standard changes. They don’t need to be absolute and can be adjusted over time, but it’s helpful to establish boundaries </w:t>
      </w:r>
      <w:r w:rsidR="00492F62">
        <w:t xml:space="preserve">that </w:t>
      </w:r>
      <w:r>
        <w:t>set expectations. For example, criteria might include:</w:t>
      </w:r>
    </w:p>
    <w:p w14:paraId="0A4C1A9F" w14:textId="77777777" w:rsidR="00233AE8" w:rsidRDefault="004C1BC4" w:rsidP="00A64A8D">
      <w:pPr>
        <w:pStyle w:val="NumberedList2"/>
        <w:numPr>
          <w:ilvl w:val="0"/>
          <w:numId w:val="5"/>
        </w:numPr>
      </w:pPr>
      <w:r>
        <w:t>Thresholds for risk, cost, effort, or complexity</w:t>
      </w:r>
      <w:r w:rsidR="00492F62">
        <w:t>.</w:t>
      </w:r>
    </w:p>
    <w:p w14:paraId="0A4C1AA0" w14:textId="77777777" w:rsidR="00233AE8" w:rsidRDefault="004C1BC4">
      <w:pPr>
        <w:pStyle w:val="NumberedList2"/>
      </w:pPr>
      <w:r>
        <w:t>Exclusions (</w:t>
      </w:r>
      <w:r w:rsidR="00492F62">
        <w:t>for example,</w:t>
      </w:r>
      <w:r>
        <w:t xml:space="preserve"> no standard changes on a specified business system)</w:t>
      </w:r>
      <w:r w:rsidR="00492F62">
        <w:t>.</w:t>
      </w:r>
    </w:p>
    <w:p w14:paraId="0A4C1AA1" w14:textId="77777777" w:rsidR="00233AE8" w:rsidRDefault="004C1BC4">
      <w:pPr>
        <w:pStyle w:val="NumberedList2"/>
      </w:pPr>
      <w:r>
        <w:t>Frequency (</w:t>
      </w:r>
      <w:r w:rsidR="00492F62">
        <w:t>for example,</w:t>
      </w:r>
      <w:r>
        <w:t xml:space="preserve"> changes can become standard after 5 successful implementations)</w:t>
      </w:r>
      <w:r w:rsidR="00492F62">
        <w:t>.</w:t>
      </w:r>
      <w:r>
        <w:t xml:space="preserve"> </w:t>
      </w:r>
    </w:p>
    <w:p w14:paraId="0A4C1AA2" w14:textId="77777777" w:rsidR="004C1BC4" w:rsidRDefault="004C1BC4" w:rsidP="00492F62">
      <w:pPr>
        <w:pStyle w:val="NumberedList1"/>
      </w:pPr>
      <w:r w:rsidRPr="00A77337">
        <w:rPr>
          <w:b/>
        </w:rPr>
        <w:t>Assess and approve candidates</w:t>
      </w:r>
      <w:r w:rsidRPr="00492F62">
        <w:rPr>
          <w:rStyle w:val="Bold"/>
        </w:rPr>
        <w:t>.</w:t>
      </w:r>
      <w:r>
        <w:t xml:space="preserve"> Data about past changes and the results of brainstorming need to be assessed against standard change criteria to identify legitimate candidates. Note that the approval of a change as a standard change has the effect of approving all subsequent instances of that change, so careful consideration is required in selection.</w:t>
      </w:r>
    </w:p>
    <w:p w14:paraId="0A4C1AA3" w14:textId="77777777" w:rsidR="004C1BC4" w:rsidRDefault="004C1BC4" w:rsidP="00492F62">
      <w:pPr>
        <w:pStyle w:val="NumberedList1"/>
      </w:pPr>
      <w:r w:rsidRPr="0043362D">
        <w:rPr>
          <w:b/>
        </w:rPr>
        <w:t>Document decisions</w:t>
      </w:r>
      <w:r w:rsidRPr="00492F62">
        <w:rPr>
          <w:rStyle w:val="Bold"/>
        </w:rPr>
        <w:t>.</w:t>
      </w:r>
      <w:r>
        <w:t xml:space="preserve"> It’s essential to thoroughly document the approval decision for any standard change as well as to publish and keep an updated list of standard changes for the environment. This listing serves to confirm the current standard changes and to set the requester’s expectation regarding deliverables and schedule.</w:t>
      </w:r>
    </w:p>
    <w:p w14:paraId="0A4C1AA4" w14:textId="77777777" w:rsidR="00233AE8" w:rsidRDefault="004C1BC4">
      <w:pPr>
        <w:pStyle w:val="Heading3"/>
      </w:pPr>
      <w:bookmarkStart w:id="19" w:name="_Toc263245386"/>
      <w:r>
        <w:t>Standard Change Considerations</w:t>
      </w:r>
      <w:bookmarkEnd w:id="19"/>
    </w:p>
    <w:p w14:paraId="0A4C1AA5" w14:textId="77777777" w:rsidR="00A75EE4" w:rsidRPr="00A75EE4" w:rsidRDefault="00A75EE4" w:rsidP="00A75EE4">
      <w:pPr>
        <w:pStyle w:val="Text"/>
      </w:pPr>
      <w:r>
        <w:t>The following are several things to consider as part of establishing a standard change approach:</w:t>
      </w:r>
    </w:p>
    <w:p w14:paraId="0A4C1AA6" w14:textId="77777777" w:rsidR="004C1BC4" w:rsidRDefault="004C1BC4" w:rsidP="00492F62">
      <w:pPr>
        <w:pStyle w:val="BulletedList1"/>
      </w:pPr>
      <w:r>
        <w:t>S</w:t>
      </w:r>
      <w:r w:rsidRPr="009F2FEF">
        <w:t>tandard changes wo</w:t>
      </w:r>
      <w:r w:rsidR="00492F62">
        <w:t>r</w:t>
      </w:r>
      <w:r w:rsidRPr="009F2FEF">
        <w:t>k best in the context of an already sound change management process.</w:t>
      </w:r>
      <w:r w:rsidR="00CC0999">
        <w:t xml:space="preserve"> </w:t>
      </w:r>
      <w:r>
        <w:t>T</w:t>
      </w:r>
      <w:r w:rsidRPr="009F2FEF">
        <w:t>he broader process ensure</w:t>
      </w:r>
      <w:r>
        <w:t>s</w:t>
      </w:r>
      <w:r w:rsidRPr="009F2FEF">
        <w:t xml:space="preserve"> that those changes deemed standard are satisfactorily vetted before they become standard.</w:t>
      </w:r>
      <w:r w:rsidR="00CC0999">
        <w:t xml:space="preserve"> </w:t>
      </w:r>
      <w:r>
        <w:t>An immature change process may not be equipped to deal optimally with standard changes.</w:t>
      </w:r>
    </w:p>
    <w:p w14:paraId="0A4C1AA7" w14:textId="77777777" w:rsidR="004C1BC4" w:rsidRDefault="004C1BC4" w:rsidP="00492F62">
      <w:pPr>
        <w:pStyle w:val="BulletedList1"/>
      </w:pPr>
      <w:r>
        <w:t>Like change management itself,</w:t>
      </w:r>
      <w:r w:rsidRPr="0043362D">
        <w:t xml:space="preserve"> establishing standard changes is </w:t>
      </w:r>
      <w:r>
        <w:t>part art and part science.</w:t>
      </w:r>
      <w:r w:rsidR="00CC0999">
        <w:t xml:space="preserve"> </w:t>
      </w:r>
      <w:r w:rsidRPr="0043362D">
        <w:t>There’s no absolute right and wrong when it comes to establishing criteria for standard changes or to approving changes as standard</w:t>
      </w:r>
      <w:r>
        <w:t>; what is right will vary by organization.</w:t>
      </w:r>
      <w:r w:rsidR="00CC0999">
        <w:t xml:space="preserve"> </w:t>
      </w:r>
      <w:r w:rsidRPr="0043362D">
        <w:t>These decisions will depend on the people involved, the criticality of the affected service(s), the complexity of the technology, and the comfort of the decision makers in the change management process.</w:t>
      </w:r>
      <w:r>
        <w:t xml:space="preserve"> </w:t>
      </w:r>
    </w:p>
    <w:p w14:paraId="0A4C1AA8" w14:textId="77777777" w:rsidR="004C1BC4" w:rsidRPr="0043362D" w:rsidRDefault="004C1BC4" w:rsidP="00492F62">
      <w:pPr>
        <w:pStyle w:val="BulletedList1"/>
      </w:pPr>
      <w:r w:rsidRPr="0043362D">
        <w:lastRenderedPageBreak/>
        <w:t>The experience associated with a candidate for a standard change doesn’t need to come from firsthand experience.</w:t>
      </w:r>
      <w:r>
        <w:t xml:space="preserve"> </w:t>
      </w:r>
      <w:r w:rsidRPr="0043362D">
        <w:t>Relevant experience in outside or</w:t>
      </w:r>
      <w:r>
        <w:t>ganizations may be substituted in cases where external experience is clear and compelling.</w:t>
      </w:r>
    </w:p>
    <w:p w14:paraId="0A4C1AA9" w14:textId="77777777" w:rsidR="004C1BC4" w:rsidRPr="0043362D" w:rsidRDefault="004C1BC4" w:rsidP="00492F62">
      <w:pPr>
        <w:pStyle w:val="BulletedList1"/>
      </w:pPr>
      <w:r w:rsidRPr="0043362D">
        <w:t>Standard changes only become standard changes by formal approval through the change management process.</w:t>
      </w:r>
      <w:r>
        <w:t xml:space="preserve"> </w:t>
      </w:r>
      <w:r w:rsidRPr="0043362D">
        <w:t>Care should be taken to ensure changes are not deemed standard changes outside the change management process (</w:t>
      </w:r>
      <w:r w:rsidR="00492F62">
        <w:t>for example,</w:t>
      </w:r>
      <w:r w:rsidRPr="0043362D">
        <w:t xml:space="preserve"> by individual teams </w:t>
      </w:r>
      <w:r w:rsidR="00492F62">
        <w:t>that</w:t>
      </w:r>
      <w:r w:rsidR="00492F62" w:rsidRPr="0043362D">
        <w:t xml:space="preserve"> </w:t>
      </w:r>
      <w:r w:rsidRPr="0043362D">
        <w:t>own them)</w:t>
      </w:r>
      <w:r w:rsidR="00492F62">
        <w:t xml:space="preserve">. </w:t>
      </w:r>
      <w:r>
        <w:t>Regardless of a team’s confidence, the approval process cannot be subverted.</w:t>
      </w:r>
    </w:p>
    <w:p w14:paraId="0A4C1AAA" w14:textId="77777777" w:rsidR="004C1BC4" w:rsidRDefault="004C1BC4" w:rsidP="00492F62">
      <w:pPr>
        <w:pStyle w:val="BulletedList1"/>
      </w:pPr>
      <w:r>
        <w:t xml:space="preserve">Standard changes must be monitored through the overall change management process to ensure they are performing as expected. Where they are not, </w:t>
      </w:r>
      <w:r w:rsidRPr="001F2047">
        <w:t>re</w:t>
      </w:r>
      <w:r>
        <w:t>medial action needs to be taken</w:t>
      </w:r>
      <w:r w:rsidR="00492F62">
        <w:t>,</w:t>
      </w:r>
      <w:r>
        <w:t xml:space="preserve"> potentially </w:t>
      </w:r>
      <w:r w:rsidRPr="001F2047">
        <w:t>including revoking the standard status and returning the change to normal.</w:t>
      </w:r>
      <w:r>
        <w:t xml:space="preserve"> </w:t>
      </w:r>
      <w:r w:rsidRPr="001F2047">
        <w:t xml:space="preserve">The process </w:t>
      </w:r>
      <w:r>
        <w:t>should also</w:t>
      </w:r>
      <w:r w:rsidRPr="001F2047">
        <w:t xml:space="preserve"> monitor normal changes </w:t>
      </w:r>
      <w:r>
        <w:t xml:space="preserve">that approach or meet standard change criteria </w:t>
      </w:r>
      <w:r w:rsidRPr="001F2047">
        <w:t>to identify candidates for standard changes.</w:t>
      </w:r>
    </w:p>
    <w:p w14:paraId="0A4C1AAB" w14:textId="77777777" w:rsidR="004C1BC4" w:rsidRPr="0043362D" w:rsidRDefault="004C1BC4" w:rsidP="00492F62">
      <w:pPr>
        <w:pStyle w:val="BulletedList1"/>
      </w:pPr>
      <w:r w:rsidRPr="001F2047">
        <w:t>It</w:t>
      </w:r>
      <w:r w:rsidRPr="0043362D">
        <w:t>’s helpful to measure standard changes as a percentage of all changes.</w:t>
      </w:r>
      <w:r>
        <w:t xml:space="preserve"> </w:t>
      </w:r>
      <w:r w:rsidRPr="0043362D">
        <w:t>A high percentage of standard changes suggests a mature change management process</w:t>
      </w:r>
      <w:r w:rsidR="00492F62">
        <w:t xml:space="preserve"> and</w:t>
      </w:r>
      <w:r w:rsidR="00492F62" w:rsidRPr="0043362D">
        <w:t xml:space="preserve"> </w:t>
      </w:r>
      <w:r w:rsidRPr="0043362D">
        <w:t xml:space="preserve">a consistent environment, </w:t>
      </w:r>
      <w:r w:rsidR="0031693F">
        <w:t>with the effect that</w:t>
      </w:r>
      <w:r w:rsidRPr="0043362D">
        <w:t xml:space="preserve"> more time and effort can be allocated to </w:t>
      </w:r>
      <w:r w:rsidR="0031693F" w:rsidRPr="0043362D">
        <w:t>higher</w:t>
      </w:r>
      <w:r w:rsidR="0031693F">
        <w:t>-</w:t>
      </w:r>
      <w:r w:rsidRPr="0043362D">
        <w:t>risk changes.</w:t>
      </w:r>
    </w:p>
    <w:p w14:paraId="0A4C1AAC" w14:textId="77777777" w:rsidR="0031693F" w:rsidRDefault="0031693F">
      <w:pPr>
        <w:spacing w:after="0" w:line="240" w:lineRule="auto"/>
        <w:rPr>
          <w:rFonts w:ascii="Arial Black" w:hAnsi="Arial Black"/>
          <w:b/>
          <w:color w:val="000000"/>
          <w:kern w:val="24"/>
          <w:sz w:val="36"/>
          <w:szCs w:val="36"/>
        </w:rPr>
      </w:pPr>
      <w:bookmarkStart w:id="20" w:name="_Toc259718083"/>
      <w:r>
        <w:br w:type="page"/>
      </w:r>
    </w:p>
    <w:p w14:paraId="0A4C1AAD" w14:textId="77777777" w:rsidR="004C1BC4" w:rsidRDefault="004C1BC4" w:rsidP="004C1BC4">
      <w:pPr>
        <w:pStyle w:val="Heading1"/>
      </w:pPr>
      <w:bookmarkStart w:id="21" w:name="_Toc263245387"/>
      <w:r>
        <w:lastRenderedPageBreak/>
        <w:t>Provisioning Resources</w:t>
      </w:r>
      <w:bookmarkEnd w:id="20"/>
      <w:bookmarkEnd w:id="21"/>
    </w:p>
    <w:p w14:paraId="0A4C1AAE" w14:textId="77777777" w:rsidR="00A75EE4" w:rsidRPr="00A75EE4" w:rsidRDefault="007B04D9" w:rsidP="00A75EE4">
      <w:pPr>
        <w:pStyle w:val="Text"/>
      </w:pPr>
      <w:r>
        <w:t>As already mentioned, provisioning is an example of an activity in which standard changes can be particularly useful.</w:t>
      </w:r>
    </w:p>
    <w:p w14:paraId="0A4C1AAF" w14:textId="77777777" w:rsidR="004C1BC4" w:rsidRDefault="004C1BC4" w:rsidP="004C1BC4">
      <w:pPr>
        <w:pStyle w:val="Heading2"/>
      </w:pPr>
      <w:bookmarkStart w:id="22" w:name="_Toc259718084"/>
      <w:bookmarkStart w:id="23" w:name="_Toc263245388"/>
      <w:r>
        <w:t>Provisioning Defined</w:t>
      </w:r>
      <w:bookmarkEnd w:id="22"/>
      <w:bookmarkEnd w:id="23"/>
    </w:p>
    <w:p w14:paraId="0A4C1AB0" w14:textId="77777777" w:rsidR="004C1BC4" w:rsidRPr="0043362D" w:rsidRDefault="004C1BC4" w:rsidP="004C1BC4">
      <w:pPr>
        <w:pStyle w:val="Text"/>
      </w:pPr>
      <w:r w:rsidRPr="0043362D">
        <w:rPr>
          <w:b/>
        </w:rPr>
        <w:t>Provisioning</w:t>
      </w:r>
      <w:r w:rsidRPr="0043362D">
        <w:t xml:space="preserve"> is the process of introducing new </w:t>
      </w:r>
      <w:r w:rsidR="0031693F">
        <w:t>technology</w:t>
      </w:r>
      <w:r w:rsidR="0031693F" w:rsidRPr="0043362D">
        <w:t xml:space="preserve"> </w:t>
      </w:r>
      <w:r w:rsidRPr="0043362D">
        <w:t>resources through standardized and automated methods.</w:t>
      </w:r>
      <w:r>
        <w:t xml:space="preserve"> </w:t>
      </w:r>
      <w:r w:rsidRPr="0043362D">
        <w:t>Provisioning begins with a user request and ends with the delivery of the requested resource in a “ready to use” state.</w:t>
      </w:r>
      <w:r>
        <w:t xml:space="preserve"> Provisioning is one method of delivering standard changes. </w:t>
      </w:r>
    </w:p>
    <w:p w14:paraId="0A4C1AB1" w14:textId="77777777" w:rsidR="004C1BC4" w:rsidRPr="0043362D" w:rsidRDefault="004C1BC4" w:rsidP="004C1BC4">
      <w:pPr>
        <w:pStyle w:val="Text"/>
      </w:pPr>
      <w:r w:rsidRPr="0043362D">
        <w:t xml:space="preserve">The purpose of provisioning is to fulfill common and routine requests for new </w:t>
      </w:r>
      <w:r w:rsidR="0031693F">
        <w:t>technology</w:t>
      </w:r>
      <w:r w:rsidR="0031693F" w:rsidRPr="0043362D">
        <w:t xml:space="preserve"> </w:t>
      </w:r>
      <w:r w:rsidRPr="0043362D">
        <w:t>resources with optimal speed, quality, and consistency.</w:t>
      </w:r>
      <w:r>
        <w:t xml:space="preserve"> </w:t>
      </w:r>
      <w:r w:rsidRPr="0043362D">
        <w:t>Standardization and automation are extremely important to achieving these outcomes and</w:t>
      </w:r>
      <w:r w:rsidR="0031693F">
        <w:t>,</w:t>
      </w:r>
      <w:r w:rsidRPr="0043362D">
        <w:t xml:space="preserve"> as such, commonly provisioned resources lend themselves to standardized and automated fulfillment </w:t>
      </w:r>
      <w:r>
        <w:t>methods</w:t>
      </w:r>
      <w:r w:rsidRPr="0043362D">
        <w:t>.</w:t>
      </w:r>
      <w:r>
        <w:t xml:space="preserve"> </w:t>
      </w:r>
      <w:r w:rsidRPr="0043362D">
        <w:t>Provisioned resources usually exhibit the following characteristics:</w:t>
      </w:r>
    </w:p>
    <w:p w14:paraId="0A4C1AB2" w14:textId="77777777" w:rsidR="00233AE8" w:rsidRDefault="004C1BC4">
      <w:pPr>
        <w:pStyle w:val="BulletedList1"/>
      </w:pPr>
      <w:r w:rsidRPr="0043362D">
        <w:t>They are requested frequently</w:t>
      </w:r>
      <w:r w:rsidR="0031693F">
        <w:t>.</w:t>
      </w:r>
    </w:p>
    <w:p w14:paraId="0A4C1AB3" w14:textId="77777777" w:rsidR="00233AE8" w:rsidRDefault="004C1BC4">
      <w:pPr>
        <w:pStyle w:val="BulletedList1"/>
      </w:pPr>
      <w:r w:rsidRPr="0043362D">
        <w:t>Fulfillment tasks are well understood and thoroughly documented</w:t>
      </w:r>
      <w:r w:rsidR="0031693F">
        <w:t>.</w:t>
      </w:r>
    </w:p>
    <w:p w14:paraId="0A4C1AB4" w14:textId="77777777" w:rsidR="00233AE8" w:rsidRDefault="004C1BC4">
      <w:pPr>
        <w:pStyle w:val="BulletedList1"/>
      </w:pPr>
      <w:r w:rsidRPr="0043362D">
        <w:t>They don’t require approval on a case-by-case basis</w:t>
      </w:r>
      <w:r w:rsidR="0031693F">
        <w:t>.</w:t>
      </w:r>
    </w:p>
    <w:p w14:paraId="0A4C1AB5" w14:textId="77777777" w:rsidR="00233AE8" w:rsidRDefault="004C1BC4">
      <w:pPr>
        <w:pStyle w:val="BulletedList1"/>
      </w:pPr>
      <w:r w:rsidRPr="0043362D">
        <w:t>The risk associated is low.</w:t>
      </w:r>
    </w:p>
    <w:p w14:paraId="0A4C1AB6" w14:textId="77777777" w:rsidR="00CB2BAF" w:rsidRPr="00755461" w:rsidRDefault="00CB2BAF" w:rsidP="00CB2BAF">
      <w:pPr>
        <w:pStyle w:val="Text"/>
      </w:pPr>
      <w:r>
        <w:t>Examples of provisioned resources include:</w:t>
      </w:r>
    </w:p>
    <w:p w14:paraId="0A4C1AB7" w14:textId="77777777" w:rsidR="00CB2BAF" w:rsidRDefault="00CB2BAF" w:rsidP="00CB2BAF">
      <w:pPr>
        <w:pStyle w:val="BulletedList1"/>
      </w:pPr>
      <w:r w:rsidRPr="00500411">
        <w:t>Ne</w:t>
      </w:r>
      <w:r>
        <w:t>w network and computing devices.</w:t>
      </w:r>
    </w:p>
    <w:p w14:paraId="0A4C1AB8" w14:textId="77777777" w:rsidR="00CB2BAF" w:rsidRDefault="00CB2BAF" w:rsidP="00CB2BAF">
      <w:pPr>
        <w:pStyle w:val="BulletedList1"/>
      </w:pPr>
      <w:r w:rsidRPr="00500411">
        <w:t xml:space="preserve">New virtual machine, </w:t>
      </w:r>
      <w:r>
        <w:t>storage LUN, or networking VLAN.</w:t>
      </w:r>
    </w:p>
    <w:p w14:paraId="0A4C1AB9" w14:textId="77777777" w:rsidR="00CB2BAF" w:rsidRDefault="00CB2BAF" w:rsidP="00CB2BAF">
      <w:pPr>
        <w:pStyle w:val="BulletedList1"/>
      </w:pPr>
      <w:r w:rsidRPr="00500411">
        <w:t>New Hosting system</w:t>
      </w:r>
      <w:r>
        <w:t>—</w:t>
      </w:r>
      <w:r w:rsidRPr="00500411">
        <w:t>Windows Server</w:t>
      </w:r>
      <w:r>
        <w:t>®</w:t>
      </w:r>
      <w:r w:rsidRPr="00500411">
        <w:t xml:space="preserve"> 2008 R2 DC Core with Hyper-V</w:t>
      </w:r>
      <w:r>
        <w:t>™.</w:t>
      </w:r>
    </w:p>
    <w:p w14:paraId="0A4C1ABA" w14:textId="77777777" w:rsidR="00CB2BAF" w:rsidRDefault="00CB2BAF" w:rsidP="00CB2BAF">
      <w:pPr>
        <w:pStyle w:val="BulletedList1"/>
      </w:pPr>
      <w:r w:rsidRPr="00500411">
        <w:t>System Center Operations Man</w:t>
      </w:r>
      <w:r>
        <w:t>a</w:t>
      </w:r>
      <w:r w:rsidRPr="00500411">
        <w:t xml:space="preserve">ger sealed </w:t>
      </w:r>
      <w:r>
        <w:t>v</w:t>
      </w:r>
      <w:r w:rsidRPr="00500411">
        <w:t>endor monitoring pack for Windows Server 2008 R2</w:t>
      </w:r>
      <w:r>
        <w:t>.</w:t>
      </w:r>
    </w:p>
    <w:p w14:paraId="0A4C1ABB" w14:textId="77777777" w:rsidR="00CB2BAF" w:rsidRDefault="00CB2BAF" w:rsidP="00CB2BAF">
      <w:pPr>
        <w:pStyle w:val="BulletedList1"/>
      </w:pPr>
      <w:r w:rsidRPr="00500411">
        <w:t xml:space="preserve">Custom System Center </w:t>
      </w:r>
      <w:r>
        <w:t>p</w:t>
      </w:r>
      <w:r w:rsidRPr="00500411">
        <w:t xml:space="preserve">acks for </w:t>
      </w:r>
      <w:r>
        <w:t>Operations Manager</w:t>
      </w:r>
      <w:r w:rsidRPr="00500411">
        <w:t xml:space="preserve">, </w:t>
      </w:r>
      <w:r>
        <w:t>Configuration Manager</w:t>
      </w:r>
      <w:r w:rsidRPr="00500411">
        <w:t xml:space="preserve">, and </w:t>
      </w:r>
      <w:r>
        <w:t>Service Manager.</w:t>
      </w:r>
    </w:p>
    <w:p w14:paraId="0A4C1ABC" w14:textId="77777777" w:rsidR="00CB2BAF" w:rsidRDefault="00CB2BAF" w:rsidP="00CB2BAF">
      <w:pPr>
        <w:pStyle w:val="BulletedList1"/>
      </w:pPr>
      <w:r w:rsidRPr="00500411">
        <w:t xml:space="preserve">Custom </w:t>
      </w:r>
      <w:r>
        <w:t>s</w:t>
      </w:r>
      <w:r w:rsidRPr="00500411">
        <w:t>ervices</w:t>
      </w:r>
      <w:r>
        <w:t>,</w:t>
      </w:r>
      <w:r w:rsidRPr="00500411">
        <w:t xml:space="preserve"> which includes </w:t>
      </w:r>
      <w:r>
        <w:t xml:space="preserve">web </w:t>
      </w:r>
      <w:r w:rsidRPr="00500411">
        <w:t>application, business system application</w:t>
      </w:r>
      <w:r>
        <w:t>,</w:t>
      </w:r>
      <w:r w:rsidRPr="00500411">
        <w:t xml:space="preserve"> and database.</w:t>
      </w:r>
    </w:p>
    <w:p w14:paraId="0A4C1ABD" w14:textId="77777777" w:rsidR="00CB2BAF" w:rsidRDefault="00CB2BAF" w:rsidP="00CB2BAF">
      <w:pPr>
        <w:pStyle w:val="BulletedList1"/>
      </w:pPr>
      <w:r w:rsidRPr="00500411">
        <w:t>New Active Directory OU for new</w:t>
      </w:r>
      <w:r>
        <w:t>ly</w:t>
      </w:r>
      <w:r w:rsidRPr="00500411">
        <w:t xml:space="preserve"> purchased or custom application</w:t>
      </w:r>
      <w:r>
        <w:t>s</w:t>
      </w:r>
      <w:r w:rsidRPr="00500411">
        <w:t>.</w:t>
      </w:r>
    </w:p>
    <w:p w14:paraId="0A4C1ABE" w14:textId="77777777" w:rsidR="004C1BC4" w:rsidRDefault="004C1BC4" w:rsidP="004C1BC4">
      <w:pPr>
        <w:pStyle w:val="Text"/>
      </w:pPr>
      <w:r>
        <w:t>Provisioning has many potential benefits:</w:t>
      </w:r>
    </w:p>
    <w:p w14:paraId="0A4C1ABF" w14:textId="77777777" w:rsidR="00233AE8" w:rsidRDefault="004C1BC4">
      <w:pPr>
        <w:pStyle w:val="BulletedList1"/>
      </w:pPr>
      <w:r w:rsidRPr="0043362D">
        <w:t>Provisioning helps ensure new resources meet established configuration standards</w:t>
      </w:r>
      <w:r w:rsidR="0031693F">
        <w:t>,</w:t>
      </w:r>
      <w:r w:rsidRPr="0043362D">
        <w:t xml:space="preserve"> thereby maintaining the security and privacy of enterprise resources and compliance with applicable regulatory requirements.</w:t>
      </w:r>
      <w:r>
        <w:t xml:space="preserve"> </w:t>
      </w:r>
    </w:p>
    <w:p w14:paraId="0A4C1AC0" w14:textId="77777777" w:rsidR="00233AE8" w:rsidRDefault="004C1BC4">
      <w:pPr>
        <w:pStyle w:val="BulletedList1"/>
      </w:pPr>
      <w:r w:rsidRPr="0043362D">
        <w:t>Automation reduces opportunity for human error, reducing performance and availability issues.</w:t>
      </w:r>
    </w:p>
    <w:p w14:paraId="0A4C1AC1" w14:textId="77777777" w:rsidR="00233AE8" w:rsidRDefault="004C1BC4">
      <w:pPr>
        <w:pStyle w:val="BulletedList1"/>
      </w:pPr>
      <w:r w:rsidRPr="0043362D">
        <w:t>Standardization reduces cycle time, resulting in faster deployment of new resources.</w:t>
      </w:r>
    </w:p>
    <w:p w14:paraId="0A4C1AC2" w14:textId="77777777" w:rsidR="00233AE8" w:rsidRDefault="004C1BC4">
      <w:pPr>
        <w:pStyle w:val="BulletedList1"/>
      </w:pPr>
      <w:r w:rsidRPr="0043362D">
        <w:t>Because provisioning tasks are well established, tasks can be delegated reliably to less skilled resources.</w:t>
      </w:r>
    </w:p>
    <w:p w14:paraId="0A4C1AC3" w14:textId="77777777" w:rsidR="004C1BC4" w:rsidRDefault="004C1BC4" w:rsidP="004C1BC4">
      <w:pPr>
        <w:pStyle w:val="Text"/>
      </w:pPr>
      <w:r>
        <w:t>Provisioning can theoretically introduce any combination of hardware, software, user objects, and services. Clients, servers, mobile devices, storage devices, network devices, and peripherals like printers and scanners are all candidates for provisioning.</w:t>
      </w:r>
      <w:r w:rsidR="00CC0999">
        <w:t xml:space="preserve"> </w:t>
      </w:r>
      <w:r>
        <w:t>So too are items like user accounts, privileges, virtual servers, new management packs, and monitoring rules.</w:t>
      </w:r>
      <w:r w:rsidR="00CC0999">
        <w:t xml:space="preserve"> </w:t>
      </w:r>
      <w:r>
        <w:t>Most organizations have many resources they provision on a daily basis.</w:t>
      </w:r>
    </w:p>
    <w:p w14:paraId="0A4C1AC4" w14:textId="77777777" w:rsidR="00CB2BAF" w:rsidRDefault="00CB2BAF">
      <w:pPr>
        <w:spacing w:after="0" w:line="240" w:lineRule="auto"/>
        <w:rPr>
          <w:rFonts w:ascii="Arial" w:eastAsia="Times New Roman" w:hAnsi="Arial" w:cs="Times New Roman"/>
          <w:color w:val="000000"/>
          <w:sz w:val="20"/>
          <w:szCs w:val="20"/>
        </w:rPr>
      </w:pPr>
      <w:r>
        <w:br w:type="page"/>
      </w:r>
    </w:p>
    <w:p w14:paraId="0A4C1AC5" w14:textId="77777777" w:rsidR="004C1BC4" w:rsidRDefault="004C1BC4" w:rsidP="004C1BC4">
      <w:pPr>
        <w:pStyle w:val="Text"/>
      </w:pPr>
      <w:r w:rsidRPr="00E605E5">
        <w:lastRenderedPageBreak/>
        <w:t>The following is an example a provisioning process:</w:t>
      </w:r>
    </w:p>
    <w:p w14:paraId="0A4C1AC6" w14:textId="77777777" w:rsidR="00233AE8" w:rsidRDefault="004C1BC4">
      <w:pPr>
        <w:pStyle w:val="BulletedList1"/>
      </w:pPr>
      <w:r w:rsidRPr="0043362D">
        <w:t xml:space="preserve">New </w:t>
      </w:r>
      <w:r w:rsidR="00E605E5">
        <w:t>technology</w:t>
      </w:r>
      <w:r w:rsidR="00E605E5" w:rsidRPr="0043362D">
        <w:t xml:space="preserve"> </w:t>
      </w:r>
      <w:r w:rsidRPr="0043362D">
        <w:t>resources are orderable (and potentially customizable) through a standardized request process.</w:t>
      </w:r>
    </w:p>
    <w:p w14:paraId="0A4C1AC7" w14:textId="77777777" w:rsidR="00233AE8" w:rsidRDefault="004C1BC4">
      <w:pPr>
        <w:pStyle w:val="BulletedList1"/>
      </w:pPr>
      <w:r w:rsidRPr="0043362D">
        <w:t>Resources are based on standard configurations; for example, client types might include office worker, mobile worker, and executive</w:t>
      </w:r>
      <w:r w:rsidR="00E605E5">
        <w:t>,</w:t>
      </w:r>
      <w:r w:rsidRPr="0043362D">
        <w:t xml:space="preserve"> and server types might feature </w:t>
      </w:r>
      <w:r w:rsidR="005B785F">
        <w:t>w</w:t>
      </w:r>
      <w:r w:rsidR="00E605E5" w:rsidRPr="0043362D">
        <w:t>eb</w:t>
      </w:r>
      <w:r w:rsidRPr="0043362D">
        <w:t>, file, and application.</w:t>
      </w:r>
    </w:p>
    <w:p w14:paraId="0A4C1AC8" w14:textId="77777777" w:rsidR="00233AE8" w:rsidRDefault="004C1BC4">
      <w:pPr>
        <w:pStyle w:val="BulletedList1"/>
      </w:pPr>
      <w:r w:rsidRPr="0043362D">
        <w:t xml:space="preserve">Each request triggers a standardized workflow </w:t>
      </w:r>
      <w:r w:rsidR="00E605E5">
        <w:t>that</w:t>
      </w:r>
      <w:r w:rsidR="00E605E5" w:rsidRPr="0043362D">
        <w:t xml:space="preserve"> </w:t>
      </w:r>
      <w:r w:rsidRPr="0043362D">
        <w:t xml:space="preserve">may include everything from </w:t>
      </w:r>
      <w:r w:rsidRPr="008F1441">
        <w:t>management approval</w:t>
      </w:r>
      <w:r w:rsidRPr="0043362D">
        <w:t xml:space="preserve"> of the request to procurement of necessary components to configuration, testing, and delivery of the requested item.</w:t>
      </w:r>
    </w:p>
    <w:p w14:paraId="0A4C1AC9" w14:textId="77777777" w:rsidR="00233AE8" w:rsidRDefault="004C1BC4">
      <w:pPr>
        <w:pStyle w:val="BulletedList1"/>
      </w:pPr>
      <w:r w:rsidRPr="0043362D">
        <w:t>This workflow may feature automated steps for either building and testing the resource or tracking its progress through the fulfillment process.</w:t>
      </w:r>
    </w:p>
    <w:p w14:paraId="0A4C1ACA" w14:textId="77777777" w:rsidR="004C1BC4" w:rsidRDefault="004C1BC4" w:rsidP="004C1BC4">
      <w:pPr>
        <w:pStyle w:val="Text"/>
      </w:pPr>
      <w:r>
        <w:t>While this example suggests simplicity, provisioning certain resources actually may be complex. In the case of servers, provisioning will likely involve many individual steps</w:t>
      </w:r>
      <w:r w:rsidR="00E605E5">
        <w:t>,</w:t>
      </w:r>
      <w:r>
        <w:t xml:space="preserve"> which may cross organizational boundaries. Streamlining this complexity requires effective coordination and proper timing in addition to standardization and automation.</w:t>
      </w:r>
    </w:p>
    <w:p w14:paraId="0A4C1ACB" w14:textId="77777777" w:rsidR="004C1BC4" w:rsidRDefault="004C1BC4" w:rsidP="004C1BC4">
      <w:pPr>
        <w:pStyle w:val="Heading2"/>
      </w:pPr>
      <w:bookmarkStart w:id="24" w:name="_Toc259718085"/>
      <w:bookmarkStart w:id="25" w:name="_Toc263245389"/>
      <w:r>
        <w:t>Applying Standard Changes to Provisioned Resources</w:t>
      </w:r>
      <w:bookmarkEnd w:id="24"/>
      <w:bookmarkEnd w:id="25"/>
    </w:p>
    <w:p w14:paraId="0A4C1ACC" w14:textId="77777777" w:rsidR="004C1BC4" w:rsidRDefault="004C1BC4" w:rsidP="004C1BC4">
      <w:pPr>
        <w:pStyle w:val="Text"/>
      </w:pPr>
      <w:r>
        <w:t>Because standard changes provide a means of dealing consistently and efficiently with routine requests, they are well suited to handling provisioned resources.</w:t>
      </w:r>
      <w:r w:rsidR="00CC0999">
        <w:t xml:space="preserve"> </w:t>
      </w:r>
      <w:r>
        <w:t>In organizations with ad hoc or informal provisioning processes, standard changes can help streamline fulfillment, promote consistency, ensure effective tracking, and enhance overall quality.</w:t>
      </w:r>
    </w:p>
    <w:p w14:paraId="0A4C1ACD" w14:textId="77777777" w:rsidR="00233AE8" w:rsidRDefault="004C1BC4">
      <w:pPr>
        <w:pStyle w:val="Heading3"/>
      </w:pPr>
      <w:bookmarkStart w:id="26" w:name="_Toc263245390"/>
      <w:r>
        <w:t>Identify Changes and Service Fulfillment Requests</w:t>
      </w:r>
      <w:bookmarkEnd w:id="26"/>
    </w:p>
    <w:p w14:paraId="0A4C1ACE" w14:textId="77777777" w:rsidR="004C1BC4" w:rsidRDefault="004C1BC4" w:rsidP="004C1BC4">
      <w:pPr>
        <w:pStyle w:val="Text"/>
      </w:pPr>
      <w:r>
        <w:t xml:space="preserve">As illustrated </w:t>
      </w:r>
      <w:r w:rsidR="00E605E5">
        <w:t>previously</w:t>
      </w:r>
      <w:r>
        <w:t>, provisioned resources will divide into standard changes and service fulfillment requests.</w:t>
      </w:r>
      <w:r w:rsidR="00CC0999">
        <w:t xml:space="preserve"> </w:t>
      </w:r>
      <w:r>
        <w:t xml:space="preserve">The implications of this are important to remember: </w:t>
      </w:r>
      <w:r w:rsidR="00E605E5">
        <w:t xml:space="preserve">Service </w:t>
      </w:r>
      <w:r>
        <w:t>fulfillment requests will not result in material modifications to CIs and therefore will not flow through the change process; standard changes will result in material modifications to CIs and therefore must observe the change process</w:t>
      </w:r>
      <w:r w:rsidR="00E605E5">
        <w:t>,</w:t>
      </w:r>
      <w:r>
        <w:t xml:space="preserve"> including recording in the change log and updating the configuration management system. Therefore, one of the first decisions to be made when contemplating standard changes for provisioned resources is </w:t>
      </w:r>
      <w:r w:rsidR="00E605E5">
        <w:t xml:space="preserve">to determine </w:t>
      </w:r>
      <w:r>
        <w:t>which resources truly qualify as changes and which will be handled as service requests.</w:t>
      </w:r>
      <w:r w:rsidR="00CC0999">
        <w:t xml:space="preserve"> </w:t>
      </w:r>
      <w:r>
        <w:t>Consider the following examples</w:t>
      </w:r>
      <w:r w:rsidR="00E605E5">
        <w:t xml:space="preserve"> listed in Table 4.</w:t>
      </w:r>
    </w:p>
    <w:p w14:paraId="0A4C1ACF" w14:textId="77777777" w:rsidR="00233AE8" w:rsidRDefault="00E605E5">
      <w:pPr>
        <w:pStyle w:val="Label"/>
      </w:pPr>
      <w:r>
        <w:t>Table 4. Examples of Standard Changes</w:t>
      </w:r>
    </w:p>
    <w:tbl>
      <w:tblPr>
        <w:tblStyle w:val="TableGrid"/>
        <w:tblW w:w="8372" w:type="dxa"/>
        <w:tblLook w:val="04A0" w:firstRow="1" w:lastRow="0" w:firstColumn="1" w:lastColumn="0" w:noHBand="0" w:noVBand="1"/>
      </w:tblPr>
      <w:tblGrid>
        <w:gridCol w:w="3134"/>
        <w:gridCol w:w="5238"/>
      </w:tblGrid>
      <w:tr w:rsidR="00E605E5" w14:paraId="0A4C1AD2" w14:textId="77777777" w:rsidTr="00CB2BAF">
        <w:trPr>
          <w:tblHeader/>
        </w:trPr>
        <w:tc>
          <w:tcPr>
            <w:tcW w:w="3134" w:type="dxa"/>
            <w:shd w:val="clear" w:color="auto" w:fill="D9D9D9" w:themeFill="background1" w:themeFillShade="D9"/>
          </w:tcPr>
          <w:p w14:paraId="0A4C1AD0" w14:textId="77777777" w:rsidR="00E605E5" w:rsidRDefault="00E605E5" w:rsidP="00BE45AB">
            <w:pPr>
              <w:pStyle w:val="Label"/>
            </w:pPr>
            <w:r>
              <w:t>Resource</w:t>
            </w:r>
          </w:p>
        </w:tc>
        <w:tc>
          <w:tcPr>
            <w:tcW w:w="5238" w:type="dxa"/>
            <w:shd w:val="clear" w:color="auto" w:fill="D9D9D9" w:themeFill="background1" w:themeFillShade="D9"/>
          </w:tcPr>
          <w:p w14:paraId="0A4C1AD1" w14:textId="77777777" w:rsidR="00E605E5" w:rsidRDefault="00E605E5" w:rsidP="00BE45AB">
            <w:pPr>
              <w:pStyle w:val="Label"/>
            </w:pPr>
            <w:r>
              <w:t>Is it a change?</w:t>
            </w:r>
          </w:p>
        </w:tc>
      </w:tr>
      <w:tr w:rsidR="00E605E5" w14:paraId="0A4C1AD5" w14:textId="77777777" w:rsidTr="00CB2BAF">
        <w:tc>
          <w:tcPr>
            <w:tcW w:w="3134" w:type="dxa"/>
          </w:tcPr>
          <w:p w14:paraId="0A4C1AD3" w14:textId="77777777" w:rsidR="00E605E5" w:rsidRDefault="00E605E5" w:rsidP="004C1BC4">
            <w:pPr>
              <w:pStyle w:val="Text"/>
            </w:pPr>
            <w:r>
              <w:t>New physical server</w:t>
            </w:r>
          </w:p>
        </w:tc>
        <w:tc>
          <w:tcPr>
            <w:tcW w:w="5238" w:type="dxa"/>
          </w:tcPr>
          <w:p w14:paraId="0A4C1AD4" w14:textId="77777777" w:rsidR="00E605E5" w:rsidRDefault="00E605E5" w:rsidP="004C1BC4">
            <w:pPr>
              <w:pStyle w:val="Text"/>
            </w:pPr>
            <w:r>
              <w:t>Yes, because it introduces new CIs.</w:t>
            </w:r>
          </w:p>
        </w:tc>
      </w:tr>
      <w:tr w:rsidR="00E605E5" w14:paraId="0A4C1AD8" w14:textId="77777777" w:rsidTr="00CB2BAF">
        <w:tc>
          <w:tcPr>
            <w:tcW w:w="3134" w:type="dxa"/>
          </w:tcPr>
          <w:p w14:paraId="0A4C1AD6" w14:textId="77777777" w:rsidR="00E605E5" w:rsidRDefault="00E605E5" w:rsidP="004C1BC4">
            <w:pPr>
              <w:pStyle w:val="Text"/>
            </w:pPr>
            <w:r>
              <w:t>New virtual server</w:t>
            </w:r>
          </w:p>
        </w:tc>
        <w:tc>
          <w:tcPr>
            <w:tcW w:w="5238" w:type="dxa"/>
          </w:tcPr>
          <w:p w14:paraId="0A4C1AD7" w14:textId="77777777" w:rsidR="00E605E5" w:rsidRDefault="00E605E5" w:rsidP="004C1BC4">
            <w:pPr>
              <w:pStyle w:val="Text"/>
            </w:pPr>
            <w:r>
              <w:t>Possibly, depending on how VMs are handled in terms of CIs.</w:t>
            </w:r>
          </w:p>
        </w:tc>
      </w:tr>
      <w:tr w:rsidR="00E605E5" w14:paraId="0A4C1ADB" w14:textId="77777777" w:rsidTr="00CB2BAF">
        <w:tc>
          <w:tcPr>
            <w:tcW w:w="3134" w:type="dxa"/>
          </w:tcPr>
          <w:p w14:paraId="0A4C1AD9" w14:textId="77777777" w:rsidR="00E605E5" w:rsidRDefault="00E605E5" w:rsidP="004C1BC4">
            <w:pPr>
              <w:pStyle w:val="Text"/>
            </w:pPr>
            <w:r>
              <w:t>New SharePoint site</w:t>
            </w:r>
          </w:p>
        </w:tc>
        <w:tc>
          <w:tcPr>
            <w:tcW w:w="5238" w:type="dxa"/>
          </w:tcPr>
          <w:p w14:paraId="0A4C1ADA" w14:textId="77777777" w:rsidR="00E605E5" w:rsidRDefault="00E605E5" w:rsidP="004C1BC4">
            <w:pPr>
              <w:pStyle w:val="Text"/>
            </w:pPr>
            <w:r>
              <w:t>Probably not, because it doesn’t materially change defined CIs.</w:t>
            </w:r>
          </w:p>
        </w:tc>
      </w:tr>
      <w:tr w:rsidR="00E605E5" w14:paraId="0A4C1ADE" w14:textId="77777777" w:rsidTr="00CB2BAF">
        <w:tc>
          <w:tcPr>
            <w:tcW w:w="3134" w:type="dxa"/>
          </w:tcPr>
          <w:p w14:paraId="0A4C1ADC" w14:textId="77777777" w:rsidR="00E605E5" w:rsidRDefault="00E605E5" w:rsidP="004C1BC4">
            <w:pPr>
              <w:pStyle w:val="Text"/>
            </w:pPr>
            <w:r>
              <w:t>Windows Server patch</w:t>
            </w:r>
          </w:p>
        </w:tc>
        <w:tc>
          <w:tcPr>
            <w:tcW w:w="5238" w:type="dxa"/>
          </w:tcPr>
          <w:p w14:paraId="0A4C1ADD" w14:textId="77777777" w:rsidR="00E605E5" w:rsidRDefault="00E605E5" w:rsidP="004C1BC4">
            <w:pPr>
              <w:pStyle w:val="Text"/>
            </w:pPr>
            <w:r>
              <w:t>Very likely, assuming that operating system patches are tracked as attributes to CIs.</w:t>
            </w:r>
          </w:p>
        </w:tc>
      </w:tr>
      <w:tr w:rsidR="00E605E5" w14:paraId="0A4C1AE1" w14:textId="77777777" w:rsidTr="00CB2BAF">
        <w:tc>
          <w:tcPr>
            <w:tcW w:w="3134" w:type="dxa"/>
          </w:tcPr>
          <w:p w14:paraId="0A4C1ADF" w14:textId="77777777" w:rsidR="00E605E5" w:rsidRDefault="00E605E5" w:rsidP="004C1BC4">
            <w:pPr>
              <w:pStyle w:val="Text"/>
            </w:pPr>
            <w:r>
              <w:t>New distribution list in the Exchange address book</w:t>
            </w:r>
          </w:p>
        </w:tc>
        <w:tc>
          <w:tcPr>
            <w:tcW w:w="5238" w:type="dxa"/>
          </w:tcPr>
          <w:p w14:paraId="0A4C1AE0" w14:textId="77777777" w:rsidR="00E605E5" w:rsidRDefault="00E605E5" w:rsidP="004C1BC4">
            <w:pPr>
              <w:pStyle w:val="Text"/>
            </w:pPr>
            <w:r>
              <w:t>Probably not, because it doesn’t affect a CI.</w:t>
            </w:r>
          </w:p>
        </w:tc>
      </w:tr>
    </w:tbl>
    <w:p w14:paraId="0A4C1AE2" w14:textId="77777777" w:rsidR="00CB2BAF" w:rsidRDefault="00CB2BAF">
      <w:r>
        <w:br w:type="page"/>
      </w:r>
    </w:p>
    <w:tbl>
      <w:tblPr>
        <w:tblStyle w:val="TableGrid"/>
        <w:tblW w:w="8372" w:type="dxa"/>
        <w:tblLook w:val="04A0" w:firstRow="1" w:lastRow="0" w:firstColumn="1" w:lastColumn="0" w:noHBand="0" w:noVBand="1"/>
      </w:tblPr>
      <w:tblGrid>
        <w:gridCol w:w="3134"/>
        <w:gridCol w:w="5238"/>
      </w:tblGrid>
      <w:tr w:rsidR="00CB2BAF" w14:paraId="0A4C1AE5" w14:textId="77777777" w:rsidTr="00A9733D">
        <w:trPr>
          <w:tblHeader/>
        </w:trPr>
        <w:tc>
          <w:tcPr>
            <w:tcW w:w="3134" w:type="dxa"/>
            <w:shd w:val="clear" w:color="auto" w:fill="D9D9D9" w:themeFill="background1" w:themeFillShade="D9"/>
          </w:tcPr>
          <w:p w14:paraId="0A4C1AE3" w14:textId="77777777" w:rsidR="00CB2BAF" w:rsidRDefault="00CB2BAF" w:rsidP="00A9733D">
            <w:pPr>
              <w:pStyle w:val="Label"/>
            </w:pPr>
            <w:r>
              <w:lastRenderedPageBreak/>
              <w:t>Resource</w:t>
            </w:r>
          </w:p>
        </w:tc>
        <w:tc>
          <w:tcPr>
            <w:tcW w:w="5238" w:type="dxa"/>
            <w:shd w:val="clear" w:color="auto" w:fill="D9D9D9" w:themeFill="background1" w:themeFillShade="D9"/>
          </w:tcPr>
          <w:p w14:paraId="0A4C1AE4" w14:textId="77777777" w:rsidR="00CB2BAF" w:rsidRDefault="00CB2BAF" w:rsidP="00A9733D">
            <w:pPr>
              <w:pStyle w:val="Label"/>
            </w:pPr>
            <w:r>
              <w:t>Is it a change?</w:t>
            </w:r>
          </w:p>
        </w:tc>
      </w:tr>
      <w:tr w:rsidR="00E605E5" w14:paraId="0A4C1AE8" w14:textId="77777777" w:rsidTr="00CB2BAF">
        <w:tc>
          <w:tcPr>
            <w:tcW w:w="3134" w:type="dxa"/>
          </w:tcPr>
          <w:p w14:paraId="0A4C1AE6" w14:textId="77777777" w:rsidR="00E605E5" w:rsidRDefault="00E605E5" w:rsidP="004C1BC4">
            <w:pPr>
              <w:pStyle w:val="Text"/>
            </w:pPr>
            <w:r>
              <w:t>New monitoring rule in System Center Operations Manager</w:t>
            </w:r>
          </w:p>
        </w:tc>
        <w:tc>
          <w:tcPr>
            <w:tcW w:w="5238" w:type="dxa"/>
          </w:tcPr>
          <w:p w14:paraId="0A4C1AE7" w14:textId="77777777" w:rsidR="00E605E5" w:rsidRDefault="00BE45AB" w:rsidP="004C1BC4">
            <w:pPr>
              <w:pStyle w:val="Text"/>
            </w:pPr>
            <w:r>
              <w:t>Probably not, because it doesn’t affect a CI.</w:t>
            </w:r>
          </w:p>
        </w:tc>
      </w:tr>
      <w:tr w:rsidR="00E605E5" w14:paraId="0A4C1AEB" w14:textId="77777777" w:rsidTr="00CB2BAF">
        <w:tc>
          <w:tcPr>
            <w:tcW w:w="3134" w:type="dxa"/>
          </w:tcPr>
          <w:p w14:paraId="0A4C1AE9" w14:textId="77777777" w:rsidR="00E605E5" w:rsidRDefault="00BE45AB" w:rsidP="004C1BC4">
            <w:pPr>
              <w:pStyle w:val="Text"/>
            </w:pPr>
            <w:r>
              <w:t>Relocating a physical server</w:t>
            </w:r>
          </w:p>
        </w:tc>
        <w:tc>
          <w:tcPr>
            <w:tcW w:w="5238" w:type="dxa"/>
          </w:tcPr>
          <w:p w14:paraId="0A4C1AEA" w14:textId="77777777" w:rsidR="00E605E5" w:rsidRDefault="00BE45AB" w:rsidP="004C1BC4">
            <w:pPr>
              <w:pStyle w:val="Text"/>
            </w:pPr>
            <w:r>
              <w:t>Potentially, assuming the server’s physical location is a CI attribute.</w:t>
            </w:r>
          </w:p>
        </w:tc>
      </w:tr>
      <w:tr w:rsidR="00E605E5" w14:paraId="0A4C1AEE" w14:textId="77777777" w:rsidTr="00CB2BAF">
        <w:tc>
          <w:tcPr>
            <w:tcW w:w="3134" w:type="dxa"/>
          </w:tcPr>
          <w:p w14:paraId="0A4C1AEC" w14:textId="77777777" w:rsidR="00E605E5" w:rsidRDefault="00BE45AB" w:rsidP="004C1BC4">
            <w:pPr>
              <w:pStyle w:val="Text"/>
            </w:pPr>
            <w:r>
              <w:t>Adding a rule to a firewall</w:t>
            </w:r>
          </w:p>
        </w:tc>
        <w:tc>
          <w:tcPr>
            <w:tcW w:w="5238" w:type="dxa"/>
          </w:tcPr>
          <w:p w14:paraId="0A4C1AED" w14:textId="77777777" w:rsidR="00E605E5" w:rsidRDefault="007B04D9" w:rsidP="004C1BC4">
            <w:pPr>
              <w:pStyle w:val="Text"/>
            </w:pPr>
            <w:r>
              <w:t>Probably not, because it doesn’t affect a CI.</w:t>
            </w:r>
          </w:p>
        </w:tc>
      </w:tr>
    </w:tbl>
    <w:p w14:paraId="0A4C1AEF" w14:textId="77777777" w:rsidR="00233AE8" w:rsidRDefault="00233AE8">
      <w:pPr>
        <w:pStyle w:val="TableSpacing"/>
      </w:pPr>
    </w:p>
    <w:p w14:paraId="0A4C1AF0" w14:textId="77777777" w:rsidR="00147CDA" w:rsidRDefault="004C1BC4" w:rsidP="004C1BC4">
      <w:pPr>
        <w:pStyle w:val="Text"/>
      </w:pPr>
      <w:r>
        <w:t>These examples demonstrate how CI variability makes it difficult to draw an absolute line between changes and service fulfillment requests.</w:t>
      </w:r>
      <w:r w:rsidR="00CC0999">
        <w:t xml:space="preserve"> </w:t>
      </w:r>
      <w:r>
        <w:t>Defining CIs is itself a substantial undertaking and one not covered thoroughly in this paper.</w:t>
      </w:r>
      <w:r w:rsidR="00CC0999">
        <w:t xml:space="preserve"> </w:t>
      </w:r>
    </w:p>
    <w:p w14:paraId="0A4C1AF1" w14:textId="77777777" w:rsidR="004C1BC4" w:rsidRDefault="004C1BC4" w:rsidP="004C1BC4">
      <w:pPr>
        <w:pStyle w:val="Text"/>
      </w:pPr>
      <w:r>
        <w:t>The composition of CIs will affect strategies for all changes, standard and normal.</w:t>
      </w:r>
      <w:r w:rsidR="00CC0999">
        <w:t xml:space="preserve"> </w:t>
      </w:r>
      <w:r>
        <w:t xml:space="preserve">The more granular the CI, the more likely it is that operations activities will modify CI attributes and </w:t>
      </w:r>
      <w:r w:rsidR="00BE45AB">
        <w:t xml:space="preserve">thus increase </w:t>
      </w:r>
      <w:r>
        <w:t xml:space="preserve">the likelihood </w:t>
      </w:r>
      <w:r w:rsidR="00BE45AB">
        <w:t xml:space="preserve">that </w:t>
      </w:r>
      <w:r>
        <w:t>these activities will involve changes.</w:t>
      </w:r>
      <w:r w:rsidR="00CC0999">
        <w:t xml:space="preserve"> </w:t>
      </w:r>
      <w:r>
        <w:t xml:space="preserve">Therefore, part of the strategy in defining CIs involves deciding what an organization really wants to control through change </w:t>
      </w:r>
      <w:r w:rsidR="00BE45AB">
        <w:t>management—</w:t>
      </w:r>
      <w:r>
        <w:t>similar to how part of the strategy in change management is to determine what constitutes material changes to CIs.</w:t>
      </w:r>
    </w:p>
    <w:p w14:paraId="0A4C1AF2" w14:textId="77777777" w:rsidR="004C1BC4" w:rsidRDefault="004C1BC4" w:rsidP="004C1BC4">
      <w:pPr>
        <w:pStyle w:val="Text"/>
      </w:pPr>
      <w:r>
        <w:t xml:space="preserve">Resources that don’t qualify as standard changes can be provisioned similarly to standard changes, </w:t>
      </w:r>
      <w:r w:rsidR="00BE45AB">
        <w:t>al</w:t>
      </w:r>
      <w:r>
        <w:t>though they will not be recorded in the change log or reflected in the configuration management system.</w:t>
      </w:r>
    </w:p>
    <w:p w14:paraId="0A4C1AF3" w14:textId="77777777" w:rsidR="00233AE8" w:rsidRDefault="004C1BC4">
      <w:pPr>
        <w:pStyle w:val="Heading3"/>
      </w:pPr>
      <w:bookmarkStart w:id="27" w:name="_Toc263245391"/>
      <w:r w:rsidRPr="0043362D">
        <w:t xml:space="preserve">Establish </w:t>
      </w:r>
      <w:r>
        <w:t>and Catalog Configuration S</w:t>
      </w:r>
      <w:r w:rsidRPr="0043362D">
        <w:t>tandards</w:t>
      </w:r>
      <w:bookmarkEnd w:id="27"/>
    </w:p>
    <w:p w14:paraId="0A4C1AF4" w14:textId="77777777" w:rsidR="004C1BC4" w:rsidRDefault="004C1BC4" w:rsidP="004C1BC4">
      <w:pPr>
        <w:pStyle w:val="Text"/>
      </w:pPr>
      <w:r w:rsidRPr="00184AB5">
        <w:t xml:space="preserve">To the degree they don’t already exist, configuration standards </w:t>
      </w:r>
      <w:r>
        <w:t xml:space="preserve">or baselines </w:t>
      </w:r>
      <w:r w:rsidRPr="00184AB5">
        <w:t xml:space="preserve">must be established to </w:t>
      </w:r>
      <w:r>
        <w:t xml:space="preserve">facilitate requests and to </w:t>
      </w:r>
      <w:r w:rsidRPr="00184AB5">
        <w:t>avoid propagating inconsistent resources. Depending on the resource, this step may entail architectural review and approval.</w:t>
      </w:r>
      <w:r w:rsidR="00CC0999">
        <w:t xml:space="preserve"> </w:t>
      </w:r>
    </w:p>
    <w:p w14:paraId="0A4C1AF5" w14:textId="77777777" w:rsidR="004C1BC4" w:rsidRDefault="004C1BC4" w:rsidP="004C1BC4">
      <w:pPr>
        <w:pStyle w:val="Text"/>
      </w:pPr>
      <w:r>
        <w:t>Standardized resources available for request should be documented and published to the organization—effectively a catalog of orderable resources.</w:t>
      </w:r>
      <w:r w:rsidR="00CC0999">
        <w:t xml:space="preserve"> </w:t>
      </w:r>
      <w:r>
        <w:t xml:space="preserve">These resources may feature options </w:t>
      </w:r>
      <w:r w:rsidR="00807BA5">
        <w:t xml:space="preserve">that </w:t>
      </w:r>
      <w:r>
        <w:t>fall within configuration standards and therefore within the scope of a standard change.</w:t>
      </w:r>
      <w:r w:rsidR="00CC0999">
        <w:t xml:space="preserve"> </w:t>
      </w:r>
      <w:r>
        <w:t>The availability of these pre-approved resources should create incentive</w:t>
      </w:r>
      <w:r w:rsidR="00807BA5">
        <w:t>s</w:t>
      </w:r>
      <w:r>
        <w:t xml:space="preserve"> for requesters to stay away from customized requests</w:t>
      </w:r>
      <w:r w:rsidR="00807BA5">
        <w:t>,</w:t>
      </w:r>
      <w:r>
        <w:t xml:space="preserve"> thereby enhancing consistency and reducing the volume of normal changes.</w:t>
      </w:r>
    </w:p>
    <w:p w14:paraId="0A4C1AF6" w14:textId="77777777" w:rsidR="00233AE8" w:rsidRDefault="004C1BC4">
      <w:pPr>
        <w:pStyle w:val="Heading3"/>
      </w:pPr>
      <w:bookmarkStart w:id="28" w:name="_Toc263245392"/>
      <w:r>
        <w:t>Develop Fulfillment Tasks and Policies</w:t>
      </w:r>
      <w:bookmarkEnd w:id="28"/>
    </w:p>
    <w:p w14:paraId="0A4C1AF7" w14:textId="77777777" w:rsidR="004C1BC4" w:rsidRDefault="004C1BC4" w:rsidP="004C1BC4">
      <w:pPr>
        <w:pStyle w:val="Text"/>
      </w:pPr>
      <w:r>
        <w:t>As a standard change, the process of building and deploying a provisioned resource should be well known and should also be well documented. For execution by the provisioning process, tasks should also be highly standardized and, wherever possible, automated.</w:t>
      </w:r>
    </w:p>
    <w:p w14:paraId="0A4C1AF8" w14:textId="77777777" w:rsidR="004C1BC4" w:rsidRDefault="004C1BC4" w:rsidP="004C1BC4">
      <w:pPr>
        <w:pStyle w:val="Text"/>
      </w:pPr>
      <w:r>
        <w:t xml:space="preserve">Every orderable resource should have a set of documented fulfillment tasks </w:t>
      </w:r>
      <w:r w:rsidR="00807BA5">
        <w:t xml:space="preserve">that </w:t>
      </w:r>
      <w:r>
        <w:t>outline how the resource should be built, configured, tested, and delivered.</w:t>
      </w:r>
      <w:r w:rsidR="00CC0999">
        <w:t xml:space="preserve"> </w:t>
      </w:r>
      <w:r>
        <w:t>This should include automation methods and tools (</w:t>
      </w:r>
      <w:r w:rsidR="00807BA5">
        <w:t>for example,</w:t>
      </w:r>
      <w:r>
        <w:t xml:space="preserve"> scripts, images, </w:t>
      </w:r>
      <w:r w:rsidR="00807BA5">
        <w:t>and so on</w:t>
      </w:r>
      <w:r>
        <w:t>)</w:t>
      </w:r>
      <w:r w:rsidR="00807BA5">
        <w:t>.</w:t>
      </w:r>
    </w:p>
    <w:p w14:paraId="0A4C1AF9" w14:textId="77777777" w:rsidR="004C1BC4" w:rsidRDefault="00807BA5" w:rsidP="004C1BC4">
      <w:pPr>
        <w:pStyle w:val="Text"/>
      </w:pPr>
      <w:r>
        <w:t xml:space="preserve">It is </w:t>
      </w:r>
      <w:r w:rsidR="004C1BC4">
        <w:t>very important to determine and assign the group(s) responsible for fulfilling these requests.</w:t>
      </w:r>
      <w:r w:rsidR="00CC0999">
        <w:t xml:space="preserve"> </w:t>
      </w:r>
      <w:r w:rsidR="004C1BC4">
        <w:t>These groups must be adequately equipped with documentation, tools, policy information, and training to ensure they can respond promptly, efficiently, and properly to requests.</w:t>
      </w:r>
      <w:r w:rsidR="00CC0999">
        <w:t xml:space="preserve"> </w:t>
      </w:r>
    </w:p>
    <w:p w14:paraId="0A4C1AFA" w14:textId="77777777" w:rsidR="004C1BC4" w:rsidRDefault="004C1BC4" w:rsidP="004C1BC4">
      <w:pPr>
        <w:pStyle w:val="Text"/>
      </w:pPr>
      <w:r>
        <w:t xml:space="preserve">In cases where fulfillment spans multiple groups, </w:t>
      </w:r>
      <w:r w:rsidR="00807BA5">
        <w:t xml:space="preserve">the </w:t>
      </w:r>
      <w:r>
        <w:t>workflow should be documented with ownership of individual tasks and deliverables clearly assigned and quality gates made clear.</w:t>
      </w:r>
      <w:r w:rsidR="00CC0999">
        <w:t xml:space="preserve"> </w:t>
      </w:r>
      <w:r>
        <w:t>For example, a new server may require the purchasing team to procure the hardware, the data center team to configure the server and install it in the rack, and the network team to establish connectivity.</w:t>
      </w:r>
      <w:r w:rsidR="00CC0999">
        <w:t xml:space="preserve"> </w:t>
      </w:r>
      <w:r>
        <w:t xml:space="preserve">Each team must understand the work </w:t>
      </w:r>
      <w:r w:rsidR="00807BA5">
        <w:t xml:space="preserve">it </w:t>
      </w:r>
      <w:r>
        <w:t>need</w:t>
      </w:r>
      <w:r w:rsidR="00807BA5">
        <w:t>s</w:t>
      </w:r>
      <w:r>
        <w:t xml:space="preserve"> to do, the corresponding work products, and the criteria for acceptance by the subsequent team.</w:t>
      </w:r>
      <w:r w:rsidR="00CC0999">
        <w:t xml:space="preserve"> </w:t>
      </w:r>
      <w:r w:rsidR="00807BA5">
        <w:t xml:space="preserve">It is </w:t>
      </w:r>
      <w:r>
        <w:t>also important to determine which group is on point to liaise with the requester in the event further information is needed or issues arise in completing the request.</w:t>
      </w:r>
    </w:p>
    <w:p w14:paraId="0A4C1AFB" w14:textId="77777777" w:rsidR="00233AE8" w:rsidRDefault="004C1BC4">
      <w:pPr>
        <w:pStyle w:val="Heading3"/>
      </w:pPr>
      <w:bookmarkStart w:id="29" w:name="_Toc263245393"/>
      <w:r>
        <w:lastRenderedPageBreak/>
        <w:t>Set</w:t>
      </w:r>
      <w:r w:rsidR="00807BA5">
        <w:t xml:space="preserve"> Up </w:t>
      </w:r>
      <w:r>
        <w:t>Request Policies</w:t>
      </w:r>
      <w:bookmarkEnd w:id="29"/>
    </w:p>
    <w:p w14:paraId="0A4C1AFC" w14:textId="77777777" w:rsidR="004C1BC4" w:rsidRDefault="004C1BC4" w:rsidP="004C1BC4">
      <w:pPr>
        <w:pStyle w:val="Text"/>
      </w:pPr>
      <w:r>
        <w:t>While standard changes are pre-approved by policy, there may be limits on who can request them.</w:t>
      </w:r>
      <w:r w:rsidR="00CC0999">
        <w:t xml:space="preserve"> </w:t>
      </w:r>
      <w:r>
        <w:t xml:space="preserve">For example, </w:t>
      </w:r>
      <w:r w:rsidR="00807BA5">
        <w:t xml:space="preserve">it is </w:t>
      </w:r>
      <w:r>
        <w:t>sensible and practical to have limits on who (individual or role) can request resources based on budgetary, security, privacy, or compliance impact.</w:t>
      </w:r>
      <w:r w:rsidR="00CC0999">
        <w:t xml:space="preserve"> </w:t>
      </w:r>
      <w:r>
        <w:t>These policies need to be published for reference by both requesters and those groups responsible for fulfilling requests.</w:t>
      </w:r>
      <w:r w:rsidR="00CC0999">
        <w:t xml:space="preserve"> </w:t>
      </w:r>
      <w:r>
        <w:t>It may also be useful to establish quantity thresholds—a request for an item in quantity (</w:t>
      </w:r>
      <w:r w:rsidR="00807BA5">
        <w:t>for example,</w:t>
      </w:r>
      <w:r>
        <w:t xml:space="preserve"> 20 servers) may in some cases be better handled as a small project depending on the size of the organization.</w:t>
      </w:r>
    </w:p>
    <w:p w14:paraId="0A4C1AFD" w14:textId="77777777" w:rsidR="00233AE8" w:rsidRDefault="004C1BC4">
      <w:pPr>
        <w:pStyle w:val="Heading3"/>
      </w:pPr>
      <w:bookmarkStart w:id="30" w:name="_Toc263245394"/>
      <w:r>
        <w:t>Set</w:t>
      </w:r>
      <w:r w:rsidR="00807BA5">
        <w:t xml:space="preserve"> Up </w:t>
      </w:r>
      <w:r>
        <w:t>a Fulfillment Process and Policies</w:t>
      </w:r>
      <w:bookmarkEnd w:id="30"/>
    </w:p>
    <w:p w14:paraId="0A4C1AFE" w14:textId="77777777" w:rsidR="00233AE8" w:rsidRDefault="004C1BC4">
      <w:pPr>
        <w:pStyle w:val="Figure"/>
      </w:pPr>
      <w:r w:rsidRPr="0043362D">
        <w:rPr>
          <w:noProof/>
        </w:rPr>
        <w:drawing>
          <wp:inline distT="0" distB="0" distL="0" distR="0" wp14:anchorId="0A4C1B4C" wp14:editId="0A4C1B4D">
            <wp:extent cx="5029200" cy="1010138"/>
            <wp:effectExtent l="0" t="0" r="0" b="0"/>
            <wp:docPr id="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029200" cy="1010138"/>
                    </a:xfrm>
                    <a:prstGeom prst="rect">
                      <a:avLst/>
                    </a:prstGeom>
                    <a:noFill/>
                    <a:ln w="9525">
                      <a:noFill/>
                      <a:miter lim="800000"/>
                      <a:headEnd/>
                      <a:tailEnd/>
                    </a:ln>
                  </pic:spPr>
                </pic:pic>
              </a:graphicData>
            </a:graphic>
          </wp:inline>
        </w:drawing>
      </w:r>
    </w:p>
    <w:p w14:paraId="0A4C1AFF" w14:textId="77777777" w:rsidR="00233AE8" w:rsidRDefault="00807BA5">
      <w:pPr>
        <w:pStyle w:val="Label"/>
      </w:pPr>
      <w:bookmarkStart w:id="31" w:name="OLE_LINK1"/>
      <w:bookmarkStart w:id="32" w:name="OLE_LINK2"/>
      <w:r>
        <w:t xml:space="preserve">Figure </w:t>
      </w:r>
      <w:r w:rsidR="008C7335">
        <w:t>2</w:t>
      </w:r>
      <w:r>
        <w:t>. Fulfillment process sequence</w:t>
      </w:r>
    </w:p>
    <w:p w14:paraId="0A4C1B00" w14:textId="77777777" w:rsidR="004C1BC4" w:rsidRDefault="004C1BC4" w:rsidP="004C1BC4">
      <w:pPr>
        <w:pStyle w:val="Text"/>
      </w:pPr>
      <w:r>
        <w:t>A provisioning process will typically feature the following six steps, the overall duration of which will vary depending on the complexity of the resource, the work involved, the automation of the process, and the availability of components.</w:t>
      </w:r>
    </w:p>
    <w:p w14:paraId="0A4C1B01" w14:textId="77777777" w:rsidR="004C1BC4" w:rsidRDefault="004C1BC4" w:rsidP="004C1BC4">
      <w:pPr>
        <w:pStyle w:val="Text"/>
      </w:pPr>
      <w:r>
        <w:t>These steps are outlined below:</w:t>
      </w:r>
    </w:p>
    <w:p w14:paraId="0A4C1B02" w14:textId="77777777" w:rsidR="004C1BC4" w:rsidRDefault="004C1BC4" w:rsidP="00A64A8D">
      <w:pPr>
        <w:pStyle w:val="NumberedList1"/>
        <w:numPr>
          <w:ilvl w:val="0"/>
          <w:numId w:val="6"/>
        </w:numPr>
      </w:pPr>
      <w:r w:rsidRPr="00807BA5">
        <w:rPr>
          <w:b/>
        </w:rPr>
        <w:t>Request</w:t>
      </w:r>
      <w:r w:rsidRPr="00807BA5">
        <w:rPr>
          <w:rStyle w:val="Bold"/>
        </w:rPr>
        <w:t>.</w:t>
      </w:r>
      <w:r>
        <w:t xml:space="preserve"> To ensure satisfactory fulfillment of the request, a formal request procedure is needed to capture all necessary information from the requester.</w:t>
      </w:r>
      <w:r w:rsidR="00CC0999">
        <w:t xml:space="preserve"> </w:t>
      </w:r>
      <w:r>
        <w:t>This could be accomplished manually (</w:t>
      </w:r>
      <w:r w:rsidR="00807BA5">
        <w:t>that is,</w:t>
      </w:r>
      <w:r>
        <w:t xml:space="preserve"> a Word document or Excel spreadsheet) or through built-in request functionality in a tool like System Center Service Manager.</w:t>
      </w:r>
    </w:p>
    <w:p w14:paraId="0A4C1B03" w14:textId="77777777" w:rsidR="004C1BC4" w:rsidRDefault="004C1BC4" w:rsidP="00807BA5">
      <w:pPr>
        <w:pStyle w:val="TextinList1"/>
      </w:pPr>
      <w:r>
        <w:t>The ordering process should make it as easy as possible for requester</w:t>
      </w:r>
      <w:r w:rsidR="00807BA5">
        <w:t>s</w:t>
      </w:r>
      <w:r>
        <w:t xml:space="preserve"> to:</w:t>
      </w:r>
    </w:p>
    <w:p w14:paraId="0A4C1B04" w14:textId="77777777" w:rsidR="00233AE8" w:rsidRDefault="004C1BC4" w:rsidP="00A64A8D">
      <w:pPr>
        <w:pStyle w:val="NumberedList2"/>
        <w:numPr>
          <w:ilvl w:val="0"/>
          <w:numId w:val="7"/>
        </w:numPr>
      </w:pPr>
      <w:r>
        <w:t>Identify themselves and their contact details</w:t>
      </w:r>
      <w:r w:rsidR="00807BA5">
        <w:t>.</w:t>
      </w:r>
    </w:p>
    <w:p w14:paraId="0A4C1B05" w14:textId="77777777" w:rsidR="00233AE8" w:rsidRDefault="004C1BC4">
      <w:pPr>
        <w:pStyle w:val="NumberedList2"/>
      </w:pPr>
      <w:r>
        <w:t>Review and select available resources and options</w:t>
      </w:r>
      <w:r w:rsidR="00807BA5">
        <w:t>.</w:t>
      </w:r>
    </w:p>
    <w:p w14:paraId="0A4C1B06" w14:textId="77777777" w:rsidR="00233AE8" w:rsidRDefault="004C1BC4">
      <w:pPr>
        <w:pStyle w:val="NumberedList2"/>
      </w:pPr>
      <w:r>
        <w:t>Confirm the delivery date for the resource</w:t>
      </w:r>
      <w:r w:rsidR="00807BA5">
        <w:t>.</w:t>
      </w:r>
    </w:p>
    <w:p w14:paraId="0A4C1B07" w14:textId="77777777" w:rsidR="00233AE8" w:rsidRDefault="004C1BC4">
      <w:pPr>
        <w:pStyle w:val="NumberedList2"/>
      </w:pPr>
      <w:r>
        <w:t>Confirm any conditional approvals to which the request is subject.</w:t>
      </w:r>
    </w:p>
    <w:p w14:paraId="0A4C1B08" w14:textId="77777777" w:rsidR="004C1BC4" w:rsidRDefault="004C1BC4" w:rsidP="00807BA5">
      <w:pPr>
        <w:pStyle w:val="NumberedList1"/>
      </w:pPr>
      <w:r w:rsidRPr="0043362D">
        <w:rPr>
          <w:b/>
        </w:rPr>
        <w:t>Dispatch</w:t>
      </w:r>
      <w:r w:rsidRPr="00807BA5">
        <w:rPr>
          <w:rStyle w:val="Bold"/>
        </w:rPr>
        <w:t>.</w:t>
      </w:r>
      <w:r>
        <w:t xml:space="preserve"> Completed requests need to be dispatched to the group(s) responsible for fulfillment.</w:t>
      </w:r>
      <w:r w:rsidR="00CC0999">
        <w:t xml:space="preserve"> </w:t>
      </w:r>
      <w:r>
        <w:t>An automated process can deliver the request to the group(s) responsible; manual dispatch may be needed at the group level to assign the request.</w:t>
      </w:r>
      <w:r w:rsidR="00CC0999">
        <w:t xml:space="preserve"> </w:t>
      </w:r>
      <w:r>
        <w:t>Each request should be reviewed for completeness and validity (</w:t>
      </w:r>
      <w:r w:rsidR="001E2ACD">
        <w:t>that is,</w:t>
      </w:r>
      <w:r>
        <w:t xml:space="preserve"> the requester’s permission to request the item) and any missing information obtained or the validity of the request confirmed. When the request is determined to be complete and valid, it can be recorded in the change log and fulfillment can proceed.</w:t>
      </w:r>
      <w:bookmarkEnd w:id="31"/>
      <w:bookmarkEnd w:id="32"/>
      <w:r w:rsidR="00CC0999">
        <w:t xml:space="preserve"> </w:t>
      </w:r>
      <w:r>
        <w:t>Provisioned items that are not changes should be logged in the appropriate system (likely the service desk tool)</w:t>
      </w:r>
      <w:r w:rsidR="001E2ACD">
        <w:t>.</w:t>
      </w:r>
    </w:p>
    <w:p w14:paraId="0A4C1B09" w14:textId="77777777" w:rsidR="004C1BC4" w:rsidRDefault="004C1BC4" w:rsidP="00807BA5">
      <w:pPr>
        <w:pStyle w:val="NumberedList1"/>
      </w:pPr>
      <w:r w:rsidRPr="0043362D">
        <w:rPr>
          <w:b/>
        </w:rPr>
        <w:t>Prepare</w:t>
      </w:r>
      <w:r w:rsidR="001E2ACD" w:rsidRPr="006D4A44">
        <w:rPr>
          <w:rStyle w:val="Bold"/>
        </w:rPr>
        <w:t>.</w:t>
      </w:r>
      <w:r w:rsidR="001E2ACD">
        <w:t xml:space="preserve"> </w:t>
      </w:r>
      <w:r>
        <w:t>Preparation includes ensuring the target environment for the resource is adequate and confirming the availability of all components needed to fulfill the request. This might include:</w:t>
      </w:r>
    </w:p>
    <w:p w14:paraId="0A4C1B0A" w14:textId="77777777" w:rsidR="00233AE8" w:rsidRDefault="004C1BC4" w:rsidP="00A64A8D">
      <w:pPr>
        <w:pStyle w:val="NumberedList2"/>
        <w:numPr>
          <w:ilvl w:val="0"/>
          <w:numId w:val="8"/>
        </w:numPr>
      </w:pPr>
      <w:r>
        <w:t>Confirming space, power, and connectivity</w:t>
      </w:r>
      <w:r w:rsidR="001E2ACD">
        <w:t>.</w:t>
      </w:r>
    </w:p>
    <w:p w14:paraId="0A4C1B0B" w14:textId="77777777" w:rsidR="00233AE8" w:rsidRDefault="004C1BC4">
      <w:pPr>
        <w:pStyle w:val="NumberedList2"/>
      </w:pPr>
      <w:r>
        <w:t>Confirming adequate software licensing</w:t>
      </w:r>
      <w:r w:rsidR="001E2ACD">
        <w:t>.</w:t>
      </w:r>
    </w:p>
    <w:p w14:paraId="0A4C1B0C" w14:textId="77777777" w:rsidR="00233AE8" w:rsidRDefault="004C1BC4">
      <w:pPr>
        <w:pStyle w:val="NumberedList2"/>
      </w:pPr>
      <w:r>
        <w:t>Confirming the availability of hardware, either from a pool or through purchase.</w:t>
      </w:r>
    </w:p>
    <w:p w14:paraId="0A4C1B0D" w14:textId="77777777" w:rsidR="00233AE8" w:rsidRDefault="004C1BC4">
      <w:pPr>
        <w:pStyle w:val="NumberedList2"/>
      </w:pPr>
      <w:r>
        <w:t>Procuring any unavailable components.</w:t>
      </w:r>
    </w:p>
    <w:p w14:paraId="0A4C1B0E" w14:textId="77777777" w:rsidR="00233AE8" w:rsidRDefault="004C1BC4">
      <w:pPr>
        <w:pStyle w:val="TextinList1"/>
      </w:pPr>
      <w:r>
        <w:t>All work completed should be logged in the request record.</w:t>
      </w:r>
    </w:p>
    <w:p w14:paraId="0A4C1B0F" w14:textId="77777777" w:rsidR="00CB2BAF" w:rsidRDefault="00CB2BAF">
      <w:pPr>
        <w:spacing w:after="0" w:line="240" w:lineRule="auto"/>
        <w:rPr>
          <w:rFonts w:ascii="Arial" w:eastAsia="Times New Roman" w:hAnsi="Arial" w:cs="Times New Roman"/>
          <w:b/>
          <w:color w:val="000000"/>
          <w:sz w:val="20"/>
          <w:szCs w:val="20"/>
        </w:rPr>
      </w:pPr>
      <w:r>
        <w:rPr>
          <w:b/>
        </w:rPr>
        <w:br w:type="page"/>
      </w:r>
    </w:p>
    <w:p w14:paraId="0A4C1B10" w14:textId="77777777" w:rsidR="004C1BC4" w:rsidRDefault="004C1BC4" w:rsidP="00807BA5">
      <w:pPr>
        <w:pStyle w:val="NumberedList1"/>
      </w:pPr>
      <w:r w:rsidRPr="0043362D">
        <w:rPr>
          <w:b/>
        </w:rPr>
        <w:lastRenderedPageBreak/>
        <w:t>Build</w:t>
      </w:r>
      <w:r w:rsidRPr="001E2ACD">
        <w:rPr>
          <w:rStyle w:val="Bold"/>
        </w:rPr>
        <w:t>.</w:t>
      </w:r>
      <w:r>
        <w:t xml:space="preserve"> Building includes executing all manual and automated tasks required to deliver the resource in the ready-to-use state. The resource is configured in accordance with established architectural standards and with any selected customizations.</w:t>
      </w:r>
      <w:r w:rsidR="00CC0999">
        <w:t xml:space="preserve"> </w:t>
      </w:r>
      <w:r>
        <w:t>All work completed should be logged in the request record.</w:t>
      </w:r>
    </w:p>
    <w:p w14:paraId="0A4C1B11" w14:textId="77777777" w:rsidR="004C1BC4" w:rsidRDefault="004C1BC4" w:rsidP="00807BA5">
      <w:pPr>
        <w:pStyle w:val="NumberedList1"/>
      </w:pPr>
      <w:r>
        <w:rPr>
          <w:b/>
        </w:rPr>
        <w:t>Test</w:t>
      </w:r>
      <w:r w:rsidRPr="001E2ACD">
        <w:rPr>
          <w:rStyle w:val="Bold"/>
        </w:rPr>
        <w:t>.</w:t>
      </w:r>
      <w:r>
        <w:t xml:space="preserve"> Testing follows a standard set of procedures to ensure the resource performs as expected. Testing should be appropriately documented, attached to and/or recorded in the request record, and available to the requester.</w:t>
      </w:r>
    </w:p>
    <w:p w14:paraId="0A4C1B12" w14:textId="77777777" w:rsidR="004C1BC4" w:rsidRDefault="004C1BC4" w:rsidP="00807BA5">
      <w:pPr>
        <w:pStyle w:val="NumberedList1"/>
      </w:pPr>
      <w:r>
        <w:rPr>
          <w:b/>
        </w:rPr>
        <w:t>Deliver</w:t>
      </w:r>
      <w:r w:rsidRPr="001E2ACD">
        <w:rPr>
          <w:rStyle w:val="Bold"/>
        </w:rPr>
        <w:t>.</w:t>
      </w:r>
      <w:r>
        <w:t xml:space="preserve"> Delivery includes any further work required to deploy the resource in a ready to use state (</w:t>
      </w:r>
      <w:r w:rsidR="001E2ACD">
        <w:t>for example,</w:t>
      </w:r>
      <w:r>
        <w:t xml:space="preserve"> physical installation in its permanent location)</w:t>
      </w:r>
      <w:r w:rsidR="001E2ACD">
        <w:t>.</w:t>
      </w:r>
      <w:r>
        <w:t xml:space="preserve"> This step also includes notification to the requester that the resource is available, updating the request record accordingly, and updating the configuration management system to reflect new and/or modified CIs resulting from the request.</w:t>
      </w:r>
    </w:p>
    <w:p w14:paraId="0A4C1B13" w14:textId="77777777" w:rsidR="004C1BC4" w:rsidRPr="00AF2C53" w:rsidRDefault="004C1BC4" w:rsidP="00807BA5">
      <w:pPr>
        <w:pStyle w:val="NumberedList1"/>
      </w:pPr>
      <w:r w:rsidRPr="00AF2C53">
        <w:rPr>
          <w:b/>
        </w:rPr>
        <w:t>Tracking</w:t>
      </w:r>
      <w:r w:rsidRPr="001E2ACD">
        <w:rPr>
          <w:rStyle w:val="Bold"/>
        </w:rPr>
        <w:t>.</w:t>
      </w:r>
      <w:r w:rsidRPr="00AF2C53">
        <w:t xml:space="preserve"> </w:t>
      </w:r>
      <w:r>
        <w:t xml:space="preserve">Tracking is needed throughout the entire provisioning process to ensure </w:t>
      </w:r>
      <w:r w:rsidR="001E2ACD">
        <w:t xml:space="preserve">that </w:t>
      </w:r>
      <w:r>
        <w:t>relevant SLAs are met and bottlenecks are avoided.</w:t>
      </w:r>
      <w:r w:rsidR="00CC0999">
        <w:t xml:space="preserve"> </w:t>
      </w:r>
      <w:r>
        <w:t>Ideally, the change log will offer adequate functionality to record all work performed throughout the process, highlight requests at or near SLA breach, and put requests in a wait state in cases where the SLA can be lifted (</w:t>
      </w:r>
      <w:r w:rsidR="001E2ACD">
        <w:t>that is,</w:t>
      </w:r>
      <w:r>
        <w:t xml:space="preserve"> awaiting further information from the requester)</w:t>
      </w:r>
      <w:r w:rsidR="001E2ACD">
        <w:t>.</w:t>
      </w:r>
      <w:r w:rsidR="00CC0999">
        <w:t xml:space="preserve"> </w:t>
      </w:r>
      <w:r>
        <w:t xml:space="preserve">Monitoring of </w:t>
      </w:r>
      <w:r w:rsidR="001E2ACD">
        <w:t>in-</w:t>
      </w:r>
      <w:r>
        <w:t>progress requests is typically done at the group level.</w:t>
      </w:r>
    </w:p>
    <w:p w14:paraId="0A4C1B14" w14:textId="77777777" w:rsidR="001E2ACD" w:rsidRDefault="001E2ACD">
      <w:pPr>
        <w:spacing w:after="0" w:line="240" w:lineRule="auto"/>
        <w:rPr>
          <w:rFonts w:ascii="Arial Black" w:hAnsi="Arial Black"/>
          <w:b/>
          <w:color w:val="000000"/>
          <w:kern w:val="24"/>
          <w:sz w:val="36"/>
          <w:szCs w:val="36"/>
        </w:rPr>
      </w:pPr>
      <w:bookmarkStart w:id="33" w:name="_Toc259718086"/>
      <w:r>
        <w:br w:type="page"/>
      </w:r>
    </w:p>
    <w:p w14:paraId="0A4C1B15" w14:textId="77777777" w:rsidR="004C1BC4" w:rsidRDefault="004C1BC4" w:rsidP="004C1BC4">
      <w:pPr>
        <w:pStyle w:val="Heading1"/>
      </w:pPr>
      <w:bookmarkStart w:id="34" w:name="_Toc263245395"/>
      <w:r>
        <w:lastRenderedPageBreak/>
        <w:t>Relating Change Types to Processes</w:t>
      </w:r>
      <w:bookmarkEnd w:id="33"/>
      <w:bookmarkEnd w:id="34"/>
    </w:p>
    <w:p w14:paraId="0A4C1B16" w14:textId="77777777" w:rsidR="004C1BC4" w:rsidRDefault="004C1BC4" w:rsidP="001E2ACD">
      <w:pPr>
        <w:pStyle w:val="Figure"/>
      </w:pPr>
      <w:r w:rsidRPr="0043362D">
        <w:rPr>
          <w:noProof/>
        </w:rPr>
        <w:drawing>
          <wp:inline distT="0" distB="0" distL="0" distR="0" wp14:anchorId="0A4C1B4E" wp14:editId="0A4C1B4F">
            <wp:extent cx="5029200" cy="2972699"/>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5029200" cy="2972699"/>
                    </a:xfrm>
                    <a:prstGeom prst="rect">
                      <a:avLst/>
                    </a:prstGeom>
                    <a:noFill/>
                    <a:ln w="9525">
                      <a:noFill/>
                      <a:miter lim="800000"/>
                      <a:headEnd/>
                      <a:tailEnd/>
                    </a:ln>
                  </pic:spPr>
                </pic:pic>
              </a:graphicData>
            </a:graphic>
          </wp:inline>
        </w:drawing>
      </w:r>
    </w:p>
    <w:p w14:paraId="0A4C1B17" w14:textId="77777777" w:rsidR="00233AE8" w:rsidRDefault="004C1BC4">
      <w:pPr>
        <w:pStyle w:val="Label"/>
      </w:pPr>
      <w:r>
        <w:t xml:space="preserve">Figure </w:t>
      </w:r>
      <w:r w:rsidR="008C7335">
        <w:t>3</w:t>
      </w:r>
      <w:r w:rsidR="001E2ACD">
        <w:t>.</w:t>
      </w:r>
      <w:r>
        <w:t xml:space="preserve"> Relating changes and requests to fulfillment processes</w:t>
      </w:r>
    </w:p>
    <w:p w14:paraId="0A4C1B18" w14:textId="77777777" w:rsidR="004C1BC4" w:rsidRDefault="004C1BC4" w:rsidP="004C1BC4">
      <w:pPr>
        <w:pStyle w:val="Text"/>
      </w:pPr>
      <w:r>
        <w:t xml:space="preserve">As illustrated in </w:t>
      </w:r>
      <w:r w:rsidR="008C7335">
        <w:t>Figure 3</w:t>
      </w:r>
      <w:r w:rsidR="001E2ACD">
        <w:t xml:space="preserve"> </w:t>
      </w:r>
      <w:r>
        <w:t>above, different change types are delivered by different processes.</w:t>
      </w:r>
    </w:p>
    <w:p w14:paraId="0A4C1B19" w14:textId="77777777" w:rsidR="00233AE8" w:rsidRDefault="008C7335">
      <w:pPr>
        <w:pStyle w:val="Label"/>
      </w:pPr>
      <w:r>
        <w:t>Table 5. Examples of Change or Request Types</w:t>
      </w:r>
    </w:p>
    <w:tbl>
      <w:tblPr>
        <w:tblStyle w:val="TableGrid"/>
        <w:tblW w:w="0" w:type="auto"/>
        <w:tblLook w:val="04A0" w:firstRow="1" w:lastRow="0" w:firstColumn="1" w:lastColumn="0" w:noHBand="0" w:noVBand="1"/>
      </w:tblPr>
      <w:tblGrid>
        <w:gridCol w:w="4068"/>
        <w:gridCol w:w="4068"/>
      </w:tblGrid>
      <w:tr w:rsidR="001E2ACD" w14:paraId="0A4C1B1C" w14:textId="77777777" w:rsidTr="00C26638">
        <w:trPr>
          <w:tblHeader/>
        </w:trPr>
        <w:tc>
          <w:tcPr>
            <w:tcW w:w="4068" w:type="dxa"/>
            <w:shd w:val="clear" w:color="auto" w:fill="D9D9D9" w:themeFill="background1" w:themeFillShade="D9"/>
          </w:tcPr>
          <w:p w14:paraId="0A4C1B1A" w14:textId="77777777" w:rsidR="00233AE8" w:rsidRDefault="001E2ACD">
            <w:pPr>
              <w:pStyle w:val="Label"/>
              <w:rPr>
                <w:b w:val="0"/>
                <w:sz w:val="16"/>
              </w:rPr>
            </w:pPr>
            <w:r>
              <w:t>Change or request type</w:t>
            </w:r>
          </w:p>
        </w:tc>
        <w:tc>
          <w:tcPr>
            <w:tcW w:w="4068" w:type="dxa"/>
            <w:shd w:val="clear" w:color="auto" w:fill="D9D9D9" w:themeFill="background1" w:themeFillShade="D9"/>
          </w:tcPr>
          <w:p w14:paraId="0A4C1B1B" w14:textId="77777777" w:rsidR="00233AE8" w:rsidRDefault="001E2ACD">
            <w:pPr>
              <w:pStyle w:val="Label"/>
              <w:rPr>
                <w:b w:val="0"/>
                <w:sz w:val="16"/>
              </w:rPr>
            </w:pPr>
            <w:r>
              <w:t>Examples</w:t>
            </w:r>
          </w:p>
        </w:tc>
      </w:tr>
      <w:tr w:rsidR="001E2ACD" w14:paraId="0A4C1B20" w14:textId="77777777" w:rsidTr="001E2ACD">
        <w:tc>
          <w:tcPr>
            <w:tcW w:w="4068" w:type="dxa"/>
          </w:tcPr>
          <w:p w14:paraId="0A4C1B1D" w14:textId="77777777" w:rsidR="001E2ACD" w:rsidRDefault="001E2ACD" w:rsidP="004C1BC4">
            <w:pPr>
              <w:pStyle w:val="Text"/>
            </w:pPr>
            <w:r w:rsidRPr="005C197D">
              <w:rPr>
                <w:b/>
              </w:rPr>
              <w:t>Service fulfillment requests</w:t>
            </w:r>
            <w:r w:rsidRPr="005C197D">
              <w:t xml:space="preserve"> are handled exclusively by the request fulfillment process, usually within the Service Desk. These requests do not create a new CI or materially change an existing one.</w:t>
            </w:r>
          </w:p>
        </w:tc>
        <w:tc>
          <w:tcPr>
            <w:tcW w:w="4068" w:type="dxa"/>
          </w:tcPr>
          <w:p w14:paraId="0A4C1B1E" w14:textId="77777777" w:rsidR="001E2ACD" w:rsidRDefault="001E2ACD" w:rsidP="001E2ACD">
            <w:pPr>
              <w:pStyle w:val="BulletedList1"/>
            </w:pPr>
            <w:r>
              <w:t>Setting up a user to receive System Center management reports, monitoring alerts, and requests (for example, from Operations Manager</w:t>
            </w:r>
            <w:r w:rsidR="00BC7A4C">
              <w:t>,</w:t>
            </w:r>
            <w:r>
              <w:t xml:space="preserve"> Configuration Manager, </w:t>
            </w:r>
            <w:r w:rsidR="00C26638">
              <w:t xml:space="preserve">or </w:t>
            </w:r>
            <w:r>
              <w:t>Service Manager</w:t>
            </w:r>
            <w:r w:rsidR="00C26638">
              <w:t>).</w:t>
            </w:r>
          </w:p>
          <w:p w14:paraId="0A4C1B1F" w14:textId="77777777" w:rsidR="001E2ACD" w:rsidRDefault="001E2ACD" w:rsidP="00A64A8D">
            <w:pPr>
              <w:pStyle w:val="BulletedList1"/>
              <w:numPr>
                <w:ilvl w:val="0"/>
                <w:numId w:val="10"/>
              </w:numPr>
            </w:pPr>
            <w:r>
              <w:t xml:space="preserve">Adding a new </w:t>
            </w:r>
            <w:r w:rsidR="00C26638">
              <w:t xml:space="preserve">user </w:t>
            </w:r>
            <w:r>
              <w:t xml:space="preserve">to specific Active Directory OU or Exchange (mail) </w:t>
            </w:r>
            <w:r w:rsidR="00C26638">
              <w:t>DL.</w:t>
            </w:r>
          </w:p>
        </w:tc>
      </w:tr>
      <w:tr w:rsidR="001E2ACD" w14:paraId="0A4C1B24" w14:textId="77777777" w:rsidTr="001E2ACD">
        <w:tc>
          <w:tcPr>
            <w:tcW w:w="4068" w:type="dxa"/>
          </w:tcPr>
          <w:p w14:paraId="0A4C1B21" w14:textId="77777777" w:rsidR="001E2ACD" w:rsidRDefault="001E2ACD" w:rsidP="004C1BC4">
            <w:pPr>
              <w:pStyle w:val="Text"/>
            </w:pPr>
            <w:r w:rsidRPr="00B0109B">
              <w:rPr>
                <w:b/>
              </w:rPr>
              <w:t>Standard changes</w:t>
            </w:r>
            <w:r w:rsidRPr="00B0109B">
              <w:t xml:space="preserve"> may be handled through the provisioning process if they involve the introduction of a new resource or through the relevant steps of the change management process if they involve a change to an existing resource. They are typically handled by specialist teams outside the Service Desk. Standard changes result in the creation of a new CI or the material change of an existing one.</w:t>
            </w:r>
          </w:p>
        </w:tc>
        <w:tc>
          <w:tcPr>
            <w:tcW w:w="4068" w:type="dxa"/>
          </w:tcPr>
          <w:p w14:paraId="0A4C1B22" w14:textId="77777777" w:rsidR="00233AE8" w:rsidRDefault="001E2ACD" w:rsidP="00A64A8D">
            <w:pPr>
              <w:pStyle w:val="BulletedList1"/>
              <w:numPr>
                <w:ilvl w:val="0"/>
                <w:numId w:val="10"/>
              </w:numPr>
            </w:pPr>
            <w:r>
              <w:t xml:space="preserve">Provisioning a new VM to scale a production </w:t>
            </w:r>
            <w:r w:rsidR="00C26638">
              <w:t>service—</w:t>
            </w:r>
            <w:r>
              <w:t xml:space="preserve">system and applications are adhering to </w:t>
            </w:r>
            <w:r w:rsidR="00C26638">
              <w:t xml:space="preserve">a </w:t>
            </w:r>
            <w:r>
              <w:t>governed baseline</w:t>
            </w:r>
            <w:r w:rsidR="00C26638">
              <w:t>.</w:t>
            </w:r>
          </w:p>
          <w:p w14:paraId="0A4C1B23" w14:textId="77777777" w:rsidR="00233AE8" w:rsidRPr="00147CDA" w:rsidRDefault="00147CDA" w:rsidP="00A64A8D">
            <w:pPr>
              <w:pStyle w:val="BulletedList1"/>
              <w:numPr>
                <w:ilvl w:val="0"/>
                <w:numId w:val="10"/>
              </w:numPr>
            </w:pPr>
            <w:r>
              <w:t>Changing a single or set of system or application System Center pack monitors, alerts, or desired configuration or baseline CIs as part of a tuning and stabilization effort.</w:t>
            </w:r>
          </w:p>
        </w:tc>
      </w:tr>
      <w:tr w:rsidR="001E2ACD" w14:paraId="0A4C1B29" w14:textId="77777777" w:rsidTr="001E2ACD">
        <w:tc>
          <w:tcPr>
            <w:tcW w:w="4068" w:type="dxa"/>
          </w:tcPr>
          <w:p w14:paraId="0A4C1B25" w14:textId="77777777" w:rsidR="001E2ACD" w:rsidRPr="00B0109B" w:rsidRDefault="001E2ACD" w:rsidP="00C26638">
            <w:pPr>
              <w:pStyle w:val="Text"/>
              <w:rPr>
                <w:b/>
              </w:rPr>
            </w:pPr>
            <w:r w:rsidRPr="00B0109B">
              <w:rPr>
                <w:b/>
              </w:rPr>
              <w:t>Normal changes</w:t>
            </w:r>
            <w:r w:rsidRPr="00B0109B">
              <w:t xml:space="preserve"> are handled through the change management process. They are typically handled by specialist teams outside the </w:t>
            </w:r>
            <w:r w:rsidR="00C26638">
              <w:t>S</w:t>
            </w:r>
            <w:r w:rsidR="00C26638" w:rsidRPr="00B0109B">
              <w:t xml:space="preserve">ervice </w:t>
            </w:r>
            <w:r w:rsidR="00C26638">
              <w:t>D</w:t>
            </w:r>
            <w:r w:rsidR="00C26638" w:rsidRPr="00B0109B">
              <w:t xml:space="preserve">esk </w:t>
            </w:r>
            <w:r w:rsidRPr="00B0109B">
              <w:t>and always result in the creation of a new CI or the material change of an existing one.</w:t>
            </w:r>
          </w:p>
        </w:tc>
        <w:tc>
          <w:tcPr>
            <w:tcW w:w="4068" w:type="dxa"/>
          </w:tcPr>
          <w:p w14:paraId="0A4C1B26" w14:textId="77777777" w:rsidR="00233AE8" w:rsidRPr="00147CDA" w:rsidRDefault="001E2ACD" w:rsidP="00A64A8D">
            <w:pPr>
              <w:pStyle w:val="BulletedList1"/>
              <w:numPr>
                <w:ilvl w:val="0"/>
                <w:numId w:val="10"/>
              </w:numPr>
            </w:pPr>
            <w:r>
              <w:t xml:space="preserve">Adding a new vendor or custom System Center </w:t>
            </w:r>
            <w:r w:rsidR="00C26638">
              <w:t xml:space="preserve">pack </w:t>
            </w:r>
            <w:r>
              <w:t>to the management system (</w:t>
            </w:r>
            <w:r w:rsidR="00BC7A4C">
              <w:t>Operations Manager,</w:t>
            </w:r>
            <w:r w:rsidR="00C26638">
              <w:t xml:space="preserve"> Configuration Manager, or Service Manager</w:t>
            </w:r>
            <w:r>
              <w:t>)</w:t>
            </w:r>
            <w:r w:rsidR="00C26638">
              <w:t>.</w:t>
            </w:r>
          </w:p>
          <w:p w14:paraId="0A4C1B27" w14:textId="77777777" w:rsidR="00233AE8" w:rsidRDefault="001E2ACD" w:rsidP="00A64A8D">
            <w:pPr>
              <w:pStyle w:val="BulletedList1"/>
              <w:numPr>
                <w:ilvl w:val="0"/>
                <w:numId w:val="10"/>
              </w:numPr>
            </w:pPr>
            <w:r>
              <w:t xml:space="preserve">Changing a vendor set CI in the baseline: the change of Microsoft’s </w:t>
            </w:r>
            <w:r>
              <w:lastRenderedPageBreak/>
              <w:t>default value for Windows Server 2008 for “Maximum password age” (42 days) to the custom desired values of 90 days.</w:t>
            </w:r>
          </w:p>
          <w:p w14:paraId="0A4C1B28" w14:textId="77777777" w:rsidR="00233AE8" w:rsidRPr="00147CDA" w:rsidRDefault="00147CDA" w:rsidP="00A64A8D">
            <w:pPr>
              <w:pStyle w:val="BulletedList1"/>
              <w:numPr>
                <w:ilvl w:val="0"/>
                <w:numId w:val="10"/>
              </w:numPr>
            </w:pPr>
            <w:r>
              <w:t>Self-provisioning a temporary lab system for testing or training (for example, using VSTS Lab Manager).</w:t>
            </w:r>
          </w:p>
        </w:tc>
      </w:tr>
    </w:tbl>
    <w:p w14:paraId="0A4C1B2A" w14:textId="77777777" w:rsidR="004C1BC4" w:rsidRPr="00B0109B" w:rsidRDefault="004C1BC4" w:rsidP="004C1BC4">
      <w:pPr>
        <w:pStyle w:val="Heading1"/>
        <w:rPr>
          <w:rFonts w:asciiTheme="minorHAnsi" w:eastAsiaTheme="minorHAnsi" w:hAnsiTheme="minorHAnsi" w:cstheme="minorBidi"/>
          <w:color w:val="auto"/>
          <w:kern w:val="0"/>
          <w:sz w:val="22"/>
          <w:szCs w:val="22"/>
        </w:rPr>
      </w:pPr>
      <w:bookmarkStart w:id="35" w:name="_Toc259718087"/>
      <w:bookmarkStart w:id="36" w:name="_Toc263245396"/>
      <w:r w:rsidRPr="00B0109B">
        <w:lastRenderedPageBreak/>
        <w:t>Call to Action</w:t>
      </w:r>
      <w:bookmarkEnd w:id="35"/>
      <w:bookmarkEnd w:id="36"/>
    </w:p>
    <w:p w14:paraId="0A4C1B2B" w14:textId="77777777" w:rsidR="004C1BC4" w:rsidRDefault="004C1BC4" w:rsidP="004C1BC4">
      <w:pPr>
        <w:pStyle w:val="Text"/>
      </w:pPr>
      <w:r>
        <w:t>Change management is an essential and sometimes intricate process whose planning and execution require much care and consideration.</w:t>
      </w:r>
      <w:r w:rsidR="00CC0999">
        <w:t xml:space="preserve"> </w:t>
      </w:r>
      <w:r>
        <w:t>Within change management, standard changes are a valuable tactic for streamlining operations while still achieving the desired outcomes of the overall process.</w:t>
      </w:r>
      <w:r w:rsidR="00CC0999">
        <w:t xml:space="preserve"> </w:t>
      </w:r>
      <w:r>
        <w:t>Commonly provisioned resources are an ideal target for standard changes.</w:t>
      </w:r>
    </w:p>
    <w:p w14:paraId="0A4C1B2C" w14:textId="77777777" w:rsidR="004C1BC4" w:rsidRDefault="004C1BC4" w:rsidP="004C1BC4">
      <w:pPr>
        <w:pStyle w:val="Text"/>
      </w:pPr>
      <w:r>
        <w:t>As you get started with standard changes in your organization, consider the following actions:</w:t>
      </w:r>
    </w:p>
    <w:p w14:paraId="0A4C1B2D" w14:textId="77777777" w:rsidR="004C1BC4" w:rsidRDefault="004C1BC4" w:rsidP="00A64A8D">
      <w:pPr>
        <w:pStyle w:val="NumberedList1"/>
        <w:numPr>
          <w:ilvl w:val="0"/>
          <w:numId w:val="9"/>
        </w:numPr>
      </w:pPr>
      <w:r>
        <w:t>Assess the soundness of your overall change management process.</w:t>
      </w:r>
      <w:r w:rsidR="00CC0999">
        <w:t xml:space="preserve"> </w:t>
      </w:r>
      <w:r>
        <w:t>Consider the operational and cultural fit of standard changes.</w:t>
      </w:r>
      <w:r w:rsidR="00CC0999">
        <w:t xml:space="preserve"> </w:t>
      </w:r>
      <w:r>
        <w:t>Will they represent a significant departure from the norm?</w:t>
      </w:r>
      <w:r w:rsidR="00CC0999">
        <w:t xml:space="preserve"> </w:t>
      </w:r>
      <w:r>
        <w:t xml:space="preserve">How will they be perceived? </w:t>
      </w:r>
    </w:p>
    <w:p w14:paraId="0A4C1B2E" w14:textId="77777777" w:rsidR="004C1BC4" w:rsidRDefault="004C1BC4" w:rsidP="00C26638">
      <w:pPr>
        <w:pStyle w:val="NumberedList1"/>
      </w:pPr>
      <w:r>
        <w:t>Examine your approach to configuration management.</w:t>
      </w:r>
      <w:r w:rsidR="00CC0999">
        <w:t xml:space="preserve"> </w:t>
      </w:r>
      <w:r>
        <w:t>Consider how your strategies for defining and managing CIs will affect standard changes.</w:t>
      </w:r>
    </w:p>
    <w:p w14:paraId="0A4C1B2F" w14:textId="77777777" w:rsidR="004C1BC4" w:rsidRDefault="004C1BC4" w:rsidP="00C26638">
      <w:pPr>
        <w:pStyle w:val="NumberedList1"/>
      </w:pPr>
      <w:r>
        <w:t>Gather data—empirical and anecdotal—about potential standard changes to determine the volume and nature of standard change candidates.</w:t>
      </w:r>
      <w:r w:rsidR="00CC0999">
        <w:t xml:space="preserve"> </w:t>
      </w:r>
      <w:r>
        <w:t>Project the potential workload reduction through introducing standard changes.</w:t>
      </w:r>
      <w:r w:rsidR="00CC0999">
        <w:t xml:space="preserve"> </w:t>
      </w:r>
      <w:r>
        <w:t>Look for problems with consistency and manageability</w:t>
      </w:r>
      <w:r w:rsidR="00C26638">
        <w:t>,</w:t>
      </w:r>
      <w:r>
        <w:t xml:space="preserve"> which might be reduced through standardization.</w:t>
      </w:r>
    </w:p>
    <w:p w14:paraId="0A4C1B30" w14:textId="77777777" w:rsidR="004C1BC4" w:rsidRPr="00B0109B" w:rsidRDefault="004C1BC4" w:rsidP="00C26638">
      <w:pPr>
        <w:pStyle w:val="NumberedList1"/>
      </w:pPr>
      <w:r>
        <w:t>Look specifically at your approaches to provisioning and assess the impact of applying standard changes to those resources.</w:t>
      </w:r>
    </w:p>
    <w:p w14:paraId="0A4C1B31" w14:textId="77777777" w:rsidR="00CB5F14" w:rsidRDefault="00CB5F14" w:rsidP="00CB5F14">
      <w:pPr>
        <w:pStyle w:val="Heading2"/>
      </w:pPr>
      <w:bookmarkStart w:id="37" w:name="_Toc263245397"/>
      <w:r>
        <w:t>Feedback</w:t>
      </w:r>
      <w:bookmarkEnd w:id="37"/>
    </w:p>
    <w:p w14:paraId="0A4C1B32" w14:textId="77777777" w:rsidR="00CB5F14" w:rsidRDefault="00CB5F14" w:rsidP="00CB5F14">
      <w:pPr>
        <w:pStyle w:val="Text"/>
      </w:pPr>
      <w:r w:rsidRPr="00AC0793">
        <w:t xml:space="preserve">Please direct questions and </w:t>
      </w:r>
      <w:r>
        <w:t xml:space="preserve">comments </w:t>
      </w:r>
      <w:r w:rsidRPr="00AC0793">
        <w:t xml:space="preserve">about this </w:t>
      </w:r>
      <w:r>
        <w:t>guide</w:t>
      </w:r>
      <w:r w:rsidR="0019298F">
        <w:t xml:space="preserve"> to</w:t>
      </w:r>
      <w:r w:rsidR="00A05712">
        <w:t xml:space="preserve"> </w:t>
      </w:r>
      <w:hyperlink r:id="rId29" w:history="1">
        <w:r w:rsidR="00A05712" w:rsidRPr="00A05712">
          <w:rPr>
            <w:rStyle w:val="Hyperlink"/>
          </w:rPr>
          <w:t>satfdbk@microsoft.com</w:t>
        </w:r>
      </w:hyperlink>
      <w:r w:rsidR="00A05712" w:rsidRPr="00A05712">
        <w:t>.</w:t>
      </w:r>
    </w:p>
    <w:p w14:paraId="0A4C1B33" w14:textId="77777777" w:rsidR="00F33333" w:rsidRDefault="00F33333" w:rsidP="00F33333">
      <w:pPr>
        <w:pStyle w:val="Text"/>
      </w:pPr>
    </w:p>
    <w:p w14:paraId="0A4C1B34" w14:textId="77777777" w:rsidR="00EA4D7B" w:rsidRDefault="00EA4D7B" w:rsidP="00F33333">
      <w:pPr>
        <w:pStyle w:val="Text"/>
      </w:pPr>
    </w:p>
    <w:p w14:paraId="0A4C1B35" w14:textId="77777777" w:rsidR="00EA4D7B" w:rsidRDefault="00EA4D7B" w:rsidP="00F33333">
      <w:pPr>
        <w:pStyle w:val="Text"/>
      </w:pPr>
    </w:p>
    <w:p w14:paraId="0A4C1B36" w14:textId="77777777" w:rsidR="00233AE8" w:rsidRDefault="00A05712">
      <w:pPr>
        <w:pStyle w:val="Heading1"/>
      </w:pPr>
      <w:r>
        <w:br w:type="page"/>
      </w:r>
      <w:bookmarkStart w:id="38" w:name="_Toc263245398"/>
      <w:r w:rsidR="00C26638">
        <w:lastRenderedPageBreak/>
        <w:t>Acknowledgments</w:t>
      </w:r>
      <w:bookmarkEnd w:id="38"/>
    </w:p>
    <w:p w14:paraId="0A4C1B37" w14:textId="77777777" w:rsidR="00BC3720" w:rsidRDefault="00BC3720" w:rsidP="00BC3720">
      <w:pPr>
        <w:pStyle w:val="Text"/>
      </w:pPr>
      <w:r>
        <w:t>The Microsoft Operations Framework team acknowledges and thanks the many people who participated in the development and review of “</w:t>
      </w:r>
      <w:r w:rsidRPr="00BC3720">
        <w:t>Using Standard Changes to Improve Provisioning</w:t>
      </w:r>
      <w:r>
        <w:t>.” The following people were either directly responsible for or made a substantial contribution to the writing and development of this guide.</w:t>
      </w:r>
    </w:p>
    <w:p w14:paraId="0A4C1B38" w14:textId="77777777" w:rsidR="00BC3720" w:rsidRDefault="00BC3720" w:rsidP="00BC3720">
      <w:pPr>
        <w:pStyle w:val="Text"/>
      </w:pPr>
    </w:p>
    <w:p w14:paraId="0A4C1B39" w14:textId="77777777" w:rsidR="00BC3720" w:rsidRPr="00BC3720" w:rsidRDefault="00BC3720" w:rsidP="00BC3720">
      <w:pPr>
        <w:pStyle w:val="Text"/>
        <w:rPr>
          <w:b/>
        </w:rPr>
      </w:pPr>
      <w:r w:rsidRPr="00BC3720">
        <w:rPr>
          <w:b/>
        </w:rPr>
        <w:t>Contributors</w:t>
      </w:r>
    </w:p>
    <w:p w14:paraId="0A4C1B3A" w14:textId="77777777" w:rsidR="00BC3720" w:rsidRDefault="00BC3720" w:rsidP="00BC3720">
      <w:pPr>
        <w:pStyle w:val="Text"/>
      </w:pPr>
      <w:r>
        <w:t>Jerry Dyer, Microsoft</w:t>
      </w:r>
    </w:p>
    <w:p w14:paraId="0A4C1B3B" w14:textId="77777777" w:rsidR="00BC3720" w:rsidRDefault="00BC3720" w:rsidP="00BC3720">
      <w:pPr>
        <w:pStyle w:val="Text"/>
      </w:pPr>
      <w:r>
        <w:t>Mike Kaczmarek, Microsoft</w:t>
      </w:r>
    </w:p>
    <w:p w14:paraId="0A4C1B3C" w14:textId="77777777" w:rsidR="00BC3720" w:rsidRDefault="00BC3720" w:rsidP="00BC3720">
      <w:pPr>
        <w:pStyle w:val="Text"/>
      </w:pPr>
      <w:r>
        <w:t>Joe Coulombe, Microsoft</w:t>
      </w:r>
    </w:p>
    <w:p w14:paraId="0A4C1B3D" w14:textId="77777777" w:rsidR="00BC3720" w:rsidRDefault="00BC3720" w:rsidP="00BC3720">
      <w:pPr>
        <w:pStyle w:val="Text"/>
      </w:pPr>
      <w:r>
        <w:t>Don Lemmex, Microsoft</w:t>
      </w:r>
    </w:p>
    <w:p w14:paraId="0A4C1B3E" w14:textId="77777777" w:rsidR="00BC3720" w:rsidRDefault="00BC3720" w:rsidP="00BC3720">
      <w:pPr>
        <w:pStyle w:val="Text"/>
      </w:pPr>
      <w:r>
        <w:t>Betsy Norton-Middaugh, Microsoft</w:t>
      </w:r>
    </w:p>
    <w:p w14:paraId="0A4C1B3F" w14:textId="77777777" w:rsidR="00BC3720" w:rsidRDefault="00BC3720" w:rsidP="00BC3720">
      <w:pPr>
        <w:pStyle w:val="Text"/>
      </w:pPr>
      <w:r>
        <w:t>David Pultorak, Pultorak &amp; Associates, Ltd.</w:t>
      </w:r>
    </w:p>
    <w:p w14:paraId="0A4C1B40" w14:textId="77777777" w:rsidR="00BC3720" w:rsidRDefault="00BC3720" w:rsidP="00BC3720">
      <w:pPr>
        <w:pStyle w:val="Text"/>
      </w:pPr>
      <w:r>
        <w:t>Peter Quagliariello, Pultorak &amp; Associates, Ltd.</w:t>
      </w:r>
    </w:p>
    <w:p w14:paraId="0A4C1B41" w14:textId="77777777" w:rsidR="00BC3720" w:rsidRDefault="00BC3720" w:rsidP="00BC3720">
      <w:pPr>
        <w:pStyle w:val="Text"/>
      </w:pPr>
    </w:p>
    <w:p w14:paraId="0A4C1B42" w14:textId="77777777" w:rsidR="00BC3720" w:rsidRPr="00BC3720" w:rsidRDefault="00BC3720" w:rsidP="00BC3720">
      <w:pPr>
        <w:pStyle w:val="Text"/>
        <w:rPr>
          <w:b/>
        </w:rPr>
      </w:pPr>
      <w:r w:rsidRPr="00BC3720">
        <w:rPr>
          <w:b/>
        </w:rPr>
        <w:t>Writers and Editors</w:t>
      </w:r>
    </w:p>
    <w:p w14:paraId="0A4C1B43" w14:textId="77777777" w:rsidR="00326886" w:rsidRPr="00326886" w:rsidRDefault="00BC3720" w:rsidP="00BC3720">
      <w:pPr>
        <w:pStyle w:val="Text"/>
      </w:pPr>
      <w:r>
        <w:t>Pat Rytkonen, Volt Technical Services</w:t>
      </w:r>
    </w:p>
    <w:sectPr w:rsidR="00326886" w:rsidRPr="00326886" w:rsidSect="00CD5B87">
      <w:headerReference w:type="even" r:id="rId30"/>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2FBD" w14:textId="77777777" w:rsidR="00B215E5" w:rsidRDefault="00B215E5">
      <w:r>
        <w:separator/>
      </w:r>
    </w:p>
  </w:endnote>
  <w:endnote w:type="continuationSeparator" w:id="0">
    <w:p w14:paraId="0FEE1C61" w14:textId="77777777" w:rsidR="00B215E5" w:rsidRDefault="00B2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6" w14:textId="77777777" w:rsidR="00326886" w:rsidRPr="007B19F8" w:rsidRDefault="00326886" w:rsidP="007C40D4">
    <w:pPr>
      <w:pStyle w:val="Footer"/>
      <w:pBdr>
        <w:bottom w:val="single" w:sz="4" w:space="1" w:color="C0C0C0"/>
      </w:pBdr>
      <w:rPr>
        <w:rFonts w:ascii="Arial" w:hAnsi="Arial" w:cs="Arial"/>
        <w:sz w:val="16"/>
        <w:szCs w:val="16"/>
      </w:rPr>
    </w:pPr>
    <w:r w:rsidRPr="00F25260">
      <w:rPr>
        <w:rFonts w:ascii="Arial" w:hAnsi="Arial" w:cs="Arial"/>
        <w:noProof/>
        <w:sz w:val="16"/>
        <w:szCs w:val="16"/>
      </w:rPr>
      <w:drawing>
        <wp:inline distT="0" distB="0" distL="0" distR="0" wp14:anchorId="0A4C1B63" wp14:editId="0A4C1B64">
          <wp:extent cx="1280160" cy="112654"/>
          <wp:effectExtent l="1905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solutiona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7" w14:textId="77777777" w:rsidR="00326886" w:rsidRPr="007B19F8" w:rsidRDefault="00326886" w:rsidP="00CC0999">
    <w:pPr>
      <w:pStyle w:val="Footer"/>
      <w:pBdr>
        <w:bottom w:val="single" w:sz="4" w:space="1" w:color="C0C0C0"/>
      </w:pBdr>
      <w:rPr>
        <w:rFonts w:ascii="Arial" w:hAnsi="Arial" w:cs="Arial"/>
        <w:sz w:val="16"/>
        <w:szCs w:val="16"/>
      </w:rPr>
    </w:pPr>
    <w:r w:rsidRPr="00F25260">
      <w:rPr>
        <w:rFonts w:ascii="Arial" w:hAnsi="Arial" w:cs="Arial"/>
        <w:noProof/>
        <w:sz w:val="16"/>
        <w:szCs w:val="16"/>
      </w:rPr>
      <w:drawing>
        <wp:inline distT="0" distB="0" distL="0" distR="0" wp14:anchorId="0A4C1B65" wp14:editId="0A4C1B66">
          <wp:extent cx="1280160" cy="112654"/>
          <wp:effectExtent l="19050" t="0" r="0" b="0"/>
          <wp:docPr id="6"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solutiona</w:t>
    </w:r>
    <w:r w:rsidRPr="007B19F8">
      <w:rPr>
        <w:rFonts w:ascii="Arial" w:hAnsi="Arial" w:cs="Arial"/>
        <w:sz w:val="16"/>
        <w:szCs w:val="16"/>
      </w:rPr>
      <w:t>ccelerators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0169" w14:textId="77777777" w:rsidR="00663E65" w:rsidRDefault="00663E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C" w14:textId="77777777" w:rsidR="00326886" w:rsidRDefault="00326886" w:rsidP="007854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60" w14:textId="77777777" w:rsidR="00326886" w:rsidRPr="007B19F8" w:rsidRDefault="00326886" w:rsidP="007C40D4">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0A4C1B67" wp14:editId="0A4C1B68">
          <wp:extent cx="1280160" cy="112654"/>
          <wp:effectExtent l="19050" t="0" r="0" b="0"/>
          <wp:docPr id="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CA7" w14:textId="77777777" w:rsidR="00B215E5" w:rsidRDefault="00B215E5">
      <w:r>
        <w:separator/>
      </w:r>
    </w:p>
  </w:footnote>
  <w:footnote w:type="continuationSeparator" w:id="0">
    <w:p w14:paraId="39492E25" w14:textId="77777777" w:rsidR="00B215E5" w:rsidRDefault="00B2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4" w14:textId="77777777" w:rsidR="00326886" w:rsidRDefault="00371A19">
    <w:pPr>
      <w:pStyle w:val="Header"/>
    </w:pPr>
    <w:r>
      <w:rPr>
        <w:rStyle w:val="PageNumber"/>
      </w:rPr>
      <w:fldChar w:fldCharType="begin"/>
    </w:r>
    <w:r w:rsidR="00326886">
      <w:rPr>
        <w:rStyle w:val="PageNumber"/>
      </w:rPr>
      <w:instrText xml:space="preserve"> PAGE </w:instrText>
    </w:r>
    <w:r>
      <w:rPr>
        <w:rStyle w:val="PageNumber"/>
      </w:rPr>
      <w:fldChar w:fldCharType="separate"/>
    </w:r>
    <w:r w:rsidR="00326886">
      <w:rPr>
        <w:rStyle w:val="PageNumber"/>
        <w:noProof/>
      </w:rPr>
      <w:t>iv</w:t>
    </w:r>
    <w:r>
      <w:rPr>
        <w:rStyle w:val="PageNumber"/>
      </w:rPr>
      <w:fldChar w:fldCharType="end"/>
    </w:r>
    <w:r w:rsidR="00326886">
      <w:tab/>
      <w:t>MSDN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5" w14:textId="77777777" w:rsidR="00326886" w:rsidRDefault="00326886">
    <w:pPr>
      <w:pStyle w:val="Header"/>
    </w:pPr>
    <w:r>
      <w:t>Template User Instructions</w:t>
    </w:r>
    <w:r>
      <w:tab/>
    </w:r>
    <w:r w:rsidR="00371A19">
      <w:rPr>
        <w:rStyle w:val="PageNumber"/>
      </w:rPr>
      <w:fldChar w:fldCharType="begin"/>
    </w:r>
    <w:r>
      <w:rPr>
        <w:rStyle w:val="PageNumber"/>
      </w:rPr>
      <w:instrText xml:space="preserve"> PAGE </w:instrText>
    </w:r>
    <w:r w:rsidR="00371A19">
      <w:rPr>
        <w:rStyle w:val="PageNumber"/>
      </w:rPr>
      <w:fldChar w:fldCharType="separate"/>
    </w:r>
    <w:r>
      <w:rPr>
        <w:rStyle w:val="PageNumber"/>
        <w:noProof/>
      </w:rPr>
      <w:t>iii</w:t>
    </w:r>
    <w:r w:rsidR="00371A19">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8" w14:textId="77777777" w:rsidR="00326886" w:rsidRPr="00D90520" w:rsidRDefault="00326886" w:rsidP="00D9052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9" w14:textId="77777777" w:rsidR="00326886" w:rsidRPr="009314A7" w:rsidRDefault="00326886" w:rsidP="009314A7">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A" w14:textId="77777777" w:rsidR="00326886" w:rsidRDefault="00326886">
    <w:pPr>
      <w:pStyle w:val="Header"/>
    </w:pPr>
    <w:r>
      <w:t>Guide Title</w:t>
    </w:r>
    <w:r>
      <w:tab/>
    </w:r>
    <w:r w:rsidR="00371A19">
      <w:rPr>
        <w:rStyle w:val="PageNumber"/>
      </w:rPr>
      <w:fldChar w:fldCharType="begin"/>
    </w:r>
    <w:r>
      <w:rPr>
        <w:rStyle w:val="PageNumber"/>
      </w:rPr>
      <w:instrText xml:space="preserve"> PAGE </w:instrText>
    </w:r>
    <w:r w:rsidR="00371A19">
      <w:rPr>
        <w:rStyle w:val="PageNumber"/>
      </w:rPr>
      <w:fldChar w:fldCharType="separate"/>
    </w:r>
    <w:r>
      <w:rPr>
        <w:rStyle w:val="PageNumber"/>
        <w:noProof/>
      </w:rPr>
      <w:t>iii</w:t>
    </w:r>
    <w:r w:rsidR="00371A19">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B" w14:textId="77777777" w:rsidR="00326886" w:rsidRDefault="00326886" w:rsidP="00CE0077">
    <w:pPr>
      <w:pStyle w:val="WSSLog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D" w14:textId="77777777" w:rsidR="00326886" w:rsidRPr="007C40D4" w:rsidRDefault="00371A19" w:rsidP="00A05712">
    <w:pPr>
      <w:pStyle w:val="Header"/>
      <w:ind w:right="0" w:hanging="20"/>
      <w:rPr>
        <w:rFonts w:ascii="Arial" w:hAnsi="Arial" w:cs="Arial"/>
        <w:sz w:val="16"/>
        <w:szCs w:val="16"/>
      </w:rPr>
    </w:pPr>
    <w:r w:rsidRPr="007C40D4">
      <w:rPr>
        <w:rStyle w:val="PageNumber"/>
        <w:rFonts w:ascii="Arial" w:hAnsi="Arial" w:cs="Arial"/>
        <w:sz w:val="16"/>
        <w:szCs w:val="16"/>
      </w:rPr>
      <w:fldChar w:fldCharType="begin"/>
    </w:r>
    <w:r w:rsidR="00326886"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sidR="00326886">
      <w:rPr>
        <w:rStyle w:val="PageNumber"/>
        <w:rFonts w:ascii="Arial" w:hAnsi="Arial" w:cs="Arial"/>
        <w:noProof/>
        <w:sz w:val="16"/>
        <w:szCs w:val="16"/>
      </w:rPr>
      <w:t>iv</w:t>
    </w:r>
    <w:r w:rsidRPr="007C40D4">
      <w:rPr>
        <w:rStyle w:val="PageNumber"/>
        <w:rFonts w:ascii="Arial" w:hAnsi="Arial" w:cs="Arial"/>
        <w:sz w:val="16"/>
        <w:szCs w:val="16"/>
      </w:rPr>
      <w:fldChar w:fldCharType="end"/>
    </w:r>
    <w:r w:rsidR="00326886" w:rsidRPr="007C40D4">
      <w:rPr>
        <w:rFonts w:ascii="Arial" w:hAnsi="Arial" w:cs="Arial"/>
        <w:sz w:val="16"/>
        <w:szCs w:val="16"/>
      </w:rPr>
      <w:tab/>
      <w:t>Guide Title</w:t>
    </w:r>
  </w:p>
  <w:p w14:paraId="0A4C1B5E" w14:textId="77777777" w:rsidR="00326886" w:rsidRPr="009314A7" w:rsidRDefault="00326886" w:rsidP="009314A7">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F" w14:textId="77777777" w:rsidR="00326886" w:rsidRPr="00E920C5" w:rsidRDefault="00326886" w:rsidP="00E920C5">
    <w:pPr>
      <w:pStyle w:val="Header"/>
      <w:rPr>
        <w:sz w:val="16"/>
        <w:szCs w:val="16"/>
      </w:rPr>
    </w:pPr>
    <w:r>
      <w:rPr>
        <w:rFonts w:ascii="Arial" w:hAnsi="Arial" w:cs="Arial"/>
        <w:sz w:val="16"/>
        <w:szCs w:val="16"/>
      </w:rPr>
      <w:t>Using Standard Changes to Improve Provisioning</w:t>
    </w:r>
    <w:r w:rsidR="006D4A44">
      <w:rPr>
        <w:rFonts w:ascii="Arial" w:hAnsi="Arial" w:cs="Arial"/>
        <w:sz w:val="16"/>
        <w:szCs w:val="16"/>
      </w:rPr>
      <w:t>: A MOF Companion Guide</w:t>
    </w:r>
    <w:r w:rsidRPr="00E920C5">
      <w:rPr>
        <w:rFonts w:ascii="Arial" w:hAnsi="Arial" w:cs="Arial"/>
        <w:sz w:val="16"/>
        <w:szCs w:val="16"/>
      </w:rPr>
      <w:tab/>
    </w:r>
    <w:r w:rsidR="00371A19" w:rsidRPr="00E920C5">
      <w:rPr>
        <w:rFonts w:ascii="Arial" w:hAnsi="Arial" w:cs="Arial"/>
        <w:sz w:val="16"/>
        <w:szCs w:val="16"/>
      </w:rPr>
      <w:fldChar w:fldCharType="begin"/>
    </w:r>
    <w:r w:rsidRPr="00E920C5">
      <w:rPr>
        <w:rFonts w:ascii="Arial" w:hAnsi="Arial" w:cs="Arial"/>
        <w:sz w:val="16"/>
        <w:szCs w:val="16"/>
      </w:rPr>
      <w:instrText xml:space="preserve"> PAGE   \* MERGEFORMAT </w:instrText>
    </w:r>
    <w:r w:rsidR="00371A19" w:rsidRPr="00E920C5">
      <w:rPr>
        <w:rFonts w:ascii="Arial" w:hAnsi="Arial" w:cs="Arial"/>
        <w:sz w:val="16"/>
        <w:szCs w:val="16"/>
      </w:rPr>
      <w:fldChar w:fldCharType="separate"/>
    </w:r>
    <w:r w:rsidR="00663E65">
      <w:rPr>
        <w:rFonts w:ascii="Arial" w:hAnsi="Arial" w:cs="Arial"/>
        <w:noProof/>
        <w:sz w:val="16"/>
        <w:szCs w:val="16"/>
      </w:rPr>
      <w:t>15</w:t>
    </w:r>
    <w:r w:rsidR="00371A19" w:rsidRPr="00E920C5">
      <w:rPr>
        <w:rFonts w:ascii="Arial" w:hAnsi="Arial" w:cs="Arial"/>
        <w:sz w:val="16"/>
        <w:szCs w:val="1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61" w14:textId="77777777" w:rsidR="00326886" w:rsidRPr="00D63A72" w:rsidRDefault="00371A19" w:rsidP="00A05712">
    <w:pPr>
      <w:pStyle w:val="Header"/>
      <w:ind w:right="0" w:hanging="20"/>
      <w:rPr>
        <w:rFonts w:ascii="Arial" w:hAnsi="Arial" w:cs="Arial"/>
        <w:sz w:val="16"/>
        <w:szCs w:val="16"/>
      </w:rPr>
    </w:pPr>
    <w:r w:rsidRPr="00D63A72">
      <w:rPr>
        <w:rStyle w:val="PageNumber"/>
        <w:rFonts w:ascii="Arial" w:hAnsi="Arial" w:cs="Arial"/>
        <w:sz w:val="16"/>
        <w:szCs w:val="16"/>
      </w:rPr>
      <w:fldChar w:fldCharType="begin"/>
    </w:r>
    <w:r w:rsidR="00326886" w:rsidRPr="00D63A72">
      <w:rPr>
        <w:rStyle w:val="PageNumber"/>
        <w:rFonts w:ascii="Arial" w:hAnsi="Arial" w:cs="Arial"/>
        <w:sz w:val="16"/>
        <w:szCs w:val="16"/>
      </w:rPr>
      <w:instrText xml:space="preserve"> PAGE </w:instrText>
    </w:r>
    <w:r w:rsidRPr="00D63A72">
      <w:rPr>
        <w:rStyle w:val="PageNumber"/>
        <w:rFonts w:ascii="Arial" w:hAnsi="Arial" w:cs="Arial"/>
        <w:sz w:val="16"/>
        <w:szCs w:val="16"/>
      </w:rPr>
      <w:fldChar w:fldCharType="separate"/>
    </w:r>
    <w:r w:rsidR="00663E65">
      <w:rPr>
        <w:rStyle w:val="PageNumber"/>
        <w:rFonts w:ascii="Arial" w:hAnsi="Arial" w:cs="Arial"/>
        <w:noProof/>
        <w:sz w:val="16"/>
        <w:szCs w:val="16"/>
      </w:rPr>
      <w:t>16</w:t>
    </w:r>
    <w:r w:rsidRPr="00D63A72">
      <w:rPr>
        <w:rStyle w:val="PageNumber"/>
        <w:rFonts w:ascii="Arial" w:hAnsi="Arial" w:cs="Arial"/>
        <w:sz w:val="16"/>
        <w:szCs w:val="16"/>
      </w:rPr>
      <w:fldChar w:fldCharType="end"/>
    </w:r>
    <w:r w:rsidR="00326886" w:rsidRPr="00D63A72">
      <w:rPr>
        <w:rFonts w:ascii="Arial" w:hAnsi="Arial" w:cs="Arial"/>
        <w:sz w:val="16"/>
        <w:szCs w:val="16"/>
      </w:rPr>
      <w:tab/>
    </w:r>
    <w:r w:rsidR="00147CDA">
      <w:rPr>
        <w:rFonts w:ascii="Arial" w:hAnsi="Arial" w:cs="Arial"/>
        <w:sz w:val="16"/>
        <w:szCs w:val="16"/>
      </w:rPr>
      <w:t>Microsoft Operations Framework (MOF) 4.0</w:t>
    </w:r>
  </w:p>
  <w:p w14:paraId="0A4C1B62" w14:textId="77777777" w:rsidR="00326886" w:rsidRPr="009314A7" w:rsidRDefault="00326886" w:rsidP="009314A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AB0"/>
    <w:multiLevelType w:val="hybridMultilevel"/>
    <w:tmpl w:val="A480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
    <w:nsid w:val="56E8593D"/>
    <w:multiLevelType w:val="hybridMultilevel"/>
    <w:tmpl w:val="94226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4">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5">
    <w:nsid w:val="71BB74F4"/>
    <w:multiLevelType w:val="singleLevel"/>
    <w:tmpl w:val="37CC1ED2"/>
    <w:lvl w:ilvl="0">
      <w:start w:val="1"/>
      <w:numFmt w:val="decimal"/>
      <w:pStyle w:val="NumberedList1"/>
      <w:lvlText w:val="%1."/>
      <w:lvlJc w:val="left"/>
      <w:pPr>
        <w:tabs>
          <w:tab w:val="num" w:pos="360"/>
        </w:tabs>
        <w:ind w:left="360" w:hanging="360"/>
      </w:pPr>
    </w:lvl>
  </w:abstractNum>
  <w:num w:numId="1">
    <w:abstractNumId w:val="1"/>
  </w:num>
  <w:num w:numId="2">
    <w:abstractNumId w:val="4"/>
  </w:num>
  <w:num w:numId="3">
    <w:abstractNumId w:val="3"/>
  </w:num>
  <w:num w:numId="4">
    <w:abstractNumId w:val="5"/>
  </w:num>
  <w:num w:numId="5">
    <w:abstractNumId w:val="3"/>
    <w:lvlOverride w:ilvl="0">
      <w:startOverride w:val="1"/>
    </w:lvlOverride>
  </w:num>
  <w:num w:numId="6">
    <w:abstractNumId w:val="5"/>
    <w:lvlOverride w:ilvl="0">
      <w:startOverride w:val="1"/>
    </w:lvlOverride>
  </w:num>
  <w:num w:numId="7">
    <w:abstractNumId w:val="3"/>
    <w:lvlOverride w:ilvl="0">
      <w:startOverride w:val="1"/>
    </w:lvlOverride>
  </w:num>
  <w:num w:numId="8">
    <w:abstractNumId w:val="3"/>
    <w:lvlOverride w:ilvl="0">
      <w:startOverride w:val="1"/>
    </w:lvlOverride>
  </w:num>
  <w:num w:numId="9">
    <w:abstractNumId w:val="5"/>
    <w:lvlOverride w:ilvl="0">
      <w:startOverride w:val="1"/>
    </w:lvlOverride>
  </w:num>
  <w:num w:numId="10">
    <w:abstractNumId w:val="2"/>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A1"/>
    <w:rsid w:val="000165CC"/>
    <w:rsid w:val="000204D6"/>
    <w:rsid w:val="0004295C"/>
    <w:rsid w:val="00051346"/>
    <w:rsid w:val="00070650"/>
    <w:rsid w:val="000815F3"/>
    <w:rsid w:val="0008582E"/>
    <w:rsid w:val="0008629D"/>
    <w:rsid w:val="000A10AC"/>
    <w:rsid w:val="000A689C"/>
    <w:rsid w:val="000B4CEF"/>
    <w:rsid w:val="000F1A6C"/>
    <w:rsid w:val="001001D2"/>
    <w:rsid w:val="00127D1C"/>
    <w:rsid w:val="0013536A"/>
    <w:rsid w:val="001441C8"/>
    <w:rsid w:val="00147CDA"/>
    <w:rsid w:val="001614D2"/>
    <w:rsid w:val="0019298F"/>
    <w:rsid w:val="00194F4D"/>
    <w:rsid w:val="001978BB"/>
    <w:rsid w:val="001E2ACD"/>
    <w:rsid w:val="00210016"/>
    <w:rsid w:val="00233AE8"/>
    <w:rsid w:val="0025781F"/>
    <w:rsid w:val="00257DA5"/>
    <w:rsid w:val="002614F4"/>
    <w:rsid w:val="00271656"/>
    <w:rsid w:val="00273ADA"/>
    <w:rsid w:val="002877F5"/>
    <w:rsid w:val="00297020"/>
    <w:rsid w:val="002A21B7"/>
    <w:rsid w:val="002C7E6C"/>
    <w:rsid w:val="002D39C7"/>
    <w:rsid w:val="00312C62"/>
    <w:rsid w:val="003140F7"/>
    <w:rsid w:val="0031693F"/>
    <w:rsid w:val="00324618"/>
    <w:rsid w:val="00326886"/>
    <w:rsid w:val="00333696"/>
    <w:rsid w:val="00343A05"/>
    <w:rsid w:val="0034450E"/>
    <w:rsid w:val="00347757"/>
    <w:rsid w:val="0036213C"/>
    <w:rsid w:val="003636E8"/>
    <w:rsid w:val="00371A19"/>
    <w:rsid w:val="00390EA6"/>
    <w:rsid w:val="00393D22"/>
    <w:rsid w:val="003A192D"/>
    <w:rsid w:val="003D4D46"/>
    <w:rsid w:val="003E1A71"/>
    <w:rsid w:val="004175A9"/>
    <w:rsid w:val="00420084"/>
    <w:rsid w:val="00423DC7"/>
    <w:rsid w:val="00440151"/>
    <w:rsid w:val="00456030"/>
    <w:rsid w:val="00463DF4"/>
    <w:rsid w:val="00463ED0"/>
    <w:rsid w:val="00492F62"/>
    <w:rsid w:val="004A2989"/>
    <w:rsid w:val="004A3E4B"/>
    <w:rsid w:val="004B016B"/>
    <w:rsid w:val="004B7C6C"/>
    <w:rsid w:val="004C1BC4"/>
    <w:rsid w:val="004D7CFA"/>
    <w:rsid w:val="004F52CC"/>
    <w:rsid w:val="00520A7B"/>
    <w:rsid w:val="00525489"/>
    <w:rsid w:val="005418B1"/>
    <w:rsid w:val="00546FF1"/>
    <w:rsid w:val="00586652"/>
    <w:rsid w:val="00595E39"/>
    <w:rsid w:val="005A123D"/>
    <w:rsid w:val="005A6D0F"/>
    <w:rsid w:val="005B785F"/>
    <w:rsid w:val="005E3DCA"/>
    <w:rsid w:val="006010A8"/>
    <w:rsid w:val="00612C64"/>
    <w:rsid w:val="006354D2"/>
    <w:rsid w:val="006361F0"/>
    <w:rsid w:val="00645232"/>
    <w:rsid w:val="00663E65"/>
    <w:rsid w:val="0066688B"/>
    <w:rsid w:val="00692BE0"/>
    <w:rsid w:val="006954FA"/>
    <w:rsid w:val="00697C84"/>
    <w:rsid w:val="006A35D3"/>
    <w:rsid w:val="006A60AA"/>
    <w:rsid w:val="006B2761"/>
    <w:rsid w:val="006B6070"/>
    <w:rsid w:val="006B6107"/>
    <w:rsid w:val="006C0ECC"/>
    <w:rsid w:val="006C7D3F"/>
    <w:rsid w:val="006D4A44"/>
    <w:rsid w:val="006E4050"/>
    <w:rsid w:val="006E5035"/>
    <w:rsid w:val="006F3727"/>
    <w:rsid w:val="0070534A"/>
    <w:rsid w:val="00705882"/>
    <w:rsid w:val="00711856"/>
    <w:rsid w:val="00733D9B"/>
    <w:rsid w:val="00735CDC"/>
    <w:rsid w:val="00746FDD"/>
    <w:rsid w:val="0075736F"/>
    <w:rsid w:val="007635E2"/>
    <w:rsid w:val="00771845"/>
    <w:rsid w:val="007854AA"/>
    <w:rsid w:val="00791557"/>
    <w:rsid w:val="00795FEB"/>
    <w:rsid w:val="007A558E"/>
    <w:rsid w:val="007B04D9"/>
    <w:rsid w:val="007B0BEC"/>
    <w:rsid w:val="007C40D4"/>
    <w:rsid w:val="007C5AD0"/>
    <w:rsid w:val="007D1F9D"/>
    <w:rsid w:val="008012E5"/>
    <w:rsid w:val="00803041"/>
    <w:rsid w:val="00807BA5"/>
    <w:rsid w:val="0081553D"/>
    <w:rsid w:val="008258F8"/>
    <w:rsid w:val="00827A92"/>
    <w:rsid w:val="00833209"/>
    <w:rsid w:val="00836C24"/>
    <w:rsid w:val="00874D34"/>
    <w:rsid w:val="00880392"/>
    <w:rsid w:val="008A0F60"/>
    <w:rsid w:val="008B4550"/>
    <w:rsid w:val="008C7335"/>
    <w:rsid w:val="008D60A4"/>
    <w:rsid w:val="008F7C2B"/>
    <w:rsid w:val="0091562A"/>
    <w:rsid w:val="00930348"/>
    <w:rsid w:val="009313C8"/>
    <w:rsid w:val="009314A7"/>
    <w:rsid w:val="009400B2"/>
    <w:rsid w:val="00947A46"/>
    <w:rsid w:val="009755A1"/>
    <w:rsid w:val="009A0E7F"/>
    <w:rsid w:val="009B2A9C"/>
    <w:rsid w:val="009D04A0"/>
    <w:rsid w:val="009E1FE3"/>
    <w:rsid w:val="009F52FC"/>
    <w:rsid w:val="00A047FF"/>
    <w:rsid w:val="00A05712"/>
    <w:rsid w:val="00A12045"/>
    <w:rsid w:val="00A266D4"/>
    <w:rsid w:val="00A5200B"/>
    <w:rsid w:val="00A5796F"/>
    <w:rsid w:val="00A64A8D"/>
    <w:rsid w:val="00A75EE4"/>
    <w:rsid w:val="00A819CB"/>
    <w:rsid w:val="00A85CC1"/>
    <w:rsid w:val="00AA3305"/>
    <w:rsid w:val="00AF3BC2"/>
    <w:rsid w:val="00B210DA"/>
    <w:rsid w:val="00B215E5"/>
    <w:rsid w:val="00B21CFA"/>
    <w:rsid w:val="00B30036"/>
    <w:rsid w:val="00B33F3E"/>
    <w:rsid w:val="00B36842"/>
    <w:rsid w:val="00B40528"/>
    <w:rsid w:val="00B43B0F"/>
    <w:rsid w:val="00B46FD5"/>
    <w:rsid w:val="00B54D12"/>
    <w:rsid w:val="00B64542"/>
    <w:rsid w:val="00B6613F"/>
    <w:rsid w:val="00B73773"/>
    <w:rsid w:val="00B947DD"/>
    <w:rsid w:val="00B94D73"/>
    <w:rsid w:val="00BA03B9"/>
    <w:rsid w:val="00BA3D99"/>
    <w:rsid w:val="00BB3877"/>
    <w:rsid w:val="00BC24E7"/>
    <w:rsid w:val="00BC3720"/>
    <w:rsid w:val="00BC7A4C"/>
    <w:rsid w:val="00BE45AB"/>
    <w:rsid w:val="00BE7535"/>
    <w:rsid w:val="00C00E17"/>
    <w:rsid w:val="00C1398C"/>
    <w:rsid w:val="00C26638"/>
    <w:rsid w:val="00C34934"/>
    <w:rsid w:val="00C54512"/>
    <w:rsid w:val="00C6040F"/>
    <w:rsid w:val="00C611E6"/>
    <w:rsid w:val="00C66F4C"/>
    <w:rsid w:val="00C745A4"/>
    <w:rsid w:val="00C756EC"/>
    <w:rsid w:val="00C81A35"/>
    <w:rsid w:val="00CA326B"/>
    <w:rsid w:val="00CB2BAF"/>
    <w:rsid w:val="00CB4854"/>
    <w:rsid w:val="00CB5627"/>
    <w:rsid w:val="00CB5F14"/>
    <w:rsid w:val="00CC0999"/>
    <w:rsid w:val="00CC6F1C"/>
    <w:rsid w:val="00CD4517"/>
    <w:rsid w:val="00CD5B87"/>
    <w:rsid w:val="00CD61F9"/>
    <w:rsid w:val="00CE0077"/>
    <w:rsid w:val="00CF0EAF"/>
    <w:rsid w:val="00CF1D62"/>
    <w:rsid w:val="00D275BA"/>
    <w:rsid w:val="00D33A5B"/>
    <w:rsid w:val="00D515FC"/>
    <w:rsid w:val="00D5297F"/>
    <w:rsid w:val="00D6106D"/>
    <w:rsid w:val="00D63A72"/>
    <w:rsid w:val="00D71CD0"/>
    <w:rsid w:val="00D90520"/>
    <w:rsid w:val="00DB2527"/>
    <w:rsid w:val="00E07DB8"/>
    <w:rsid w:val="00E36E79"/>
    <w:rsid w:val="00E41BE5"/>
    <w:rsid w:val="00E501FD"/>
    <w:rsid w:val="00E5044D"/>
    <w:rsid w:val="00E5415C"/>
    <w:rsid w:val="00E546F1"/>
    <w:rsid w:val="00E6023F"/>
    <w:rsid w:val="00E605E5"/>
    <w:rsid w:val="00E608C7"/>
    <w:rsid w:val="00E920C5"/>
    <w:rsid w:val="00EA4D7B"/>
    <w:rsid w:val="00EB3271"/>
    <w:rsid w:val="00EC1DB0"/>
    <w:rsid w:val="00EC3FDE"/>
    <w:rsid w:val="00EC573E"/>
    <w:rsid w:val="00ED4CC0"/>
    <w:rsid w:val="00F03879"/>
    <w:rsid w:val="00F055D3"/>
    <w:rsid w:val="00F2306D"/>
    <w:rsid w:val="00F25260"/>
    <w:rsid w:val="00F33333"/>
    <w:rsid w:val="00F451EF"/>
    <w:rsid w:val="00F45CCB"/>
    <w:rsid w:val="00F61404"/>
    <w:rsid w:val="00F829D6"/>
    <w:rsid w:val="00F91210"/>
    <w:rsid w:val="00FB2F46"/>
    <w:rsid w:val="00FE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663E65"/>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qFormat/>
    <w:rsid w:val="00692BE0"/>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qFormat/>
    <w:rsid w:val="00692BE0"/>
    <w:pPr>
      <w:spacing w:before="240" w:after="60" w:line="360" w:lineRule="exact"/>
      <w:outlineLvl w:val="1"/>
    </w:pPr>
    <w:rPr>
      <w:i/>
      <w:sz w:val="32"/>
      <w:szCs w:val="32"/>
    </w:rPr>
  </w:style>
  <w:style w:type="paragraph" w:styleId="Heading3">
    <w:name w:val="heading 3"/>
    <w:aliases w:val="h3,Level 3 Topic Heading"/>
    <w:basedOn w:val="Heading1"/>
    <w:next w:val="Text"/>
    <w:qFormat/>
    <w:rsid w:val="00692BE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692BE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qFormat/>
    <w:rsid w:val="00692BE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34450E"/>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34450E"/>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34450E"/>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B947DD"/>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663E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3E65"/>
  </w:style>
  <w:style w:type="paragraph" w:customStyle="1" w:styleId="Text">
    <w:name w:val="Text"/>
    <w:aliases w:val="t,text"/>
    <w:link w:val="TextChar"/>
    <w:qFormat/>
    <w:rsid w:val="00CE0077"/>
    <w:pPr>
      <w:spacing w:before="60" w:after="60"/>
    </w:pPr>
    <w:rPr>
      <w:rFonts w:ascii="Arial" w:hAnsi="Arial"/>
      <w:color w:val="000000"/>
    </w:rPr>
  </w:style>
  <w:style w:type="paragraph" w:customStyle="1" w:styleId="Figure">
    <w:name w:val="Figure"/>
    <w:aliases w:val="fig"/>
    <w:basedOn w:val="Text"/>
    <w:next w:val="Text"/>
    <w:rsid w:val="00ED4CC0"/>
    <w:pPr>
      <w:spacing w:before="120" w:after="120"/>
    </w:pPr>
  </w:style>
  <w:style w:type="paragraph" w:customStyle="1" w:styleId="Code">
    <w:name w:val="Code"/>
    <w:aliases w:val="c"/>
    <w:rsid w:val="00C611E6"/>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B40528"/>
    <w:rPr>
      <w:b/>
      <w:szCs w:val="21"/>
    </w:rPr>
  </w:style>
  <w:style w:type="paragraph" w:customStyle="1" w:styleId="TextinList2">
    <w:name w:val="Text in List 2"/>
    <w:aliases w:val="t2"/>
    <w:basedOn w:val="Text"/>
    <w:rsid w:val="000F1A6C"/>
    <w:pPr>
      <w:ind w:left="720"/>
    </w:pPr>
  </w:style>
  <w:style w:type="paragraph" w:customStyle="1" w:styleId="Label">
    <w:name w:val="Label"/>
    <w:aliases w:val="l"/>
    <w:basedOn w:val="Text"/>
    <w:next w:val="Text"/>
    <w:rsid w:val="00B40528"/>
    <w:rPr>
      <w:b/>
      <w:szCs w:val="21"/>
    </w:rPr>
  </w:style>
  <w:style w:type="paragraph" w:styleId="FootnoteText">
    <w:name w:val="footnote text"/>
    <w:aliases w:val="ft,Used by Word for text of Help footnotes"/>
    <w:basedOn w:val="Text"/>
    <w:semiHidden/>
    <w:rsid w:val="000F1A6C"/>
    <w:rPr>
      <w:color w:val="0000FF"/>
    </w:rPr>
  </w:style>
  <w:style w:type="paragraph" w:customStyle="1" w:styleId="NumberedList2">
    <w:name w:val="Numbered List 2"/>
    <w:aliases w:val="nl2"/>
    <w:rsid w:val="00B40528"/>
    <w:pPr>
      <w:numPr>
        <w:numId w:val="3"/>
      </w:numPr>
      <w:spacing w:before="60" w:after="60" w:line="220" w:lineRule="exact"/>
    </w:pPr>
    <w:rPr>
      <w:rFonts w:ascii="Arial" w:hAnsi="Arial"/>
      <w:color w:val="000000"/>
    </w:rPr>
  </w:style>
  <w:style w:type="paragraph" w:customStyle="1" w:styleId="Syntax">
    <w:name w:val="Syntax"/>
    <w:aliases w:val="s"/>
    <w:basedOn w:val="Code"/>
    <w:rsid w:val="000F1A6C"/>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0F1A6C"/>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0F1A6C"/>
    <w:rPr>
      <w:color w:val="0000FF"/>
      <w:vertAlign w:val="superscript"/>
    </w:rPr>
  </w:style>
  <w:style w:type="character" w:customStyle="1" w:styleId="CodeEmbedded">
    <w:name w:val="Code Embedded"/>
    <w:aliases w:val="ce"/>
    <w:basedOn w:val="DefaultParagraphFont"/>
    <w:rsid w:val="000F1A6C"/>
    <w:rPr>
      <w:rFonts w:ascii="Courier New" w:hAnsi="Courier New"/>
      <w:noProof/>
      <w:color w:val="000000"/>
      <w:sz w:val="18"/>
    </w:rPr>
  </w:style>
  <w:style w:type="character" w:customStyle="1" w:styleId="LabelEmbedded">
    <w:name w:val="Label Embedded"/>
    <w:aliases w:val="le"/>
    <w:basedOn w:val="DefaultParagraphFont"/>
    <w:rsid w:val="000F1A6C"/>
    <w:rPr>
      <w:rFonts w:ascii="Verdana" w:hAnsi="Verdana"/>
      <w:b/>
      <w:spacing w:val="0"/>
      <w:sz w:val="16"/>
    </w:rPr>
  </w:style>
  <w:style w:type="character" w:customStyle="1" w:styleId="LinkText">
    <w:name w:val="Link Text"/>
    <w:aliases w:val="lt"/>
    <w:basedOn w:val="DefaultParagraphFont"/>
    <w:rsid w:val="000F1A6C"/>
    <w:rPr>
      <w:color w:val="000000"/>
    </w:rPr>
  </w:style>
  <w:style w:type="character" w:customStyle="1" w:styleId="LinkTextPopup">
    <w:name w:val="Link Text Popup"/>
    <w:aliases w:val="ltp"/>
    <w:basedOn w:val="DefaultParagraphFont"/>
    <w:rsid w:val="000F1A6C"/>
    <w:rPr>
      <w:color w:val="000000"/>
    </w:rPr>
  </w:style>
  <w:style w:type="character" w:customStyle="1" w:styleId="LinkID">
    <w:name w:val="Link ID"/>
    <w:aliases w:val="lid"/>
    <w:basedOn w:val="DefaultParagraphFont"/>
    <w:rsid w:val="000F1A6C"/>
    <w:rPr>
      <w:vanish/>
      <w:color w:val="FF0000"/>
    </w:rPr>
  </w:style>
  <w:style w:type="paragraph" w:customStyle="1" w:styleId="TableSpacing">
    <w:name w:val="Table Spacing"/>
    <w:aliases w:val="ts"/>
    <w:basedOn w:val="Text"/>
    <w:next w:val="Text"/>
    <w:rsid w:val="000F1A6C"/>
    <w:pPr>
      <w:spacing w:before="0" w:after="0" w:line="120" w:lineRule="exact"/>
    </w:pPr>
    <w:rPr>
      <w:color w:val="FF00FF"/>
      <w:sz w:val="12"/>
    </w:rPr>
  </w:style>
  <w:style w:type="paragraph" w:customStyle="1" w:styleId="CodeinList2">
    <w:name w:val="Code in List 2"/>
    <w:aliases w:val="c2"/>
    <w:basedOn w:val="Code"/>
    <w:rsid w:val="00C611E6"/>
    <w:pPr>
      <w:ind w:left="720"/>
    </w:pPr>
  </w:style>
  <w:style w:type="character" w:customStyle="1" w:styleId="ConditionalMarker">
    <w:name w:val="Conditional Marker"/>
    <w:aliases w:val="cm"/>
    <w:basedOn w:val="DefaultParagraphFont"/>
    <w:rsid w:val="000F1A6C"/>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0F1A6C"/>
    <w:pPr>
      <w:ind w:left="720"/>
    </w:pPr>
  </w:style>
  <w:style w:type="paragraph" w:styleId="TOC5">
    <w:name w:val="toc 5"/>
    <w:basedOn w:val="Normal"/>
    <w:next w:val="Normal"/>
    <w:autoRedefine/>
    <w:semiHidden/>
    <w:rsid w:val="000F1A6C"/>
    <w:pPr>
      <w:ind w:left="640"/>
    </w:pPr>
  </w:style>
  <w:style w:type="paragraph" w:customStyle="1" w:styleId="TableFootnoteinList2">
    <w:name w:val="Table Footnote in List 2"/>
    <w:aliases w:val="tf2"/>
    <w:basedOn w:val="TextinList2"/>
    <w:next w:val="TextinList2"/>
    <w:rsid w:val="000F1A6C"/>
    <w:pPr>
      <w:spacing w:before="40" w:after="80" w:line="180" w:lineRule="exact"/>
    </w:pPr>
    <w:rPr>
      <w:sz w:val="16"/>
    </w:rPr>
  </w:style>
  <w:style w:type="paragraph" w:customStyle="1" w:styleId="LabelinList1">
    <w:name w:val="Label in List 1"/>
    <w:aliases w:val="l1"/>
    <w:basedOn w:val="TextinList1"/>
    <w:next w:val="TextinList1"/>
    <w:rsid w:val="00B40528"/>
    <w:rPr>
      <w:b/>
      <w:szCs w:val="21"/>
    </w:rPr>
  </w:style>
  <w:style w:type="paragraph" w:customStyle="1" w:styleId="TextinList1">
    <w:name w:val="Text in List 1"/>
    <w:aliases w:val="t1"/>
    <w:basedOn w:val="Text"/>
    <w:rsid w:val="000F1A6C"/>
    <w:pPr>
      <w:ind w:left="360"/>
    </w:pPr>
  </w:style>
  <w:style w:type="paragraph" w:customStyle="1" w:styleId="CodeinList1">
    <w:name w:val="Code in List 1"/>
    <w:aliases w:val="c1"/>
    <w:basedOn w:val="Code"/>
    <w:rsid w:val="00C611E6"/>
    <w:pPr>
      <w:ind w:left="360"/>
    </w:pPr>
  </w:style>
  <w:style w:type="paragraph" w:customStyle="1" w:styleId="FigureinList1">
    <w:name w:val="Figure in List 1"/>
    <w:aliases w:val="fig1"/>
    <w:basedOn w:val="Figure"/>
    <w:next w:val="TextinList1"/>
    <w:rsid w:val="000F1A6C"/>
    <w:pPr>
      <w:ind w:left="360"/>
    </w:pPr>
  </w:style>
  <w:style w:type="paragraph" w:customStyle="1" w:styleId="TableFootnoteinList1">
    <w:name w:val="Table Footnote in List 1"/>
    <w:aliases w:val="tf1"/>
    <w:basedOn w:val="TextinList1"/>
    <w:next w:val="TextinList1"/>
    <w:rsid w:val="000F1A6C"/>
    <w:pPr>
      <w:spacing w:before="40" w:after="80" w:line="180" w:lineRule="exact"/>
    </w:pPr>
    <w:rPr>
      <w:sz w:val="16"/>
    </w:rPr>
  </w:style>
  <w:style w:type="character" w:customStyle="1" w:styleId="HTML">
    <w:name w:val="HTML"/>
    <w:basedOn w:val="DefaultParagraphFont"/>
    <w:rsid w:val="000F1A6C"/>
    <w:rPr>
      <w:rFonts w:ascii="Courier New" w:hAnsi="Courier New"/>
      <w:vanish/>
      <w:color w:val="000000"/>
      <w:sz w:val="20"/>
      <w:bdr w:val="none" w:sz="0" w:space="0" w:color="auto"/>
      <w:shd w:val="pct25" w:color="00FF00" w:fill="auto"/>
    </w:rPr>
  </w:style>
  <w:style w:type="paragraph" w:styleId="Footer">
    <w:name w:val="footer"/>
    <w:aliases w:val="f"/>
    <w:basedOn w:val="Header"/>
    <w:rsid w:val="000F1A6C"/>
    <w:pPr>
      <w:pBdr>
        <w:bottom w:val="none" w:sz="0" w:space="0" w:color="auto"/>
      </w:pBdr>
    </w:pPr>
  </w:style>
  <w:style w:type="paragraph" w:customStyle="1" w:styleId="AlertText">
    <w:name w:val="Alert Text"/>
    <w:aliases w:val="at"/>
    <w:basedOn w:val="Text"/>
    <w:rsid w:val="00612C64"/>
    <w:rPr>
      <w:rFonts w:ascii="Verdana" w:hAnsi="Verdana"/>
      <w:sz w:val="16"/>
    </w:rPr>
  </w:style>
  <w:style w:type="paragraph" w:customStyle="1" w:styleId="AlertTextinList1">
    <w:name w:val="Alert Text in List 1"/>
    <w:aliases w:val="at1"/>
    <w:basedOn w:val="TextinList1"/>
    <w:rsid w:val="00612C64"/>
    <w:rPr>
      <w:rFonts w:ascii="Verdana" w:hAnsi="Verdana"/>
      <w:sz w:val="16"/>
    </w:rPr>
  </w:style>
  <w:style w:type="paragraph" w:customStyle="1" w:styleId="AlertTextinList2">
    <w:name w:val="Alert Text in List 2"/>
    <w:aliases w:val="at2"/>
    <w:basedOn w:val="TextinList2"/>
    <w:rsid w:val="00612C64"/>
    <w:rPr>
      <w:rFonts w:ascii="Verdana" w:hAnsi="Verdana"/>
      <w:sz w:val="16"/>
    </w:rPr>
  </w:style>
  <w:style w:type="paragraph" w:customStyle="1" w:styleId="RevisionHistory">
    <w:name w:val="Revision History"/>
    <w:aliases w:val="rh"/>
    <w:basedOn w:val="Text"/>
    <w:rsid w:val="000F1A6C"/>
    <w:rPr>
      <w:vanish/>
      <w:color w:val="800080"/>
    </w:rPr>
  </w:style>
  <w:style w:type="paragraph" w:customStyle="1" w:styleId="BulletedList1">
    <w:name w:val="Bulleted List 1"/>
    <w:aliases w:val="bl1"/>
    <w:rsid w:val="00B40528"/>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0F1A6C"/>
    <w:pPr>
      <w:ind w:left="360" w:right="360"/>
    </w:pPr>
  </w:style>
  <w:style w:type="paragraph" w:customStyle="1" w:styleId="BulletedList2">
    <w:name w:val="Bulleted List 2"/>
    <w:aliases w:val="bl2"/>
    <w:rsid w:val="00B40528"/>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0F1A6C"/>
    <w:pPr>
      <w:spacing w:after="0"/>
    </w:pPr>
  </w:style>
  <w:style w:type="paragraph" w:customStyle="1" w:styleId="Definition">
    <w:name w:val="Definition"/>
    <w:aliases w:val="d"/>
    <w:basedOn w:val="Text"/>
    <w:next w:val="DefinedTerm"/>
    <w:rsid w:val="000F1A6C"/>
    <w:pPr>
      <w:spacing w:before="0"/>
      <w:ind w:left="360"/>
    </w:pPr>
  </w:style>
  <w:style w:type="paragraph" w:customStyle="1" w:styleId="NumberedList1">
    <w:name w:val="Numbered List 1"/>
    <w:aliases w:val="nl1"/>
    <w:rsid w:val="00645232"/>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rsid w:val="000F1A6C"/>
  </w:style>
  <w:style w:type="paragraph" w:customStyle="1" w:styleId="IndexTag">
    <w:name w:val="Index Tag"/>
    <w:aliases w:val="it"/>
    <w:basedOn w:val="Text"/>
    <w:rsid w:val="000F1A6C"/>
    <w:pPr>
      <w:spacing w:after="0"/>
    </w:pPr>
    <w:rPr>
      <w:b/>
      <w:vanish/>
      <w:color w:val="008000"/>
    </w:rPr>
  </w:style>
  <w:style w:type="paragraph" w:styleId="Header">
    <w:name w:val="header"/>
    <w:aliases w:val="h"/>
    <w:link w:val="HeaderChar"/>
    <w:uiPriority w:val="99"/>
    <w:rsid w:val="00343A05"/>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CD4517"/>
  </w:style>
  <w:style w:type="paragraph" w:customStyle="1" w:styleId="Copyright">
    <w:name w:val="Copyright"/>
    <w:aliases w:val="copy"/>
    <w:rsid w:val="00546FF1"/>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0F1A6C"/>
    <w:pPr>
      <w:spacing w:line="360" w:lineRule="exact"/>
      <w:outlineLvl w:val="8"/>
    </w:pPr>
    <w:rPr>
      <w:sz w:val="32"/>
    </w:rPr>
  </w:style>
  <w:style w:type="paragraph" w:styleId="Index1">
    <w:name w:val="index 1"/>
    <w:aliases w:val="idx1"/>
    <w:basedOn w:val="Text"/>
    <w:semiHidden/>
    <w:rsid w:val="000F1A6C"/>
    <w:pPr>
      <w:spacing w:line="180" w:lineRule="exact"/>
      <w:ind w:left="180" w:hanging="180"/>
    </w:pPr>
    <w:rPr>
      <w:sz w:val="16"/>
    </w:rPr>
  </w:style>
  <w:style w:type="paragraph" w:customStyle="1" w:styleId="SolutionType">
    <w:name w:val="Solution Type"/>
    <w:rsid w:val="0070534A"/>
    <w:pPr>
      <w:spacing w:before="240" w:after="120"/>
    </w:pPr>
    <w:rPr>
      <w:rFonts w:ascii="Arial" w:hAnsi="Arial"/>
      <w:b/>
      <w:color w:val="000000"/>
      <w:sz w:val="44"/>
      <w:szCs w:val="36"/>
    </w:rPr>
  </w:style>
  <w:style w:type="character" w:styleId="PageNumber">
    <w:name w:val="page number"/>
    <w:aliases w:val="pn"/>
    <w:basedOn w:val="DefaultParagraphFont"/>
    <w:rsid w:val="000F1A6C"/>
    <w:rPr>
      <w:rFonts w:ascii="Verdana" w:hAnsi="Verdana"/>
      <w:color w:val="000000"/>
    </w:rPr>
  </w:style>
  <w:style w:type="paragraph" w:customStyle="1" w:styleId="PrintMSCorp">
    <w:name w:val="Print MS Corp"/>
    <w:aliases w:val="pms"/>
    <w:next w:val="Text"/>
    <w:rsid w:val="000F1A6C"/>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0F1A6C"/>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semiHidden/>
    <w:rsid w:val="009A0E7F"/>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9A0E7F"/>
    <w:pPr>
      <w:ind w:left="360"/>
    </w:pPr>
    <w:rPr>
      <w:b w:val="0"/>
    </w:rPr>
  </w:style>
  <w:style w:type="paragraph" w:styleId="TOC3">
    <w:name w:val="toc 3"/>
    <w:aliases w:val="toc3"/>
    <w:basedOn w:val="TOC2"/>
    <w:uiPriority w:val="39"/>
    <w:rsid w:val="000F1A6C"/>
    <w:pPr>
      <w:ind w:left="720"/>
    </w:pPr>
  </w:style>
  <w:style w:type="paragraph" w:styleId="TOC4">
    <w:name w:val="toc 4"/>
    <w:aliases w:val="toc4"/>
    <w:basedOn w:val="TOC2"/>
    <w:uiPriority w:val="39"/>
    <w:rsid w:val="000F1A6C"/>
    <w:pPr>
      <w:ind w:left="1080"/>
    </w:pPr>
  </w:style>
  <w:style w:type="paragraph" w:styleId="Index2">
    <w:name w:val="index 2"/>
    <w:aliases w:val="idx2"/>
    <w:basedOn w:val="Index1"/>
    <w:semiHidden/>
    <w:rsid w:val="000F1A6C"/>
    <w:pPr>
      <w:ind w:left="540"/>
    </w:pPr>
  </w:style>
  <w:style w:type="paragraph" w:styleId="Index3">
    <w:name w:val="index 3"/>
    <w:aliases w:val="idx3"/>
    <w:basedOn w:val="Index1"/>
    <w:semiHidden/>
    <w:rsid w:val="000F1A6C"/>
    <w:pPr>
      <w:ind w:left="900"/>
    </w:pPr>
  </w:style>
  <w:style w:type="character" w:customStyle="1" w:styleId="Bold">
    <w:name w:val="Bold"/>
    <w:aliases w:val="b"/>
    <w:basedOn w:val="DefaultParagraphFont"/>
    <w:rsid w:val="000F1A6C"/>
    <w:rPr>
      <w:b/>
    </w:rPr>
  </w:style>
  <w:style w:type="character" w:customStyle="1" w:styleId="MultilanguageMarkerAuto">
    <w:name w:val="Multilanguage Marker Auto"/>
    <w:aliases w:val="mma"/>
    <w:basedOn w:val="DefaultParagraphFont"/>
    <w:rsid w:val="000F1A6C"/>
    <w:rPr>
      <w:rFonts w:ascii="Times New Roman" w:hAnsi="Times New Roman"/>
      <w:color w:val="000000"/>
      <w:sz w:val="16"/>
    </w:rPr>
  </w:style>
  <w:style w:type="character" w:customStyle="1" w:styleId="BoldItalic">
    <w:name w:val="Bold Italic"/>
    <w:aliases w:val="bi"/>
    <w:basedOn w:val="DefaultParagraphFont"/>
    <w:rsid w:val="000F1A6C"/>
    <w:rPr>
      <w:b/>
      <w:i/>
    </w:rPr>
  </w:style>
  <w:style w:type="paragraph" w:customStyle="1" w:styleId="MultilanguageMarkerExplicitBegin">
    <w:name w:val="Multilanguage Marker Explicit Begin"/>
    <w:aliases w:val="mmeb"/>
    <w:basedOn w:val="Text"/>
    <w:rsid w:val="000F1A6C"/>
    <w:rPr>
      <w:sz w:val="16"/>
    </w:rPr>
  </w:style>
  <w:style w:type="paragraph" w:customStyle="1" w:styleId="MultilanguageMarkerExplicitEnd">
    <w:name w:val="Multilanguage Marker Explicit End"/>
    <w:aliases w:val="mmee"/>
    <w:basedOn w:val="MultilanguageMarkerExplicitBegin"/>
    <w:rsid w:val="000F1A6C"/>
  </w:style>
  <w:style w:type="character" w:customStyle="1" w:styleId="CodeFeaturedElement">
    <w:name w:val="Code Featured Element"/>
    <w:aliases w:val="cfe"/>
    <w:basedOn w:val="DefaultParagraphFont"/>
    <w:rsid w:val="000F1A6C"/>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0F1A6C"/>
    <w:rPr>
      <w:szCs w:val="16"/>
    </w:rPr>
  </w:style>
  <w:style w:type="paragraph" w:styleId="CommentText">
    <w:name w:val="annotation text"/>
    <w:aliases w:val="ct,Used by Word for text of author queries"/>
    <w:basedOn w:val="Text"/>
    <w:link w:val="CommentTextChar"/>
    <w:semiHidden/>
    <w:rsid w:val="000F1A6C"/>
  </w:style>
  <w:style w:type="character" w:customStyle="1" w:styleId="Italic">
    <w:name w:val="Italic"/>
    <w:aliases w:val="i"/>
    <w:basedOn w:val="DefaultParagraphFont"/>
    <w:rsid w:val="000F1A6C"/>
    <w:rPr>
      <w:i/>
    </w:rPr>
  </w:style>
  <w:style w:type="paragraph" w:customStyle="1" w:styleId="ChapterTitle">
    <w:name w:val="Chapter Title"/>
    <w:aliases w:val="ch"/>
    <w:basedOn w:val="Normal"/>
    <w:next w:val="Heading1"/>
    <w:rsid w:val="00CB5627"/>
    <w:pPr>
      <w:keepNext/>
      <w:spacing w:before="1080" w:after="360" w:line="440" w:lineRule="exact"/>
      <w:ind w:left="-720"/>
      <w:outlineLvl w:val="0"/>
    </w:pPr>
    <w:rPr>
      <w:rFonts w:ascii="Arial Black" w:hAnsi="Arial Black"/>
      <w:color w:val="000000"/>
      <w:kern w:val="24"/>
      <w:sz w:val="40"/>
      <w:szCs w:val="40"/>
    </w:rPr>
  </w:style>
  <w:style w:type="character" w:customStyle="1" w:styleId="Strikethrough">
    <w:name w:val="Strikethrough"/>
    <w:aliases w:val="strike"/>
    <w:basedOn w:val="DefaultParagraphFont"/>
    <w:rsid w:val="000F1A6C"/>
    <w:rPr>
      <w:strike/>
      <w:dstrike w:val="0"/>
    </w:rPr>
  </w:style>
  <w:style w:type="character" w:customStyle="1" w:styleId="Subscript">
    <w:name w:val="Subscript"/>
    <w:aliases w:val="sub"/>
    <w:basedOn w:val="DefaultParagraphFont"/>
    <w:rsid w:val="000F1A6C"/>
    <w:rPr>
      <w:vertAlign w:val="subscript"/>
    </w:rPr>
  </w:style>
  <w:style w:type="character" w:customStyle="1" w:styleId="Superscript">
    <w:name w:val="Superscript"/>
    <w:aliases w:val="sup"/>
    <w:basedOn w:val="DefaultParagraphFont"/>
    <w:rsid w:val="000F1A6C"/>
    <w:rPr>
      <w:vertAlign w:val="superscript"/>
    </w:rPr>
  </w:style>
  <w:style w:type="paragraph" w:customStyle="1" w:styleId="FigureImageMapPlaceholder">
    <w:name w:val="Figure Image Map Placeholder"/>
    <w:aliases w:val="fimp"/>
    <w:basedOn w:val="Figure"/>
    <w:rsid w:val="000F1A6C"/>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0F1A6C"/>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semiHidden/>
    <w:rsid w:val="000F1A6C"/>
    <w:pPr>
      <w:ind w:left="800"/>
    </w:pPr>
  </w:style>
  <w:style w:type="paragraph" w:styleId="TOC7">
    <w:name w:val="toc 7"/>
    <w:basedOn w:val="Normal"/>
    <w:next w:val="Normal"/>
    <w:autoRedefine/>
    <w:semiHidden/>
    <w:rsid w:val="000F1A6C"/>
    <w:pPr>
      <w:ind w:left="960"/>
    </w:pPr>
  </w:style>
  <w:style w:type="paragraph" w:styleId="TOC8">
    <w:name w:val="toc 8"/>
    <w:basedOn w:val="Normal"/>
    <w:next w:val="Normal"/>
    <w:autoRedefine/>
    <w:semiHidden/>
    <w:rsid w:val="000F1A6C"/>
    <w:pPr>
      <w:ind w:left="1120"/>
    </w:pPr>
  </w:style>
  <w:style w:type="paragraph" w:styleId="TOC9">
    <w:name w:val="toc 9"/>
    <w:basedOn w:val="Normal"/>
    <w:next w:val="Normal"/>
    <w:autoRedefine/>
    <w:semiHidden/>
    <w:rsid w:val="000F1A6C"/>
    <w:pPr>
      <w:ind w:left="1280"/>
    </w:pPr>
  </w:style>
  <w:style w:type="character" w:customStyle="1" w:styleId="ALT">
    <w:name w:val="ALT"/>
    <w:basedOn w:val="HTML"/>
    <w:rsid w:val="000F1A6C"/>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0F1A6C"/>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EC3FDE"/>
    <w:rPr>
      <w:color w:val="0000FF"/>
      <w:u w:val="single"/>
    </w:rPr>
  </w:style>
  <w:style w:type="paragraph" w:styleId="BodyText">
    <w:name w:val="Body Text"/>
    <w:basedOn w:val="Normal"/>
    <w:rsid w:val="0004295C"/>
    <w:pPr>
      <w:spacing w:after="0" w:line="240" w:lineRule="auto"/>
    </w:pPr>
    <w:rPr>
      <w:rFonts w:ascii="Times New Roman" w:hAnsi="Times New Roman"/>
      <w:sz w:val="24"/>
    </w:rPr>
  </w:style>
  <w:style w:type="paragraph" w:styleId="BalloonText">
    <w:name w:val="Balloon Text"/>
    <w:basedOn w:val="Normal"/>
    <w:semiHidden/>
    <w:rsid w:val="00C34934"/>
    <w:rPr>
      <w:rFonts w:ascii="Tahoma" w:hAnsi="Tahoma" w:cs="Tahoma"/>
      <w:szCs w:val="16"/>
    </w:rPr>
  </w:style>
  <w:style w:type="character" w:customStyle="1" w:styleId="TextChar">
    <w:name w:val="Text Char"/>
    <w:aliases w:val="t Char"/>
    <w:basedOn w:val="DefaultParagraphFont"/>
    <w:link w:val="Text"/>
    <w:rsid w:val="00586652"/>
    <w:rPr>
      <w:rFonts w:ascii="Arial" w:hAnsi="Arial"/>
      <w:color w:val="000000"/>
      <w:lang w:val="en-US" w:eastAsia="en-US" w:bidi="ar-SA"/>
    </w:rPr>
  </w:style>
  <w:style w:type="paragraph" w:customStyle="1" w:styleId="WSSLogo">
    <w:name w:val="WSSLogo"/>
    <w:basedOn w:val="Figure"/>
    <w:rsid w:val="001001D2"/>
    <w:pPr>
      <w:jc w:val="right"/>
    </w:pPr>
  </w:style>
  <w:style w:type="paragraph" w:customStyle="1" w:styleId="SolutionTitle">
    <w:name w:val="Solution Title"/>
    <w:aliases w:val="st"/>
    <w:basedOn w:val="Text"/>
    <w:link w:val="SolutionTitleChar"/>
    <w:rsid w:val="0081553D"/>
    <w:pPr>
      <w:spacing w:before="240" w:line="440" w:lineRule="exact"/>
    </w:pPr>
    <w:rPr>
      <w:b/>
      <w:sz w:val="44"/>
      <w:szCs w:val="36"/>
    </w:rPr>
  </w:style>
  <w:style w:type="paragraph" w:customStyle="1" w:styleId="SolutionGroup">
    <w:name w:val="Solution Group"/>
    <w:aliases w:val="sg"/>
    <w:basedOn w:val="Text"/>
    <w:rsid w:val="0025781F"/>
    <w:pPr>
      <w:spacing w:before="0" w:after="0" w:line="560" w:lineRule="exact"/>
    </w:pPr>
    <w:rPr>
      <w:rFonts w:ascii="Segoe" w:hAnsi="Segoe"/>
      <w:b/>
      <w:sz w:val="52"/>
      <w:szCs w:val="52"/>
    </w:rPr>
  </w:style>
  <w:style w:type="paragraph" w:customStyle="1" w:styleId="SolutionDescriptor">
    <w:name w:val="Solution Descriptor"/>
    <w:aliases w:val="sd"/>
    <w:basedOn w:val="Text"/>
    <w:rsid w:val="006954FA"/>
    <w:pPr>
      <w:spacing w:before="240" w:after="120"/>
    </w:pPr>
    <w:rPr>
      <w:sz w:val="32"/>
      <w:szCs w:val="32"/>
    </w:rPr>
  </w:style>
  <w:style w:type="paragraph" w:styleId="DocumentMap">
    <w:name w:val="Document Map"/>
    <w:basedOn w:val="Normal"/>
    <w:semiHidden/>
    <w:rsid w:val="00D33A5B"/>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2C7E6C"/>
    <w:rPr>
      <w:rFonts w:ascii="Verdana" w:hAnsi="Verdana"/>
      <w:color w:val="000000"/>
      <w:sz w:val="14"/>
    </w:rPr>
  </w:style>
  <w:style w:type="paragraph" w:customStyle="1" w:styleId="TechNetLandingPage">
    <w:name w:val="TechNet Landing Page"/>
    <w:basedOn w:val="SolutionTitle"/>
    <w:link w:val="TechNetLandingPageChar"/>
    <w:qFormat/>
    <w:rsid w:val="004D7CFA"/>
    <w:pPr>
      <w:spacing w:line="480" w:lineRule="exact"/>
    </w:pPr>
    <w:rPr>
      <w:sz w:val="56"/>
      <w:szCs w:val="56"/>
    </w:rPr>
  </w:style>
  <w:style w:type="character" w:customStyle="1" w:styleId="SolutionTitleChar">
    <w:name w:val="Solution Title Char"/>
    <w:aliases w:val="st Char"/>
    <w:basedOn w:val="TextChar"/>
    <w:link w:val="SolutionTitle"/>
    <w:rsid w:val="004D7CFA"/>
    <w:rPr>
      <w:rFonts w:ascii="Arial" w:hAnsi="Arial"/>
      <w:b/>
      <w:color w:val="000000"/>
      <w:sz w:val="44"/>
      <w:szCs w:val="36"/>
      <w:lang w:val="en-US" w:eastAsia="en-US" w:bidi="ar-SA"/>
    </w:rPr>
  </w:style>
  <w:style w:type="character" w:customStyle="1" w:styleId="TechNetLandingPageChar">
    <w:name w:val="TechNet Landing Page Char"/>
    <w:basedOn w:val="SolutionTitleChar"/>
    <w:link w:val="TechNetLandingPage"/>
    <w:rsid w:val="004D7CFA"/>
    <w:rPr>
      <w:rFonts w:ascii="Arial" w:hAnsi="Arial"/>
      <w:b/>
      <w:color w:val="000000"/>
      <w:sz w:val="56"/>
      <w:szCs w:val="56"/>
      <w:lang w:val="en-US" w:eastAsia="en-US" w:bidi="ar-SA"/>
    </w:rPr>
  </w:style>
  <w:style w:type="paragraph" w:customStyle="1" w:styleId="BulletedListInterrupter">
    <w:name w:val="Bulleted List Interrupter"/>
    <w:basedOn w:val="TableSpacing"/>
    <w:qFormat/>
    <w:rsid w:val="00257DA5"/>
    <w:rPr>
      <w:color w:val="auto"/>
      <w:sz w:val="2"/>
    </w:rPr>
  </w:style>
  <w:style w:type="character" w:styleId="FollowedHyperlink">
    <w:name w:val="FollowedHyperlink"/>
    <w:basedOn w:val="DefaultParagraphFont"/>
    <w:rsid w:val="00257DA5"/>
    <w:rPr>
      <w:color w:val="800080"/>
      <w:u w:val="single"/>
    </w:rPr>
  </w:style>
  <w:style w:type="paragraph" w:styleId="CommentSubject">
    <w:name w:val="annotation subject"/>
    <w:basedOn w:val="CommentText"/>
    <w:next w:val="CommentText"/>
    <w:link w:val="CommentSubjectChar"/>
    <w:rsid w:val="006010A8"/>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6010A8"/>
    <w:rPr>
      <w:rFonts w:ascii="Arial" w:hAnsi="Arial"/>
      <w:color w:val="000000"/>
      <w:lang w:val="en-US" w:eastAsia="en-US" w:bidi="ar-SA"/>
    </w:rPr>
  </w:style>
  <w:style w:type="character" w:customStyle="1" w:styleId="CommentSubjectChar">
    <w:name w:val="Comment Subject Char"/>
    <w:basedOn w:val="CommentTextChar"/>
    <w:link w:val="CommentSubject"/>
    <w:rsid w:val="006010A8"/>
    <w:rPr>
      <w:rFonts w:ascii="Arial" w:hAnsi="Arial"/>
      <w:color w:val="000000"/>
      <w:lang w:val="en-US" w:eastAsia="en-US" w:bidi="ar-SA"/>
    </w:rPr>
  </w:style>
  <w:style w:type="character" w:customStyle="1" w:styleId="Heading1Char">
    <w:name w:val="Heading 1 Char"/>
    <w:aliases w:val="h1 Char,Level 1 Topic Heading Char"/>
    <w:basedOn w:val="DefaultParagraphFont"/>
    <w:link w:val="Heading1"/>
    <w:rsid w:val="006010A8"/>
    <w:rPr>
      <w:rFonts w:ascii="Arial Black" w:hAnsi="Arial Black"/>
      <w:color w:val="000000"/>
      <w:kern w:val="24"/>
      <w:sz w:val="36"/>
      <w:szCs w:val="36"/>
    </w:rPr>
  </w:style>
  <w:style w:type="paragraph" w:styleId="Caption">
    <w:name w:val="caption"/>
    <w:basedOn w:val="Normal"/>
    <w:next w:val="Normal"/>
    <w:unhideWhenUsed/>
    <w:qFormat/>
    <w:rsid w:val="004C1BC4"/>
    <w:pPr>
      <w:spacing w:after="240" w:line="240" w:lineRule="auto"/>
    </w:pPr>
    <w:rPr>
      <w:bCs/>
      <w:color w:val="4F81BD" w:themeColor="accent1"/>
      <w:sz w:val="18"/>
      <w:szCs w:val="18"/>
    </w:rPr>
  </w:style>
  <w:style w:type="table" w:styleId="TableClassic1">
    <w:name w:val="Table Classic 1"/>
    <w:basedOn w:val="TableNormal"/>
    <w:rsid w:val="004C1BC4"/>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4C1B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663E65"/>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qFormat/>
    <w:rsid w:val="00692BE0"/>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qFormat/>
    <w:rsid w:val="00692BE0"/>
    <w:pPr>
      <w:spacing w:before="240" w:after="60" w:line="360" w:lineRule="exact"/>
      <w:outlineLvl w:val="1"/>
    </w:pPr>
    <w:rPr>
      <w:i/>
      <w:sz w:val="32"/>
      <w:szCs w:val="32"/>
    </w:rPr>
  </w:style>
  <w:style w:type="paragraph" w:styleId="Heading3">
    <w:name w:val="heading 3"/>
    <w:aliases w:val="h3,Level 3 Topic Heading"/>
    <w:basedOn w:val="Heading1"/>
    <w:next w:val="Text"/>
    <w:qFormat/>
    <w:rsid w:val="00692BE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692BE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qFormat/>
    <w:rsid w:val="00692BE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34450E"/>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34450E"/>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34450E"/>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B947DD"/>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663E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3E65"/>
  </w:style>
  <w:style w:type="paragraph" w:customStyle="1" w:styleId="Text">
    <w:name w:val="Text"/>
    <w:aliases w:val="t,text"/>
    <w:link w:val="TextChar"/>
    <w:qFormat/>
    <w:rsid w:val="00CE0077"/>
    <w:pPr>
      <w:spacing w:before="60" w:after="60"/>
    </w:pPr>
    <w:rPr>
      <w:rFonts w:ascii="Arial" w:hAnsi="Arial"/>
      <w:color w:val="000000"/>
    </w:rPr>
  </w:style>
  <w:style w:type="paragraph" w:customStyle="1" w:styleId="Figure">
    <w:name w:val="Figure"/>
    <w:aliases w:val="fig"/>
    <w:basedOn w:val="Text"/>
    <w:next w:val="Text"/>
    <w:rsid w:val="00ED4CC0"/>
    <w:pPr>
      <w:spacing w:before="120" w:after="120"/>
    </w:pPr>
  </w:style>
  <w:style w:type="paragraph" w:customStyle="1" w:styleId="Code">
    <w:name w:val="Code"/>
    <w:aliases w:val="c"/>
    <w:rsid w:val="00C611E6"/>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B40528"/>
    <w:rPr>
      <w:b/>
      <w:szCs w:val="21"/>
    </w:rPr>
  </w:style>
  <w:style w:type="paragraph" w:customStyle="1" w:styleId="TextinList2">
    <w:name w:val="Text in List 2"/>
    <w:aliases w:val="t2"/>
    <w:basedOn w:val="Text"/>
    <w:rsid w:val="000F1A6C"/>
    <w:pPr>
      <w:ind w:left="720"/>
    </w:pPr>
  </w:style>
  <w:style w:type="paragraph" w:customStyle="1" w:styleId="Label">
    <w:name w:val="Label"/>
    <w:aliases w:val="l"/>
    <w:basedOn w:val="Text"/>
    <w:next w:val="Text"/>
    <w:rsid w:val="00B40528"/>
    <w:rPr>
      <w:b/>
      <w:szCs w:val="21"/>
    </w:rPr>
  </w:style>
  <w:style w:type="paragraph" w:styleId="FootnoteText">
    <w:name w:val="footnote text"/>
    <w:aliases w:val="ft,Used by Word for text of Help footnotes"/>
    <w:basedOn w:val="Text"/>
    <w:semiHidden/>
    <w:rsid w:val="000F1A6C"/>
    <w:rPr>
      <w:color w:val="0000FF"/>
    </w:rPr>
  </w:style>
  <w:style w:type="paragraph" w:customStyle="1" w:styleId="NumberedList2">
    <w:name w:val="Numbered List 2"/>
    <w:aliases w:val="nl2"/>
    <w:rsid w:val="00B40528"/>
    <w:pPr>
      <w:numPr>
        <w:numId w:val="3"/>
      </w:numPr>
      <w:spacing w:before="60" w:after="60" w:line="220" w:lineRule="exact"/>
    </w:pPr>
    <w:rPr>
      <w:rFonts w:ascii="Arial" w:hAnsi="Arial"/>
      <w:color w:val="000000"/>
    </w:rPr>
  </w:style>
  <w:style w:type="paragraph" w:customStyle="1" w:styleId="Syntax">
    <w:name w:val="Syntax"/>
    <w:aliases w:val="s"/>
    <w:basedOn w:val="Code"/>
    <w:rsid w:val="000F1A6C"/>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0F1A6C"/>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0F1A6C"/>
    <w:rPr>
      <w:color w:val="0000FF"/>
      <w:vertAlign w:val="superscript"/>
    </w:rPr>
  </w:style>
  <w:style w:type="character" w:customStyle="1" w:styleId="CodeEmbedded">
    <w:name w:val="Code Embedded"/>
    <w:aliases w:val="ce"/>
    <w:basedOn w:val="DefaultParagraphFont"/>
    <w:rsid w:val="000F1A6C"/>
    <w:rPr>
      <w:rFonts w:ascii="Courier New" w:hAnsi="Courier New"/>
      <w:noProof/>
      <w:color w:val="000000"/>
      <w:sz w:val="18"/>
    </w:rPr>
  </w:style>
  <w:style w:type="character" w:customStyle="1" w:styleId="LabelEmbedded">
    <w:name w:val="Label Embedded"/>
    <w:aliases w:val="le"/>
    <w:basedOn w:val="DefaultParagraphFont"/>
    <w:rsid w:val="000F1A6C"/>
    <w:rPr>
      <w:rFonts w:ascii="Verdana" w:hAnsi="Verdana"/>
      <w:b/>
      <w:spacing w:val="0"/>
      <w:sz w:val="16"/>
    </w:rPr>
  </w:style>
  <w:style w:type="character" w:customStyle="1" w:styleId="LinkText">
    <w:name w:val="Link Text"/>
    <w:aliases w:val="lt"/>
    <w:basedOn w:val="DefaultParagraphFont"/>
    <w:rsid w:val="000F1A6C"/>
    <w:rPr>
      <w:color w:val="000000"/>
    </w:rPr>
  </w:style>
  <w:style w:type="character" w:customStyle="1" w:styleId="LinkTextPopup">
    <w:name w:val="Link Text Popup"/>
    <w:aliases w:val="ltp"/>
    <w:basedOn w:val="DefaultParagraphFont"/>
    <w:rsid w:val="000F1A6C"/>
    <w:rPr>
      <w:color w:val="000000"/>
    </w:rPr>
  </w:style>
  <w:style w:type="character" w:customStyle="1" w:styleId="LinkID">
    <w:name w:val="Link ID"/>
    <w:aliases w:val="lid"/>
    <w:basedOn w:val="DefaultParagraphFont"/>
    <w:rsid w:val="000F1A6C"/>
    <w:rPr>
      <w:vanish/>
      <w:color w:val="FF0000"/>
    </w:rPr>
  </w:style>
  <w:style w:type="paragraph" w:customStyle="1" w:styleId="TableSpacing">
    <w:name w:val="Table Spacing"/>
    <w:aliases w:val="ts"/>
    <w:basedOn w:val="Text"/>
    <w:next w:val="Text"/>
    <w:rsid w:val="000F1A6C"/>
    <w:pPr>
      <w:spacing w:before="0" w:after="0" w:line="120" w:lineRule="exact"/>
    </w:pPr>
    <w:rPr>
      <w:color w:val="FF00FF"/>
      <w:sz w:val="12"/>
    </w:rPr>
  </w:style>
  <w:style w:type="paragraph" w:customStyle="1" w:styleId="CodeinList2">
    <w:name w:val="Code in List 2"/>
    <w:aliases w:val="c2"/>
    <w:basedOn w:val="Code"/>
    <w:rsid w:val="00C611E6"/>
    <w:pPr>
      <w:ind w:left="720"/>
    </w:pPr>
  </w:style>
  <w:style w:type="character" w:customStyle="1" w:styleId="ConditionalMarker">
    <w:name w:val="Conditional Marker"/>
    <w:aliases w:val="cm"/>
    <w:basedOn w:val="DefaultParagraphFont"/>
    <w:rsid w:val="000F1A6C"/>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0F1A6C"/>
    <w:pPr>
      <w:ind w:left="720"/>
    </w:pPr>
  </w:style>
  <w:style w:type="paragraph" w:styleId="TOC5">
    <w:name w:val="toc 5"/>
    <w:basedOn w:val="Normal"/>
    <w:next w:val="Normal"/>
    <w:autoRedefine/>
    <w:semiHidden/>
    <w:rsid w:val="000F1A6C"/>
    <w:pPr>
      <w:ind w:left="640"/>
    </w:pPr>
  </w:style>
  <w:style w:type="paragraph" w:customStyle="1" w:styleId="TableFootnoteinList2">
    <w:name w:val="Table Footnote in List 2"/>
    <w:aliases w:val="tf2"/>
    <w:basedOn w:val="TextinList2"/>
    <w:next w:val="TextinList2"/>
    <w:rsid w:val="000F1A6C"/>
    <w:pPr>
      <w:spacing w:before="40" w:after="80" w:line="180" w:lineRule="exact"/>
    </w:pPr>
    <w:rPr>
      <w:sz w:val="16"/>
    </w:rPr>
  </w:style>
  <w:style w:type="paragraph" w:customStyle="1" w:styleId="LabelinList1">
    <w:name w:val="Label in List 1"/>
    <w:aliases w:val="l1"/>
    <w:basedOn w:val="TextinList1"/>
    <w:next w:val="TextinList1"/>
    <w:rsid w:val="00B40528"/>
    <w:rPr>
      <w:b/>
      <w:szCs w:val="21"/>
    </w:rPr>
  </w:style>
  <w:style w:type="paragraph" w:customStyle="1" w:styleId="TextinList1">
    <w:name w:val="Text in List 1"/>
    <w:aliases w:val="t1"/>
    <w:basedOn w:val="Text"/>
    <w:rsid w:val="000F1A6C"/>
    <w:pPr>
      <w:ind w:left="360"/>
    </w:pPr>
  </w:style>
  <w:style w:type="paragraph" w:customStyle="1" w:styleId="CodeinList1">
    <w:name w:val="Code in List 1"/>
    <w:aliases w:val="c1"/>
    <w:basedOn w:val="Code"/>
    <w:rsid w:val="00C611E6"/>
    <w:pPr>
      <w:ind w:left="360"/>
    </w:pPr>
  </w:style>
  <w:style w:type="paragraph" w:customStyle="1" w:styleId="FigureinList1">
    <w:name w:val="Figure in List 1"/>
    <w:aliases w:val="fig1"/>
    <w:basedOn w:val="Figure"/>
    <w:next w:val="TextinList1"/>
    <w:rsid w:val="000F1A6C"/>
    <w:pPr>
      <w:ind w:left="360"/>
    </w:pPr>
  </w:style>
  <w:style w:type="paragraph" w:customStyle="1" w:styleId="TableFootnoteinList1">
    <w:name w:val="Table Footnote in List 1"/>
    <w:aliases w:val="tf1"/>
    <w:basedOn w:val="TextinList1"/>
    <w:next w:val="TextinList1"/>
    <w:rsid w:val="000F1A6C"/>
    <w:pPr>
      <w:spacing w:before="40" w:after="80" w:line="180" w:lineRule="exact"/>
    </w:pPr>
    <w:rPr>
      <w:sz w:val="16"/>
    </w:rPr>
  </w:style>
  <w:style w:type="character" w:customStyle="1" w:styleId="HTML">
    <w:name w:val="HTML"/>
    <w:basedOn w:val="DefaultParagraphFont"/>
    <w:rsid w:val="000F1A6C"/>
    <w:rPr>
      <w:rFonts w:ascii="Courier New" w:hAnsi="Courier New"/>
      <w:vanish/>
      <w:color w:val="000000"/>
      <w:sz w:val="20"/>
      <w:bdr w:val="none" w:sz="0" w:space="0" w:color="auto"/>
      <w:shd w:val="pct25" w:color="00FF00" w:fill="auto"/>
    </w:rPr>
  </w:style>
  <w:style w:type="paragraph" w:styleId="Footer">
    <w:name w:val="footer"/>
    <w:aliases w:val="f"/>
    <w:basedOn w:val="Header"/>
    <w:rsid w:val="000F1A6C"/>
    <w:pPr>
      <w:pBdr>
        <w:bottom w:val="none" w:sz="0" w:space="0" w:color="auto"/>
      </w:pBdr>
    </w:pPr>
  </w:style>
  <w:style w:type="paragraph" w:customStyle="1" w:styleId="AlertText">
    <w:name w:val="Alert Text"/>
    <w:aliases w:val="at"/>
    <w:basedOn w:val="Text"/>
    <w:rsid w:val="00612C64"/>
    <w:rPr>
      <w:rFonts w:ascii="Verdana" w:hAnsi="Verdana"/>
      <w:sz w:val="16"/>
    </w:rPr>
  </w:style>
  <w:style w:type="paragraph" w:customStyle="1" w:styleId="AlertTextinList1">
    <w:name w:val="Alert Text in List 1"/>
    <w:aliases w:val="at1"/>
    <w:basedOn w:val="TextinList1"/>
    <w:rsid w:val="00612C64"/>
    <w:rPr>
      <w:rFonts w:ascii="Verdana" w:hAnsi="Verdana"/>
      <w:sz w:val="16"/>
    </w:rPr>
  </w:style>
  <w:style w:type="paragraph" w:customStyle="1" w:styleId="AlertTextinList2">
    <w:name w:val="Alert Text in List 2"/>
    <w:aliases w:val="at2"/>
    <w:basedOn w:val="TextinList2"/>
    <w:rsid w:val="00612C64"/>
    <w:rPr>
      <w:rFonts w:ascii="Verdana" w:hAnsi="Verdana"/>
      <w:sz w:val="16"/>
    </w:rPr>
  </w:style>
  <w:style w:type="paragraph" w:customStyle="1" w:styleId="RevisionHistory">
    <w:name w:val="Revision History"/>
    <w:aliases w:val="rh"/>
    <w:basedOn w:val="Text"/>
    <w:rsid w:val="000F1A6C"/>
    <w:rPr>
      <w:vanish/>
      <w:color w:val="800080"/>
    </w:rPr>
  </w:style>
  <w:style w:type="paragraph" w:customStyle="1" w:styleId="BulletedList1">
    <w:name w:val="Bulleted List 1"/>
    <w:aliases w:val="bl1"/>
    <w:rsid w:val="00B40528"/>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0F1A6C"/>
    <w:pPr>
      <w:ind w:left="360" w:right="360"/>
    </w:pPr>
  </w:style>
  <w:style w:type="paragraph" w:customStyle="1" w:styleId="BulletedList2">
    <w:name w:val="Bulleted List 2"/>
    <w:aliases w:val="bl2"/>
    <w:rsid w:val="00B40528"/>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0F1A6C"/>
    <w:pPr>
      <w:spacing w:after="0"/>
    </w:pPr>
  </w:style>
  <w:style w:type="paragraph" w:customStyle="1" w:styleId="Definition">
    <w:name w:val="Definition"/>
    <w:aliases w:val="d"/>
    <w:basedOn w:val="Text"/>
    <w:next w:val="DefinedTerm"/>
    <w:rsid w:val="000F1A6C"/>
    <w:pPr>
      <w:spacing w:before="0"/>
      <w:ind w:left="360"/>
    </w:pPr>
  </w:style>
  <w:style w:type="paragraph" w:customStyle="1" w:styleId="NumberedList1">
    <w:name w:val="Numbered List 1"/>
    <w:aliases w:val="nl1"/>
    <w:rsid w:val="00645232"/>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rsid w:val="000F1A6C"/>
  </w:style>
  <w:style w:type="paragraph" w:customStyle="1" w:styleId="IndexTag">
    <w:name w:val="Index Tag"/>
    <w:aliases w:val="it"/>
    <w:basedOn w:val="Text"/>
    <w:rsid w:val="000F1A6C"/>
    <w:pPr>
      <w:spacing w:after="0"/>
    </w:pPr>
    <w:rPr>
      <w:b/>
      <w:vanish/>
      <w:color w:val="008000"/>
    </w:rPr>
  </w:style>
  <w:style w:type="paragraph" w:styleId="Header">
    <w:name w:val="header"/>
    <w:aliases w:val="h"/>
    <w:link w:val="HeaderChar"/>
    <w:uiPriority w:val="99"/>
    <w:rsid w:val="00343A05"/>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CD4517"/>
  </w:style>
  <w:style w:type="paragraph" w:customStyle="1" w:styleId="Copyright">
    <w:name w:val="Copyright"/>
    <w:aliases w:val="copy"/>
    <w:rsid w:val="00546FF1"/>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0F1A6C"/>
    <w:pPr>
      <w:spacing w:line="360" w:lineRule="exact"/>
      <w:outlineLvl w:val="8"/>
    </w:pPr>
    <w:rPr>
      <w:sz w:val="32"/>
    </w:rPr>
  </w:style>
  <w:style w:type="paragraph" w:styleId="Index1">
    <w:name w:val="index 1"/>
    <w:aliases w:val="idx1"/>
    <w:basedOn w:val="Text"/>
    <w:semiHidden/>
    <w:rsid w:val="000F1A6C"/>
    <w:pPr>
      <w:spacing w:line="180" w:lineRule="exact"/>
      <w:ind w:left="180" w:hanging="180"/>
    </w:pPr>
    <w:rPr>
      <w:sz w:val="16"/>
    </w:rPr>
  </w:style>
  <w:style w:type="paragraph" w:customStyle="1" w:styleId="SolutionType">
    <w:name w:val="Solution Type"/>
    <w:rsid w:val="0070534A"/>
    <w:pPr>
      <w:spacing w:before="240" w:after="120"/>
    </w:pPr>
    <w:rPr>
      <w:rFonts w:ascii="Arial" w:hAnsi="Arial"/>
      <w:b/>
      <w:color w:val="000000"/>
      <w:sz w:val="44"/>
      <w:szCs w:val="36"/>
    </w:rPr>
  </w:style>
  <w:style w:type="character" w:styleId="PageNumber">
    <w:name w:val="page number"/>
    <w:aliases w:val="pn"/>
    <w:basedOn w:val="DefaultParagraphFont"/>
    <w:rsid w:val="000F1A6C"/>
    <w:rPr>
      <w:rFonts w:ascii="Verdana" w:hAnsi="Verdana"/>
      <w:color w:val="000000"/>
    </w:rPr>
  </w:style>
  <w:style w:type="paragraph" w:customStyle="1" w:styleId="PrintMSCorp">
    <w:name w:val="Print MS Corp"/>
    <w:aliases w:val="pms"/>
    <w:next w:val="Text"/>
    <w:rsid w:val="000F1A6C"/>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0F1A6C"/>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semiHidden/>
    <w:rsid w:val="009A0E7F"/>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9A0E7F"/>
    <w:pPr>
      <w:ind w:left="360"/>
    </w:pPr>
    <w:rPr>
      <w:b w:val="0"/>
    </w:rPr>
  </w:style>
  <w:style w:type="paragraph" w:styleId="TOC3">
    <w:name w:val="toc 3"/>
    <w:aliases w:val="toc3"/>
    <w:basedOn w:val="TOC2"/>
    <w:uiPriority w:val="39"/>
    <w:rsid w:val="000F1A6C"/>
    <w:pPr>
      <w:ind w:left="720"/>
    </w:pPr>
  </w:style>
  <w:style w:type="paragraph" w:styleId="TOC4">
    <w:name w:val="toc 4"/>
    <w:aliases w:val="toc4"/>
    <w:basedOn w:val="TOC2"/>
    <w:uiPriority w:val="39"/>
    <w:rsid w:val="000F1A6C"/>
    <w:pPr>
      <w:ind w:left="1080"/>
    </w:pPr>
  </w:style>
  <w:style w:type="paragraph" w:styleId="Index2">
    <w:name w:val="index 2"/>
    <w:aliases w:val="idx2"/>
    <w:basedOn w:val="Index1"/>
    <w:semiHidden/>
    <w:rsid w:val="000F1A6C"/>
    <w:pPr>
      <w:ind w:left="540"/>
    </w:pPr>
  </w:style>
  <w:style w:type="paragraph" w:styleId="Index3">
    <w:name w:val="index 3"/>
    <w:aliases w:val="idx3"/>
    <w:basedOn w:val="Index1"/>
    <w:semiHidden/>
    <w:rsid w:val="000F1A6C"/>
    <w:pPr>
      <w:ind w:left="900"/>
    </w:pPr>
  </w:style>
  <w:style w:type="character" w:customStyle="1" w:styleId="Bold">
    <w:name w:val="Bold"/>
    <w:aliases w:val="b"/>
    <w:basedOn w:val="DefaultParagraphFont"/>
    <w:rsid w:val="000F1A6C"/>
    <w:rPr>
      <w:b/>
    </w:rPr>
  </w:style>
  <w:style w:type="character" w:customStyle="1" w:styleId="MultilanguageMarkerAuto">
    <w:name w:val="Multilanguage Marker Auto"/>
    <w:aliases w:val="mma"/>
    <w:basedOn w:val="DefaultParagraphFont"/>
    <w:rsid w:val="000F1A6C"/>
    <w:rPr>
      <w:rFonts w:ascii="Times New Roman" w:hAnsi="Times New Roman"/>
      <w:color w:val="000000"/>
      <w:sz w:val="16"/>
    </w:rPr>
  </w:style>
  <w:style w:type="character" w:customStyle="1" w:styleId="BoldItalic">
    <w:name w:val="Bold Italic"/>
    <w:aliases w:val="bi"/>
    <w:basedOn w:val="DefaultParagraphFont"/>
    <w:rsid w:val="000F1A6C"/>
    <w:rPr>
      <w:b/>
      <w:i/>
    </w:rPr>
  </w:style>
  <w:style w:type="paragraph" w:customStyle="1" w:styleId="MultilanguageMarkerExplicitBegin">
    <w:name w:val="Multilanguage Marker Explicit Begin"/>
    <w:aliases w:val="mmeb"/>
    <w:basedOn w:val="Text"/>
    <w:rsid w:val="000F1A6C"/>
    <w:rPr>
      <w:sz w:val="16"/>
    </w:rPr>
  </w:style>
  <w:style w:type="paragraph" w:customStyle="1" w:styleId="MultilanguageMarkerExplicitEnd">
    <w:name w:val="Multilanguage Marker Explicit End"/>
    <w:aliases w:val="mmee"/>
    <w:basedOn w:val="MultilanguageMarkerExplicitBegin"/>
    <w:rsid w:val="000F1A6C"/>
  </w:style>
  <w:style w:type="character" w:customStyle="1" w:styleId="CodeFeaturedElement">
    <w:name w:val="Code Featured Element"/>
    <w:aliases w:val="cfe"/>
    <w:basedOn w:val="DefaultParagraphFont"/>
    <w:rsid w:val="000F1A6C"/>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0F1A6C"/>
    <w:rPr>
      <w:szCs w:val="16"/>
    </w:rPr>
  </w:style>
  <w:style w:type="paragraph" w:styleId="CommentText">
    <w:name w:val="annotation text"/>
    <w:aliases w:val="ct,Used by Word for text of author queries"/>
    <w:basedOn w:val="Text"/>
    <w:link w:val="CommentTextChar"/>
    <w:semiHidden/>
    <w:rsid w:val="000F1A6C"/>
  </w:style>
  <w:style w:type="character" w:customStyle="1" w:styleId="Italic">
    <w:name w:val="Italic"/>
    <w:aliases w:val="i"/>
    <w:basedOn w:val="DefaultParagraphFont"/>
    <w:rsid w:val="000F1A6C"/>
    <w:rPr>
      <w:i/>
    </w:rPr>
  </w:style>
  <w:style w:type="paragraph" w:customStyle="1" w:styleId="ChapterTitle">
    <w:name w:val="Chapter Title"/>
    <w:aliases w:val="ch"/>
    <w:basedOn w:val="Normal"/>
    <w:next w:val="Heading1"/>
    <w:rsid w:val="00CB5627"/>
    <w:pPr>
      <w:keepNext/>
      <w:spacing w:before="1080" w:after="360" w:line="440" w:lineRule="exact"/>
      <w:ind w:left="-720"/>
      <w:outlineLvl w:val="0"/>
    </w:pPr>
    <w:rPr>
      <w:rFonts w:ascii="Arial Black" w:hAnsi="Arial Black"/>
      <w:color w:val="000000"/>
      <w:kern w:val="24"/>
      <w:sz w:val="40"/>
      <w:szCs w:val="40"/>
    </w:rPr>
  </w:style>
  <w:style w:type="character" w:customStyle="1" w:styleId="Strikethrough">
    <w:name w:val="Strikethrough"/>
    <w:aliases w:val="strike"/>
    <w:basedOn w:val="DefaultParagraphFont"/>
    <w:rsid w:val="000F1A6C"/>
    <w:rPr>
      <w:strike/>
      <w:dstrike w:val="0"/>
    </w:rPr>
  </w:style>
  <w:style w:type="character" w:customStyle="1" w:styleId="Subscript">
    <w:name w:val="Subscript"/>
    <w:aliases w:val="sub"/>
    <w:basedOn w:val="DefaultParagraphFont"/>
    <w:rsid w:val="000F1A6C"/>
    <w:rPr>
      <w:vertAlign w:val="subscript"/>
    </w:rPr>
  </w:style>
  <w:style w:type="character" w:customStyle="1" w:styleId="Superscript">
    <w:name w:val="Superscript"/>
    <w:aliases w:val="sup"/>
    <w:basedOn w:val="DefaultParagraphFont"/>
    <w:rsid w:val="000F1A6C"/>
    <w:rPr>
      <w:vertAlign w:val="superscript"/>
    </w:rPr>
  </w:style>
  <w:style w:type="paragraph" w:customStyle="1" w:styleId="FigureImageMapPlaceholder">
    <w:name w:val="Figure Image Map Placeholder"/>
    <w:aliases w:val="fimp"/>
    <w:basedOn w:val="Figure"/>
    <w:rsid w:val="000F1A6C"/>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0F1A6C"/>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semiHidden/>
    <w:rsid w:val="000F1A6C"/>
    <w:pPr>
      <w:ind w:left="800"/>
    </w:pPr>
  </w:style>
  <w:style w:type="paragraph" w:styleId="TOC7">
    <w:name w:val="toc 7"/>
    <w:basedOn w:val="Normal"/>
    <w:next w:val="Normal"/>
    <w:autoRedefine/>
    <w:semiHidden/>
    <w:rsid w:val="000F1A6C"/>
    <w:pPr>
      <w:ind w:left="960"/>
    </w:pPr>
  </w:style>
  <w:style w:type="paragraph" w:styleId="TOC8">
    <w:name w:val="toc 8"/>
    <w:basedOn w:val="Normal"/>
    <w:next w:val="Normal"/>
    <w:autoRedefine/>
    <w:semiHidden/>
    <w:rsid w:val="000F1A6C"/>
    <w:pPr>
      <w:ind w:left="1120"/>
    </w:pPr>
  </w:style>
  <w:style w:type="paragraph" w:styleId="TOC9">
    <w:name w:val="toc 9"/>
    <w:basedOn w:val="Normal"/>
    <w:next w:val="Normal"/>
    <w:autoRedefine/>
    <w:semiHidden/>
    <w:rsid w:val="000F1A6C"/>
    <w:pPr>
      <w:ind w:left="1280"/>
    </w:pPr>
  </w:style>
  <w:style w:type="character" w:customStyle="1" w:styleId="ALT">
    <w:name w:val="ALT"/>
    <w:basedOn w:val="HTML"/>
    <w:rsid w:val="000F1A6C"/>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0F1A6C"/>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EC3FDE"/>
    <w:rPr>
      <w:color w:val="0000FF"/>
      <w:u w:val="single"/>
    </w:rPr>
  </w:style>
  <w:style w:type="paragraph" w:styleId="BodyText">
    <w:name w:val="Body Text"/>
    <w:basedOn w:val="Normal"/>
    <w:rsid w:val="0004295C"/>
    <w:pPr>
      <w:spacing w:after="0" w:line="240" w:lineRule="auto"/>
    </w:pPr>
    <w:rPr>
      <w:rFonts w:ascii="Times New Roman" w:hAnsi="Times New Roman"/>
      <w:sz w:val="24"/>
    </w:rPr>
  </w:style>
  <w:style w:type="paragraph" w:styleId="BalloonText">
    <w:name w:val="Balloon Text"/>
    <w:basedOn w:val="Normal"/>
    <w:semiHidden/>
    <w:rsid w:val="00C34934"/>
    <w:rPr>
      <w:rFonts w:ascii="Tahoma" w:hAnsi="Tahoma" w:cs="Tahoma"/>
      <w:szCs w:val="16"/>
    </w:rPr>
  </w:style>
  <w:style w:type="character" w:customStyle="1" w:styleId="TextChar">
    <w:name w:val="Text Char"/>
    <w:aliases w:val="t Char"/>
    <w:basedOn w:val="DefaultParagraphFont"/>
    <w:link w:val="Text"/>
    <w:rsid w:val="00586652"/>
    <w:rPr>
      <w:rFonts w:ascii="Arial" w:hAnsi="Arial"/>
      <w:color w:val="000000"/>
      <w:lang w:val="en-US" w:eastAsia="en-US" w:bidi="ar-SA"/>
    </w:rPr>
  </w:style>
  <w:style w:type="paragraph" w:customStyle="1" w:styleId="WSSLogo">
    <w:name w:val="WSSLogo"/>
    <w:basedOn w:val="Figure"/>
    <w:rsid w:val="001001D2"/>
    <w:pPr>
      <w:jc w:val="right"/>
    </w:pPr>
  </w:style>
  <w:style w:type="paragraph" w:customStyle="1" w:styleId="SolutionTitle">
    <w:name w:val="Solution Title"/>
    <w:aliases w:val="st"/>
    <w:basedOn w:val="Text"/>
    <w:link w:val="SolutionTitleChar"/>
    <w:rsid w:val="0081553D"/>
    <w:pPr>
      <w:spacing w:before="240" w:line="440" w:lineRule="exact"/>
    </w:pPr>
    <w:rPr>
      <w:b/>
      <w:sz w:val="44"/>
      <w:szCs w:val="36"/>
    </w:rPr>
  </w:style>
  <w:style w:type="paragraph" w:customStyle="1" w:styleId="SolutionGroup">
    <w:name w:val="Solution Group"/>
    <w:aliases w:val="sg"/>
    <w:basedOn w:val="Text"/>
    <w:rsid w:val="0025781F"/>
    <w:pPr>
      <w:spacing w:before="0" w:after="0" w:line="560" w:lineRule="exact"/>
    </w:pPr>
    <w:rPr>
      <w:rFonts w:ascii="Segoe" w:hAnsi="Segoe"/>
      <w:b/>
      <w:sz w:val="52"/>
      <w:szCs w:val="52"/>
    </w:rPr>
  </w:style>
  <w:style w:type="paragraph" w:customStyle="1" w:styleId="SolutionDescriptor">
    <w:name w:val="Solution Descriptor"/>
    <w:aliases w:val="sd"/>
    <w:basedOn w:val="Text"/>
    <w:rsid w:val="006954FA"/>
    <w:pPr>
      <w:spacing w:before="240" w:after="120"/>
    </w:pPr>
    <w:rPr>
      <w:sz w:val="32"/>
      <w:szCs w:val="32"/>
    </w:rPr>
  </w:style>
  <w:style w:type="paragraph" w:styleId="DocumentMap">
    <w:name w:val="Document Map"/>
    <w:basedOn w:val="Normal"/>
    <w:semiHidden/>
    <w:rsid w:val="00D33A5B"/>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2C7E6C"/>
    <w:rPr>
      <w:rFonts w:ascii="Verdana" w:hAnsi="Verdana"/>
      <w:color w:val="000000"/>
      <w:sz w:val="14"/>
    </w:rPr>
  </w:style>
  <w:style w:type="paragraph" w:customStyle="1" w:styleId="TechNetLandingPage">
    <w:name w:val="TechNet Landing Page"/>
    <w:basedOn w:val="SolutionTitle"/>
    <w:link w:val="TechNetLandingPageChar"/>
    <w:qFormat/>
    <w:rsid w:val="004D7CFA"/>
    <w:pPr>
      <w:spacing w:line="480" w:lineRule="exact"/>
    </w:pPr>
    <w:rPr>
      <w:sz w:val="56"/>
      <w:szCs w:val="56"/>
    </w:rPr>
  </w:style>
  <w:style w:type="character" w:customStyle="1" w:styleId="SolutionTitleChar">
    <w:name w:val="Solution Title Char"/>
    <w:aliases w:val="st Char"/>
    <w:basedOn w:val="TextChar"/>
    <w:link w:val="SolutionTitle"/>
    <w:rsid w:val="004D7CFA"/>
    <w:rPr>
      <w:rFonts w:ascii="Arial" w:hAnsi="Arial"/>
      <w:b/>
      <w:color w:val="000000"/>
      <w:sz w:val="44"/>
      <w:szCs w:val="36"/>
      <w:lang w:val="en-US" w:eastAsia="en-US" w:bidi="ar-SA"/>
    </w:rPr>
  </w:style>
  <w:style w:type="character" w:customStyle="1" w:styleId="TechNetLandingPageChar">
    <w:name w:val="TechNet Landing Page Char"/>
    <w:basedOn w:val="SolutionTitleChar"/>
    <w:link w:val="TechNetLandingPage"/>
    <w:rsid w:val="004D7CFA"/>
    <w:rPr>
      <w:rFonts w:ascii="Arial" w:hAnsi="Arial"/>
      <w:b/>
      <w:color w:val="000000"/>
      <w:sz w:val="56"/>
      <w:szCs w:val="56"/>
      <w:lang w:val="en-US" w:eastAsia="en-US" w:bidi="ar-SA"/>
    </w:rPr>
  </w:style>
  <w:style w:type="paragraph" w:customStyle="1" w:styleId="BulletedListInterrupter">
    <w:name w:val="Bulleted List Interrupter"/>
    <w:basedOn w:val="TableSpacing"/>
    <w:qFormat/>
    <w:rsid w:val="00257DA5"/>
    <w:rPr>
      <w:color w:val="auto"/>
      <w:sz w:val="2"/>
    </w:rPr>
  </w:style>
  <w:style w:type="character" w:styleId="FollowedHyperlink">
    <w:name w:val="FollowedHyperlink"/>
    <w:basedOn w:val="DefaultParagraphFont"/>
    <w:rsid w:val="00257DA5"/>
    <w:rPr>
      <w:color w:val="800080"/>
      <w:u w:val="single"/>
    </w:rPr>
  </w:style>
  <w:style w:type="paragraph" w:styleId="CommentSubject">
    <w:name w:val="annotation subject"/>
    <w:basedOn w:val="CommentText"/>
    <w:next w:val="CommentText"/>
    <w:link w:val="CommentSubjectChar"/>
    <w:rsid w:val="006010A8"/>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6010A8"/>
    <w:rPr>
      <w:rFonts w:ascii="Arial" w:hAnsi="Arial"/>
      <w:color w:val="000000"/>
      <w:lang w:val="en-US" w:eastAsia="en-US" w:bidi="ar-SA"/>
    </w:rPr>
  </w:style>
  <w:style w:type="character" w:customStyle="1" w:styleId="CommentSubjectChar">
    <w:name w:val="Comment Subject Char"/>
    <w:basedOn w:val="CommentTextChar"/>
    <w:link w:val="CommentSubject"/>
    <w:rsid w:val="006010A8"/>
    <w:rPr>
      <w:rFonts w:ascii="Arial" w:hAnsi="Arial"/>
      <w:color w:val="000000"/>
      <w:lang w:val="en-US" w:eastAsia="en-US" w:bidi="ar-SA"/>
    </w:rPr>
  </w:style>
  <w:style w:type="character" w:customStyle="1" w:styleId="Heading1Char">
    <w:name w:val="Heading 1 Char"/>
    <w:aliases w:val="h1 Char,Level 1 Topic Heading Char"/>
    <w:basedOn w:val="DefaultParagraphFont"/>
    <w:link w:val="Heading1"/>
    <w:rsid w:val="006010A8"/>
    <w:rPr>
      <w:rFonts w:ascii="Arial Black" w:hAnsi="Arial Black"/>
      <w:color w:val="000000"/>
      <w:kern w:val="24"/>
      <w:sz w:val="36"/>
      <w:szCs w:val="36"/>
    </w:rPr>
  </w:style>
  <w:style w:type="paragraph" w:styleId="Caption">
    <w:name w:val="caption"/>
    <w:basedOn w:val="Normal"/>
    <w:next w:val="Normal"/>
    <w:unhideWhenUsed/>
    <w:qFormat/>
    <w:rsid w:val="004C1BC4"/>
    <w:pPr>
      <w:spacing w:after="240" w:line="240" w:lineRule="auto"/>
    </w:pPr>
    <w:rPr>
      <w:bCs/>
      <w:color w:val="4F81BD" w:themeColor="accent1"/>
      <w:sz w:val="18"/>
      <w:szCs w:val="18"/>
    </w:rPr>
  </w:style>
  <w:style w:type="table" w:styleId="TableClassic1">
    <w:name w:val="Table Classic 1"/>
    <w:basedOn w:val="TableNormal"/>
    <w:rsid w:val="004C1BC4"/>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4C1B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creativecommons.org/licenses/by/3.0/us/%20" TargetMode="External"/><Relationship Id="rId20" Type="http://schemas.openxmlformats.org/officeDocument/2006/relationships/footer" Target="footer4.xml"/><Relationship Id="rId29" Type="http://schemas.openxmlformats.org/officeDocument/2006/relationships/hyperlink" Target="mailto:satfdbk@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5.emf"/><Relationship Id="rId30"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0062-492B-4C48-8767-9395C14E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6125</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Using Standard Changes to Improve Provisioning</vt:lpstr>
    </vt:vector>
  </TitlesOfParts>
  <Company/>
  <LinksUpToDate>false</LinksUpToDate>
  <CharactersWithSpaces>40963</CharactersWithSpaces>
  <SharedDoc>false</SharedDoc>
  <HLinks>
    <vt:vector size="30" baseType="variant">
      <vt:variant>
        <vt:i4>1966112</vt:i4>
      </vt:variant>
      <vt:variant>
        <vt:i4>27</vt:i4>
      </vt:variant>
      <vt:variant>
        <vt:i4>0</vt:i4>
      </vt:variant>
      <vt:variant>
        <vt:i4>5</vt:i4>
      </vt:variant>
      <vt:variant>
        <vt:lpwstr>mailto:satfdbk@microsoft.com</vt:lpwstr>
      </vt:variant>
      <vt:variant>
        <vt:lpwstr/>
      </vt:variant>
      <vt:variant>
        <vt:i4>1703991</vt:i4>
      </vt:variant>
      <vt:variant>
        <vt:i4>20</vt:i4>
      </vt:variant>
      <vt:variant>
        <vt:i4>0</vt:i4>
      </vt:variant>
      <vt:variant>
        <vt:i4>5</vt:i4>
      </vt:variant>
      <vt:variant>
        <vt:lpwstr/>
      </vt:variant>
      <vt:variant>
        <vt:lpwstr>_Toc98917501</vt:lpwstr>
      </vt:variant>
      <vt:variant>
        <vt:i4>1769527</vt:i4>
      </vt:variant>
      <vt:variant>
        <vt:i4>14</vt:i4>
      </vt:variant>
      <vt:variant>
        <vt:i4>0</vt:i4>
      </vt:variant>
      <vt:variant>
        <vt:i4>5</vt:i4>
      </vt:variant>
      <vt:variant>
        <vt:lpwstr/>
      </vt:variant>
      <vt:variant>
        <vt:lpwstr>_Toc98917500</vt:lpwstr>
      </vt:variant>
      <vt:variant>
        <vt:i4>1245246</vt:i4>
      </vt:variant>
      <vt:variant>
        <vt:i4>8</vt:i4>
      </vt:variant>
      <vt:variant>
        <vt:i4>0</vt:i4>
      </vt:variant>
      <vt:variant>
        <vt:i4>5</vt:i4>
      </vt:variant>
      <vt:variant>
        <vt:lpwstr/>
      </vt:variant>
      <vt:variant>
        <vt:lpwstr>_Toc98917499</vt:lpwstr>
      </vt:variant>
      <vt:variant>
        <vt:i4>1179710</vt:i4>
      </vt:variant>
      <vt:variant>
        <vt:i4>2</vt:i4>
      </vt:variant>
      <vt:variant>
        <vt:i4>0</vt:i4>
      </vt:variant>
      <vt:variant>
        <vt:i4>5</vt:i4>
      </vt:variant>
      <vt:variant>
        <vt:lpwstr/>
      </vt:variant>
      <vt:variant>
        <vt:lpwstr>_Toc98917498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Standard Changes to Improve Provisioning</dc:title>
  <dc:subject>Using Standard Changes to Improve Provisioning</dc:subject>
  <dc:creator/>
  <cp:lastModifiedBy/>
  <cp:revision>1</cp:revision>
  <dcterms:created xsi:type="dcterms:W3CDTF">2010-06-03T15:05:00Z</dcterms:created>
  <dcterms:modified xsi:type="dcterms:W3CDTF">2010-06-03T15:06:00Z</dcterms:modified>
</cp:coreProperties>
</file>