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B3BA0" w14:textId="77777777" w:rsidR="00EC3FDE" w:rsidRDefault="00EC3FDE" w:rsidP="00EC3FDE">
      <w:pPr>
        <w:pStyle w:val="Text"/>
      </w:pPr>
      <w:bookmarkStart w:id="0" w:name="_GoBack"/>
      <w:bookmarkEnd w:id="0"/>
    </w:p>
    <w:p w14:paraId="7E6B3BA1" w14:textId="77777777" w:rsidR="00586652" w:rsidRPr="0090741C" w:rsidRDefault="00586652" w:rsidP="00586652">
      <w:pPr>
        <w:rPr>
          <w:rStyle w:val="LinkTextPopup"/>
          <w:rFonts w:ascii="Verdana" w:hAnsi="Verdana"/>
          <w:b/>
          <w:sz w:val="16"/>
          <w:szCs w:val="16"/>
        </w:rPr>
      </w:pPr>
    </w:p>
    <w:p w14:paraId="7E6B3BA2" w14:textId="77777777" w:rsidR="00586652" w:rsidRDefault="0090741C" w:rsidP="00EB1233">
      <w:pPr>
        <w:pStyle w:val="Text"/>
      </w:pPr>
      <w:r>
        <w:rPr>
          <w:noProof/>
          <w:color w:val="1F497D" w:themeColor="text2"/>
        </w:rPr>
        <w:drawing>
          <wp:inline distT="0" distB="0" distL="0" distR="0" wp14:anchorId="7E6B3D71" wp14:editId="7E6B3D72">
            <wp:extent cx="5029200" cy="497205"/>
            <wp:effectExtent l="0" t="0" r="0" b="0"/>
            <wp:docPr id="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029200" cy="497205"/>
                    </a:xfrm>
                    <a:prstGeom prst="rect">
                      <a:avLst/>
                    </a:prstGeom>
                    <a:noFill/>
                    <a:ln w="9525">
                      <a:noFill/>
                      <a:miter lim="800000"/>
                      <a:headEnd/>
                      <a:tailEnd/>
                    </a:ln>
                  </pic:spPr>
                </pic:pic>
              </a:graphicData>
            </a:graphic>
          </wp:inline>
        </w:drawing>
      </w:r>
    </w:p>
    <w:p w14:paraId="7E6B3BA3" w14:textId="77777777" w:rsidR="00586652" w:rsidRDefault="00586652" w:rsidP="00586652">
      <w:pPr>
        <w:pStyle w:val="Text"/>
      </w:pPr>
    </w:p>
    <w:p w14:paraId="7E6B3BA4" w14:textId="77777777" w:rsidR="00586652" w:rsidRDefault="00586652" w:rsidP="00586652">
      <w:pPr>
        <w:pStyle w:val="Text"/>
      </w:pPr>
    </w:p>
    <w:p w14:paraId="7E6B3BA5" w14:textId="77777777" w:rsidR="00586652" w:rsidRDefault="00586652" w:rsidP="00586652">
      <w:pPr>
        <w:pStyle w:val="Text"/>
      </w:pPr>
    </w:p>
    <w:p w14:paraId="7E6B3BA6" w14:textId="77777777" w:rsidR="00586652" w:rsidRDefault="00586652" w:rsidP="00586652">
      <w:pPr>
        <w:pStyle w:val="Text"/>
      </w:pPr>
    </w:p>
    <w:p w14:paraId="7E6B3BA7" w14:textId="77777777" w:rsidR="00586652" w:rsidRDefault="00586652" w:rsidP="00586652">
      <w:pPr>
        <w:pStyle w:val="Text"/>
      </w:pPr>
    </w:p>
    <w:p w14:paraId="7E6B3BA8" w14:textId="77777777" w:rsidR="00586652" w:rsidRDefault="00586652" w:rsidP="00EB1233">
      <w:pPr>
        <w:pStyle w:val="Text"/>
      </w:pPr>
    </w:p>
    <w:p w14:paraId="7E6B3BA9" w14:textId="77777777" w:rsidR="00586652" w:rsidRDefault="00586652" w:rsidP="00EB1233">
      <w:pPr>
        <w:pStyle w:val="Text"/>
      </w:pPr>
    </w:p>
    <w:p w14:paraId="7E6B3BAA" w14:textId="77777777" w:rsidR="001A690A" w:rsidRDefault="001A690A" w:rsidP="00EB1233">
      <w:pPr>
        <w:pStyle w:val="Text"/>
      </w:pPr>
    </w:p>
    <w:p w14:paraId="7E6B3BAB" w14:textId="77777777" w:rsidR="00C42FF4" w:rsidRPr="0095119D" w:rsidRDefault="00350E8C" w:rsidP="0095119D">
      <w:pPr>
        <w:pStyle w:val="SolutionTitle"/>
        <w:spacing w:line="480" w:lineRule="exact"/>
        <w:rPr>
          <w:color w:val="557EB9"/>
          <w:sz w:val="48"/>
          <w:szCs w:val="48"/>
        </w:rPr>
      </w:pPr>
      <w:r>
        <w:rPr>
          <w:color w:val="557EB9"/>
          <w:sz w:val="48"/>
          <w:szCs w:val="48"/>
        </w:rPr>
        <w:t>Best Practices for Service Vendor Management</w:t>
      </w:r>
    </w:p>
    <w:p w14:paraId="7E6B3BAC" w14:textId="77777777" w:rsidR="001A690A" w:rsidRPr="0095119D" w:rsidRDefault="00C878FD" w:rsidP="00CA3715">
      <w:pPr>
        <w:pStyle w:val="SolutionDescriptor"/>
        <w:spacing w:line="360" w:lineRule="exact"/>
        <w:rPr>
          <w:color w:val="557EB9"/>
          <w:sz w:val="36"/>
          <w:szCs w:val="36"/>
        </w:rPr>
      </w:pPr>
      <w:r w:rsidRPr="0095119D">
        <w:rPr>
          <w:color w:val="557EB9"/>
          <w:sz w:val="36"/>
          <w:szCs w:val="36"/>
        </w:rPr>
        <w:t>A MOF Companion Guide</w:t>
      </w:r>
    </w:p>
    <w:p w14:paraId="7E6B3BAD" w14:textId="77777777" w:rsidR="00586652" w:rsidRDefault="00586652" w:rsidP="00586652">
      <w:pPr>
        <w:pStyle w:val="SolutionDescriptor"/>
        <w:spacing w:line="360" w:lineRule="exact"/>
        <w:rPr>
          <w:color w:val="112E58"/>
        </w:rPr>
      </w:pPr>
    </w:p>
    <w:p w14:paraId="7E6B3BAE" w14:textId="77777777" w:rsidR="004E328B" w:rsidRPr="00705536" w:rsidRDefault="004E328B" w:rsidP="004E328B">
      <w:pPr>
        <w:pStyle w:val="SolutionDescriptor"/>
        <w:spacing w:line="360" w:lineRule="exact"/>
        <w:rPr>
          <w:color w:val="557EB9"/>
          <w:sz w:val="26"/>
          <w:szCs w:val="26"/>
        </w:rPr>
      </w:pPr>
      <w:r w:rsidRPr="00705536">
        <w:rPr>
          <w:color w:val="557EB9"/>
          <w:sz w:val="26"/>
          <w:szCs w:val="26"/>
        </w:rPr>
        <w:t>Version 1.0</w:t>
      </w:r>
    </w:p>
    <w:p w14:paraId="7E6B3BAF" w14:textId="77777777" w:rsidR="00586652" w:rsidRDefault="00586652" w:rsidP="00586652">
      <w:pPr>
        <w:pStyle w:val="Text"/>
      </w:pPr>
    </w:p>
    <w:p w14:paraId="7E6B3BB0" w14:textId="77777777" w:rsidR="00586652" w:rsidRDefault="00586652" w:rsidP="00586652">
      <w:pPr>
        <w:pStyle w:val="Text"/>
      </w:pPr>
    </w:p>
    <w:p w14:paraId="7E6B3BB1" w14:textId="77777777" w:rsidR="00586652" w:rsidRDefault="00586652" w:rsidP="00586652">
      <w:pPr>
        <w:pStyle w:val="Text"/>
      </w:pPr>
      <w:r>
        <w:t xml:space="preserve">Published: </w:t>
      </w:r>
      <w:r w:rsidR="008A5C66">
        <w:t>June</w:t>
      </w:r>
      <w:r w:rsidR="00C46808">
        <w:t xml:space="preserve"> </w:t>
      </w:r>
      <w:r w:rsidR="00DC1F42">
        <w:t>20</w:t>
      </w:r>
      <w:r w:rsidR="009935A4">
        <w:t>10</w:t>
      </w:r>
    </w:p>
    <w:p w14:paraId="7E6B3BB2" w14:textId="77777777" w:rsidR="00586652" w:rsidRDefault="00586652" w:rsidP="00586652">
      <w:pPr>
        <w:pStyle w:val="Text"/>
        <w:rPr>
          <w:b/>
          <w:color w:val="auto"/>
        </w:rPr>
      </w:pPr>
      <w:r w:rsidRPr="00763718">
        <w:rPr>
          <w:color w:val="auto"/>
        </w:rPr>
        <w:t xml:space="preserve">For the latest information, please see </w:t>
      </w:r>
      <w:hyperlink r:id="rId10" w:history="1">
        <w:r w:rsidR="00AE7D46">
          <w:rPr>
            <w:rStyle w:val="Hyperlink"/>
            <w:rFonts w:cs="Arial"/>
          </w:rPr>
          <w:t>microsoft.com/</w:t>
        </w:r>
        <w:r w:rsidR="00C46808">
          <w:rPr>
            <w:rStyle w:val="Hyperlink"/>
            <w:rFonts w:cs="Arial"/>
          </w:rPr>
          <w:t>mof</w:t>
        </w:r>
      </w:hyperlink>
    </w:p>
    <w:p w14:paraId="7E6B3BB3" w14:textId="77777777" w:rsidR="00EC3FDE" w:rsidRDefault="00EC3FDE" w:rsidP="00EC3FDE">
      <w:pPr>
        <w:pStyle w:val="Text"/>
      </w:pPr>
    </w:p>
    <w:p w14:paraId="7E6B3BB4" w14:textId="77777777" w:rsidR="00EC3FDE" w:rsidRDefault="00EC3FDE" w:rsidP="00EC3FDE">
      <w:pPr>
        <w:pStyle w:val="Text"/>
      </w:pPr>
    </w:p>
    <w:p w14:paraId="7E6B3BB5" w14:textId="77777777" w:rsidR="00EC3FDE" w:rsidRDefault="00EC3FDE" w:rsidP="00EC3FDE">
      <w:pPr>
        <w:pStyle w:val="Text"/>
      </w:pPr>
    </w:p>
    <w:p w14:paraId="7E6B3BB6" w14:textId="77777777" w:rsidR="00EC3FDE" w:rsidRPr="00574007" w:rsidRDefault="00EC3FDE" w:rsidP="00EC3FDE">
      <w:pPr>
        <w:pStyle w:val="Text"/>
      </w:pPr>
    </w:p>
    <w:p w14:paraId="7E6B3BB7" w14:textId="77777777" w:rsidR="00EC3FDE" w:rsidRPr="00574007" w:rsidRDefault="00EC3FDE" w:rsidP="00EC3FDE">
      <w:pPr>
        <w:pStyle w:val="Text"/>
      </w:pPr>
    </w:p>
    <w:p w14:paraId="7E6B3BB8" w14:textId="77777777" w:rsidR="00EC3FDE" w:rsidRDefault="00EC3FDE" w:rsidP="00EC3FDE">
      <w:pPr>
        <w:pStyle w:val="Text"/>
      </w:pPr>
    </w:p>
    <w:p w14:paraId="7E6B3BB9" w14:textId="77777777" w:rsidR="00EC3FDE" w:rsidRDefault="00EC3FDE" w:rsidP="00EC3FDE">
      <w:pPr>
        <w:pStyle w:val="Text"/>
        <w:sectPr w:rsidR="00EC3FDE" w:rsidSect="00343A05">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cols w:space="720"/>
          <w:titlePg/>
        </w:sectPr>
      </w:pPr>
    </w:p>
    <w:p w14:paraId="7E6B3BBA" w14:textId="77777777" w:rsidR="00745E97" w:rsidRPr="006B5CC1" w:rsidRDefault="00745E97" w:rsidP="00745E97">
      <w:pPr>
        <w:pStyle w:val="Copyright"/>
        <w:rPr>
          <w:rFonts w:ascii="Arial" w:hAnsi="Arial" w:cs="Arial"/>
          <w:color w:val="auto"/>
          <w:sz w:val="16"/>
        </w:rPr>
      </w:pPr>
      <w:r>
        <w:rPr>
          <w:rFonts w:ascii="Arial" w:hAnsi="Arial" w:cs="Arial"/>
          <w:sz w:val="16"/>
        </w:rPr>
        <w:lastRenderedPageBreak/>
        <w:t xml:space="preserve">Copyright © </w:t>
      </w:r>
      <w:r w:rsidRPr="00FA36B5">
        <w:rPr>
          <w:rFonts w:ascii="Arial" w:hAnsi="Arial" w:cs="Arial"/>
          <w:color w:val="auto"/>
          <w:sz w:val="16"/>
        </w:rPr>
        <w:t>20</w:t>
      </w:r>
      <w:r w:rsidR="00CC453D">
        <w:rPr>
          <w:rFonts w:ascii="Arial" w:hAnsi="Arial" w:cs="Arial"/>
          <w:color w:val="auto"/>
          <w:sz w:val="16"/>
        </w:rPr>
        <w:t>10</w:t>
      </w:r>
      <w:r>
        <w:rPr>
          <w:rFonts w:ascii="Arial" w:hAnsi="Arial" w:cs="Arial"/>
          <w:color w:val="FF0000"/>
          <w:sz w:val="16"/>
        </w:rPr>
        <w:t xml:space="preserve"> </w:t>
      </w:r>
      <w:r>
        <w:rPr>
          <w:rFonts w:ascii="Arial" w:hAnsi="Arial" w:cs="Arial"/>
          <w:sz w:val="16"/>
        </w:rPr>
        <w:t xml:space="preserve">Microsoft Corporation. </w:t>
      </w:r>
      <w:r w:rsidRPr="006B5CC1">
        <w:rPr>
          <w:rFonts w:ascii="Arial" w:hAnsi="Arial" w:cs="Arial"/>
          <w:color w:val="auto"/>
          <w:sz w:val="16"/>
        </w:rPr>
        <w:t>This documentation is licensed to you under the Creative Commons Attribution License</w:t>
      </w:r>
      <w:r w:rsidR="007A20AF">
        <w:rPr>
          <w:rFonts w:ascii="Arial" w:hAnsi="Arial" w:cs="Arial"/>
          <w:color w:val="auto"/>
          <w:sz w:val="16"/>
        </w:rPr>
        <w:t xml:space="preserve">. </w:t>
      </w:r>
      <w:r w:rsidRPr="006B5CC1">
        <w:rPr>
          <w:rFonts w:ascii="Arial" w:hAnsi="Arial" w:cs="Arial"/>
          <w:color w:val="auto"/>
          <w:sz w:val="16"/>
        </w:rPr>
        <w:t xml:space="preserve">To view a copy of this license, visit </w:t>
      </w:r>
      <w:hyperlink r:id="rId17" w:history="1">
        <w:r w:rsidRPr="005F3533">
          <w:rPr>
            <w:rStyle w:val="Hyperlink"/>
            <w:rFonts w:ascii="Arial" w:hAnsi="Arial"/>
            <w:sz w:val="16"/>
          </w:rPr>
          <w:t>http://creativecommons.org/licenses/by/3.0/us/</w:t>
        </w:r>
      </w:hyperlink>
      <w:r w:rsidRPr="005F3533">
        <w:rPr>
          <w:rFonts w:ascii="Arial" w:hAnsi="Arial" w:cs="Arial"/>
          <w:color w:val="auto"/>
          <w:sz w:val="16"/>
        </w:rPr>
        <w:t xml:space="preserve"> </w:t>
      </w:r>
      <w:r w:rsidRPr="006B5CC1">
        <w:rPr>
          <w:rFonts w:ascii="Arial" w:hAnsi="Arial" w:cs="Arial"/>
          <w:color w:val="auto"/>
          <w:sz w:val="16"/>
        </w:rPr>
        <w:t>or send a letter to Creative Commons, 543 Howard Street, 5th Floor, San Francisco, California, 94105, USA</w:t>
      </w:r>
      <w:r w:rsidR="007A20AF">
        <w:rPr>
          <w:rFonts w:ascii="Arial" w:hAnsi="Arial" w:cs="Arial"/>
          <w:color w:val="auto"/>
          <w:sz w:val="16"/>
        </w:rPr>
        <w:t xml:space="preserve">. </w:t>
      </w:r>
      <w:r w:rsidRPr="006B5CC1">
        <w:rPr>
          <w:rFonts w:ascii="Arial" w:hAnsi="Arial" w:cs="Arial"/>
          <w:color w:val="auto"/>
          <w:sz w:val="16"/>
        </w:rPr>
        <w:t>When using this documentation, provide the following attribution: The Microsoft Operations Framework 4.0 is provided with permission from Microsoft Corporation</w:t>
      </w:r>
      <w:r w:rsidR="007A20AF">
        <w:rPr>
          <w:rFonts w:ascii="Arial" w:hAnsi="Arial" w:cs="Arial"/>
          <w:color w:val="auto"/>
          <w:sz w:val="16"/>
        </w:rPr>
        <w:t xml:space="preserve">. </w:t>
      </w:r>
    </w:p>
    <w:p w14:paraId="7E6B3BBB" w14:textId="77777777" w:rsidR="00745E97" w:rsidRDefault="00745E97" w:rsidP="00745E97">
      <w:pPr>
        <w:pStyle w:val="Copyright"/>
        <w:rPr>
          <w:rFonts w:ascii="Arial" w:hAnsi="Arial" w:cs="Arial"/>
          <w:sz w:val="16"/>
        </w:rPr>
      </w:pPr>
      <w:r>
        <w:rPr>
          <w:rFonts w:ascii="Arial" w:hAnsi="Arial"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7E6B3BBC" w14:textId="77777777" w:rsidR="00745E97" w:rsidRDefault="00745E97" w:rsidP="00745E97">
      <w:pPr>
        <w:pStyle w:val="Copyright"/>
        <w:rPr>
          <w:rFonts w:ascii="Arial" w:hAnsi="Arial" w:cs="Arial"/>
          <w:sz w:val="16"/>
        </w:rPr>
      </w:pPr>
      <w:r>
        <w:rPr>
          <w:rFonts w:ascii="Arial" w:hAnsi="Arial" w:cs="Arial"/>
          <w:sz w:val="16"/>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7E6B3BBD" w14:textId="77777777" w:rsidR="00745E97" w:rsidRDefault="00745E97" w:rsidP="00745E97">
      <w:pPr>
        <w:pStyle w:val="Copyright"/>
        <w:rPr>
          <w:rFonts w:ascii="Arial" w:hAnsi="Arial" w:cs="Arial"/>
          <w:sz w:val="16"/>
        </w:rPr>
      </w:pPr>
      <w:r>
        <w:rPr>
          <w:rFonts w:ascii="Arial" w:hAnsi="Arial" w:cs="Arial"/>
          <w:sz w:val="16"/>
        </w:rPr>
        <w:t xml:space="preserve">Information in this document, including URL and other Internet </w:t>
      </w:r>
      <w:r w:rsidR="00710407">
        <w:rPr>
          <w:rFonts w:ascii="Arial" w:hAnsi="Arial" w:cs="Arial"/>
          <w:sz w:val="16"/>
        </w:rPr>
        <w:t>w</w:t>
      </w:r>
      <w:r>
        <w:rPr>
          <w:rFonts w:ascii="Arial" w:hAnsi="Arial" w:cs="Arial"/>
          <w:sz w:val="16"/>
        </w:rPr>
        <w:t>ebsite references, is subject to change without notice. Unless otherwise noted, the example companies, organizat</w:t>
      </w:r>
      <w:r w:rsidR="00710407">
        <w:rPr>
          <w:rFonts w:ascii="Arial" w:hAnsi="Arial" w:cs="Arial"/>
          <w:sz w:val="16"/>
        </w:rPr>
        <w:t>ions, products, domain names, e</w:t>
      </w:r>
      <w:r>
        <w:rPr>
          <w:rFonts w:ascii="Arial" w:hAnsi="Arial" w:cs="Arial"/>
          <w:sz w:val="16"/>
        </w:rPr>
        <w:t>mail addresses, logos, people, places and events depicted herein are fictitious</w:t>
      </w:r>
      <w:r w:rsidR="007A20AF">
        <w:rPr>
          <w:rFonts w:ascii="Arial" w:hAnsi="Arial" w:cs="Arial"/>
          <w:sz w:val="16"/>
        </w:rPr>
        <w:t xml:space="preserve">. </w:t>
      </w:r>
    </w:p>
    <w:p w14:paraId="7E6B3BBE" w14:textId="77777777" w:rsidR="00745E97" w:rsidRDefault="00745E97" w:rsidP="00745E97">
      <w:pPr>
        <w:pStyle w:val="Copyright"/>
        <w:rPr>
          <w:rFonts w:ascii="Arial" w:hAnsi="Arial" w:cs="Arial"/>
          <w:sz w:val="16"/>
        </w:rPr>
      </w:pPr>
      <w:r w:rsidRPr="00E6074B">
        <w:rPr>
          <w:rFonts w:ascii="Arial" w:hAnsi="Arial" w:cs="Arial"/>
          <w:sz w:val="16"/>
        </w:rPr>
        <w:t>Microsoft</w:t>
      </w:r>
      <w:r>
        <w:rPr>
          <w:rFonts w:ascii="Arial" w:hAnsi="Arial" w:cs="Arial"/>
          <w:sz w:val="16"/>
        </w:rPr>
        <w:t xml:space="preserve"> </w:t>
      </w:r>
      <w:r w:rsidR="007651D8">
        <w:rPr>
          <w:rFonts w:ascii="Arial" w:hAnsi="Arial" w:cs="Arial"/>
          <w:sz w:val="16"/>
        </w:rPr>
        <w:t xml:space="preserve">and Active Directory are </w:t>
      </w:r>
      <w:r>
        <w:rPr>
          <w:rFonts w:ascii="Arial" w:hAnsi="Arial" w:cs="Arial"/>
          <w:sz w:val="16"/>
        </w:rPr>
        <w:t>either registered trademark</w:t>
      </w:r>
      <w:r w:rsidR="007651D8">
        <w:rPr>
          <w:rFonts w:ascii="Arial" w:hAnsi="Arial" w:cs="Arial"/>
          <w:sz w:val="16"/>
        </w:rPr>
        <w:t>s</w:t>
      </w:r>
      <w:r>
        <w:rPr>
          <w:rFonts w:ascii="Arial" w:hAnsi="Arial" w:cs="Arial"/>
          <w:sz w:val="16"/>
        </w:rPr>
        <w:t xml:space="preserve"> or trademark</w:t>
      </w:r>
      <w:r w:rsidR="007651D8">
        <w:rPr>
          <w:rFonts w:ascii="Arial" w:hAnsi="Arial" w:cs="Arial"/>
          <w:sz w:val="16"/>
        </w:rPr>
        <w:t>s</w:t>
      </w:r>
      <w:r>
        <w:rPr>
          <w:rFonts w:ascii="Arial" w:hAnsi="Arial" w:cs="Arial"/>
          <w:sz w:val="16"/>
        </w:rPr>
        <w:t xml:space="preserve"> of Microsoft Corporation in the United States and/or other countries. </w:t>
      </w:r>
    </w:p>
    <w:p w14:paraId="7E6B3BBF" w14:textId="77777777" w:rsidR="00745E97" w:rsidRDefault="00745E97" w:rsidP="00745E97">
      <w:pPr>
        <w:pStyle w:val="Copyright"/>
        <w:rPr>
          <w:rFonts w:ascii="Arial" w:hAnsi="Arial" w:cs="Arial"/>
          <w:sz w:val="16"/>
        </w:rPr>
      </w:pPr>
      <w:r>
        <w:rPr>
          <w:rFonts w:ascii="Arial" w:hAnsi="Arial" w:cs="Arial"/>
          <w:sz w:val="16"/>
        </w:rPr>
        <w:t>The names of actual companies and products mentioned herein may be the trademarks of their respective owners.</w:t>
      </w:r>
    </w:p>
    <w:p w14:paraId="7E6B3BC0" w14:textId="77777777" w:rsidR="00745E97" w:rsidRDefault="00745E97" w:rsidP="00745E97">
      <w:pPr>
        <w:pStyle w:val="Copyright"/>
        <w:rPr>
          <w:rFonts w:ascii="Arial" w:hAnsi="Arial" w:cs="Arial"/>
          <w:sz w:val="16"/>
        </w:rPr>
      </w:pPr>
      <w:r>
        <w:rPr>
          <w:rFonts w:ascii="Arial" w:hAnsi="Arial" w:cs="Arial"/>
          <w:sz w:val="16"/>
        </w:rP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7E6B3BC1" w14:textId="77777777" w:rsidR="009314A7" w:rsidRDefault="009314A7" w:rsidP="00EC3FDE">
      <w:pPr>
        <w:pStyle w:val="Copyright"/>
        <w:sectPr w:rsidR="009314A7" w:rsidSect="009314A7">
          <w:headerReference w:type="even" r:id="rId18"/>
          <w:headerReference w:type="default" r:id="rId19"/>
          <w:headerReference w:type="first" r:id="rId20"/>
          <w:footerReference w:type="first" r:id="rId21"/>
          <w:pgSz w:w="12240" w:h="15840" w:code="1"/>
          <w:pgMar w:top="1440" w:right="2160" w:bottom="1440" w:left="2160" w:header="1022" w:footer="1022" w:gutter="0"/>
          <w:pgNumType w:fmt="lowerRoman"/>
          <w:cols w:space="720"/>
        </w:sectPr>
      </w:pPr>
    </w:p>
    <w:p w14:paraId="7E6B3BC2" w14:textId="77777777" w:rsidR="00EC3FDE" w:rsidRDefault="00EC3FDE" w:rsidP="00EC3FDE">
      <w:pPr>
        <w:pStyle w:val="Copyright"/>
      </w:pPr>
    </w:p>
    <w:p w14:paraId="7E6B3BC3" w14:textId="77777777" w:rsidR="00EC3FDE" w:rsidRDefault="00EC3FDE" w:rsidP="0034450E">
      <w:pPr>
        <w:pStyle w:val="Heading9"/>
      </w:pPr>
      <w:bookmarkStart w:id="1" w:name="MSDNInsertPoint_DeleteThisBookmark"/>
      <w:bookmarkEnd w:id="1"/>
      <w:r w:rsidRPr="009A0E7F">
        <w:t>Contents</w:t>
      </w:r>
    </w:p>
    <w:p w14:paraId="7E6B3BC4" w14:textId="77777777" w:rsidR="00710407" w:rsidRDefault="006E6154">
      <w:pPr>
        <w:pStyle w:val="TOC1"/>
        <w:rPr>
          <w:rFonts w:asciiTheme="minorHAnsi" w:eastAsiaTheme="minorEastAsia" w:hAnsiTheme="minorHAnsi" w:cstheme="minorBidi"/>
          <w:b w:val="0"/>
          <w:noProof/>
          <w:color w:val="auto"/>
          <w:kern w:val="0"/>
          <w:sz w:val="22"/>
          <w:szCs w:val="22"/>
        </w:rPr>
      </w:pPr>
      <w:r>
        <w:rPr>
          <w:b w:val="0"/>
        </w:rPr>
        <w:fldChar w:fldCharType="begin"/>
      </w:r>
      <w:r w:rsidR="0072387A">
        <w:rPr>
          <w:b w:val="0"/>
        </w:rPr>
        <w:instrText xml:space="preserve"> TOC \o "2-2" \h \z \t "Heading 1,1" </w:instrText>
      </w:r>
      <w:r>
        <w:rPr>
          <w:b w:val="0"/>
        </w:rPr>
        <w:fldChar w:fldCharType="separate"/>
      </w:r>
      <w:hyperlink w:anchor="_Toc263174770" w:history="1">
        <w:r w:rsidR="00710407" w:rsidRPr="00BE4E31">
          <w:rPr>
            <w:rStyle w:val="Hyperlink"/>
            <w:noProof/>
          </w:rPr>
          <w:t>Introduction</w:t>
        </w:r>
        <w:r w:rsidR="00710407">
          <w:rPr>
            <w:noProof/>
            <w:webHidden/>
          </w:rPr>
          <w:tab/>
        </w:r>
        <w:r w:rsidR="00710407">
          <w:rPr>
            <w:noProof/>
            <w:webHidden/>
          </w:rPr>
          <w:fldChar w:fldCharType="begin"/>
        </w:r>
        <w:r w:rsidR="00710407">
          <w:rPr>
            <w:noProof/>
            <w:webHidden/>
          </w:rPr>
          <w:instrText xml:space="preserve"> PAGEREF _Toc263174770 \h </w:instrText>
        </w:r>
        <w:r w:rsidR="00710407">
          <w:rPr>
            <w:noProof/>
            <w:webHidden/>
          </w:rPr>
        </w:r>
        <w:r w:rsidR="00710407">
          <w:rPr>
            <w:noProof/>
            <w:webHidden/>
          </w:rPr>
          <w:fldChar w:fldCharType="separate"/>
        </w:r>
        <w:r w:rsidR="00710407">
          <w:rPr>
            <w:noProof/>
            <w:webHidden/>
          </w:rPr>
          <w:t>1</w:t>
        </w:r>
        <w:r w:rsidR="00710407">
          <w:rPr>
            <w:noProof/>
            <w:webHidden/>
          </w:rPr>
          <w:fldChar w:fldCharType="end"/>
        </w:r>
      </w:hyperlink>
    </w:p>
    <w:p w14:paraId="7E6B3BC5" w14:textId="77777777" w:rsidR="00710407" w:rsidRDefault="00340C7B">
      <w:pPr>
        <w:pStyle w:val="TOC2"/>
        <w:rPr>
          <w:rFonts w:asciiTheme="minorHAnsi" w:eastAsiaTheme="minorEastAsia" w:hAnsiTheme="minorHAnsi" w:cstheme="minorBidi"/>
          <w:noProof/>
          <w:color w:val="auto"/>
          <w:kern w:val="0"/>
          <w:sz w:val="22"/>
          <w:szCs w:val="22"/>
        </w:rPr>
      </w:pPr>
      <w:hyperlink w:anchor="_Toc263174771" w:history="1">
        <w:r w:rsidR="00710407" w:rsidRPr="00BE4E31">
          <w:rPr>
            <w:rStyle w:val="Hyperlink"/>
            <w:noProof/>
          </w:rPr>
          <w:t>Intended Audience</w:t>
        </w:r>
        <w:r w:rsidR="00710407">
          <w:rPr>
            <w:noProof/>
            <w:webHidden/>
          </w:rPr>
          <w:tab/>
        </w:r>
        <w:r w:rsidR="00710407">
          <w:rPr>
            <w:noProof/>
            <w:webHidden/>
          </w:rPr>
          <w:fldChar w:fldCharType="begin"/>
        </w:r>
        <w:r w:rsidR="00710407">
          <w:rPr>
            <w:noProof/>
            <w:webHidden/>
          </w:rPr>
          <w:instrText xml:space="preserve"> PAGEREF _Toc263174771 \h </w:instrText>
        </w:r>
        <w:r w:rsidR="00710407">
          <w:rPr>
            <w:noProof/>
            <w:webHidden/>
          </w:rPr>
        </w:r>
        <w:r w:rsidR="00710407">
          <w:rPr>
            <w:noProof/>
            <w:webHidden/>
          </w:rPr>
          <w:fldChar w:fldCharType="separate"/>
        </w:r>
        <w:r w:rsidR="00710407">
          <w:rPr>
            <w:noProof/>
            <w:webHidden/>
          </w:rPr>
          <w:t>1</w:t>
        </w:r>
        <w:r w:rsidR="00710407">
          <w:rPr>
            <w:noProof/>
            <w:webHidden/>
          </w:rPr>
          <w:fldChar w:fldCharType="end"/>
        </w:r>
      </w:hyperlink>
    </w:p>
    <w:p w14:paraId="7E6B3BC6" w14:textId="77777777" w:rsidR="00710407" w:rsidRDefault="00340C7B">
      <w:pPr>
        <w:pStyle w:val="TOC1"/>
        <w:rPr>
          <w:rFonts w:asciiTheme="minorHAnsi" w:eastAsiaTheme="minorEastAsia" w:hAnsiTheme="minorHAnsi" w:cstheme="minorBidi"/>
          <w:b w:val="0"/>
          <w:noProof/>
          <w:color w:val="auto"/>
          <w:kern w:val="0"/>
          <w:sz w:val="22"/>
          <w:szCs w:val="22"/>
        </w:rPr>
      </w:pPr>
      <w:hyperlink w:anchor="_Toc263174772" w:history="1">
        <w:r w:rsidR="00710407" w:rsidRPr="00BE4E31">
          <w:rPr>
            <w:rStyle w:val="Hyperlink"/>
            <w:noProof/>
          </w:rPr>
          <w:t>Goals of Service Vendor Management</w:t>
        </w:r>
        <w:r w:rsidR="00710407">
          <w:rPr>
            <w:noProof/>
            <w:webHidden/>
          </w:rPr>
          <w:tab/>
        </w:r>
        <w:r w:rsidR="00710407">
          <w:rPr>
            <w:noProof/>
            <w:webHidden/>
          </w:rPr>
          <w:fldChar w:fldCharType="begin"/>
        </w:r>
        <w:r w:rsidR="00710407">
          <w:rPr>
            <w:noProof/>
            <w:webHidden/>
          </w:rPr>
          <w:instrText xml:space="preserve"> PAGEREF _Toc263174772 \h </w:instrText>
        </w:r>
        <w:r w:rsidR="00710407">
          <w:rPr>
            <w:noProof/>
            <w:webHidden/>
          </w:rPr>
        </w:r>
        <w:r w:rsidR="00710407">
          <w:rPr>
            <w:noProof/>
            <w:webHidden/>
          </w:rPr>
          <w:fldChar w:fldCharType="separate"/>
        </w:r>
        <w:r w:rsidR="00710407">
          <w:rPr>
            <w:noProof/>
            <w:webHidden/>
          </w:rPr>
          <w:t>2</w:t>
        </w:r>
        <w:r w:rsidR="00710407">
          <w:rPr>
            <w:noProof/>
            <w:webHidden/>
          </w:rPr>
          <w:fldChar w:fldCharType="end"/>
        </w:r>
      </w:hyperlink>
    </w:p>
    <w:p w14:paraId="7E6B3BC7" w14:textId="77777777" w:rsidR="00710407" w:rsidRDefault="00340C7B">
      <w:pPr>
        <w:pStyle w:val="TOC1"/>
        <w:rPr>
          <w:rFonts w:asciiTheme="minorHAnsi" w:eastAsiaTheme="minorEastAsia" w:hAnsiTheme="minorHAnsi" w:cstheme="minorBidi"/>
          <w:b w:val="0"/>
          <w:noProof/>
          <w:color w:val="auto"/>
          <w:kern w:val="0"/>
          <w:sz w:val="22"/>
          <w:szCs w:val="22"/>
        </w:rPr>
      </w:pPr>
      <w:hyperlink w:anchor="_Toc263174773" w:history="1">
        <w:r w:rsidR="00710407" w:rsidRPr="00BE4E31">
          <w:rPr>
            <w:rStyle w:val="Hyperlink"/>
            <w:noProof/>
          </w:rPr>
          <w:t>Service Agreements</w:t>
        </w:r>
        <w:r w:rsidR="00710407">
          <w:rPr>
            <w:noProof/>
            <w:webHidden/>
          </w:rPr>
          <w:tab/>
        </w:r>
        <w:r w:rsidR="00710407">
          <w:rPr>
            <w:noProof/>
            <w:webHidden/>
          </w:rPr>
          <w:fldChar w:fldCharType="begin"/>
        </w:r>
        <w:r w:rsidR="00710407">
          <w:rPr>
            <w:noProof/>
            <w:webHidden/>
          </w:rPr>
          <w:instrText xml:space="preserve"> PAGEREF _Toc263174773 \h </w:instrText>
        </w:r>
        <w:r w:rsidR="00710407">
          <w:rPr>
            <w:noProof/>
            <w:webHidden/>
          </w:rPr>
        </w:r>
        <w:r w:rsidR="00710407">
          <w:rPr>
            <w:noProof/>
            <w:webHidden/>
          </w:rPr>
          <w:fldChar w:fldCharType="separate"/>
        </w:r>
        <w:r w:rsidR="00710407">
          <w:rPr>
            <w:noProof/>
            <w:webHidden/>
          </w:rPr>
          <w:t>2</w:t>
        </w:r>
        <w:r w:rsidR="00710407">
          <w:rPr>
            <w:noProof/>
            <w:webHidden/>
          </w:rPr>
          <w:fldChar w:fldCharType="end"/>
        </w:r>
      </w:hyperlink>
    </w:p>
    <w:p w14:paraId="7E6B3BC8" w14:textId="77777777" w:rsidR="00710407" w:rsidRDefault="00340C7B">
      <w:pPr>
        <w:pStyle w:val="TOC2"/>
        <w:rPr>
          <w:rFonts w:asciiTheme="minorHAnsi" w:eastAsiaTheme="minorEastAsia" w:hAnsiTheme="minorHAnsi" w:cstheme="minorBidi"/>
          <w:noProof/>
          <w:color w:val="auto"/>
          <w:kern w:val="0"/>
          <w:sz w:val="22"/>
          <w:szCs w:val="22"/>
        </w:rPr>
      </w:pPr>
      <w:hyperlink w:anchor="_Toc263174774" w:history="1">
        <w:r w:rsidR="00710407" w:rsidRPr="00BE4E31">
          <w:rPr>
            <w:rStyle w:val="Hyperlink"/>
            <w:noProof/>
          </w:rPr>
          <w:t>Types of Service Agreements</w:t>
        </w:r>
        <w:r w:rsidR="00710407">
          <w:rPr>
            <w:noProof/>
            <w:webHidden/>
          </w:rPr>
          <w:tab/>
        </w:r>
        <w:r w:rsidR="00710407">
          <w:rPr>
            <w:noProof/>
            <w:webHidden/>
          </w:rPr>
          <w:fldChar w:fldCharType="begin"/>
        </w:r>
        <w:r w:rsidR="00710407">
          <w:rPr>
            <w:noProof/>
            <w:webHidden/>
          </w:rPr>
          <w:instrText xml:space="preserve"> PAGEREF _Toc263174774 \h </w:instrText>
        </w:r>
        <w:r w:rsidR="00710407">
          <w:rPr>
            <w:noProof/>
            <w:webHidden/>
          </w:rPr>
        </w:r>
        <w:r w:rsidR="00710407">
          <w:rPr>
            <w:noProof/>
            <w:webHidden/>
          </w:rPr>
          <w:fldChar w:fldCharType="separate"/>
        </w:r>
        <w:r w:rsidR="00710407">
          <w:rPr>
            <w:noProof/>
            <w:webHidden/>
          </w:rPr>
          <w:t>2</w:t>
        </w:r>
        <w:r w:rsidR="00710407">
          <w:rPr>
            <w:noProof/>
            <w:webHidden/>
          </w:rPr>
          <w:fldChar w:fldCharType="end"/>
        </w:r>
      </w:hyperlink>
    </w:p>
    <w:p w14:paraId="7E6B3BC9" w14:textId="77777777" w:rsidR="00710407" w:rsidRDefault="00340C7B">
      <w:pPr>
        <w:pStyle w:val="TOC2"/>
        <w:rPr>
          <w:rFonts w:asciiTheme="minorHAnsi" w:eastAsiaTheme="minorEastAsia" w:hAnsiTheme="minorHAnsi" w:cstheme="minorBidi"/>
          <w:noProof/>
          <w:color w:val="auto"/>
          <w:kern w:val="0"/>
          <w:sz w:val="22"/>
          <w:szCs w:val="22"/>
        </w:rPr>
      </w:pPr>
      <w:hyperlink w:anchor="_Toc263174775" w:history="1">
        <w:r w:rsidR="00710407" w:rsidRPr="00BE4E31">
          <w:rPr>
            <w:rStyle w:val="Hyperlink"/>
            <w:noProof/>
          </w:rPr>
          <w:t>Creating Service Agreements</w:t>
        </w:r>
        <w:r w:rsidR="00710407">
          <w:rPr>
            <w:noProof/>
            <w:webHidden/>
          </w:rPr>
          <w:tab/>
        </w:r>
        <w:r w:rsidR="00710407">
          <w:rPr>
            <w:noProof/>
            <w:webHidden/>
          </w:rPr>
          <w:fldChar w:fldCharType="begin"/>
        </w:r>
        <w:r w:rsidR="00710407">
          <w:rPr>
            <w:noProof/>
            <w:webHidden/>
          </w:rPr>
          <w:instrText xml:space="preserve"> PAGEREF _Toc263174775 \h </w:instrText>
        </w:r>
        <w:r w:rsidR="00710407">
          <w:rPr>
            <w:noProof/>
            <w:webHidden/>
          </w:rPr>
        </w:r>
        <w:r w:rsidR="00710407">
          <w:rPr>
            <w:noProof/>
            <w:webHidden/>
          </w:rPr>
          <w:fldChar w:fldCharType="separate"/>
        </w:r>
        <w:r w:rsidR="00710407">
          <w:rPr>
            <w:noProof/>
            <w:webHidden/>
          </w:rPr>
          <w:t>4</w:t>
        </w:r>
        <w:r w:rsidR="00710407">
          <w:rPr>
            <w:noProof/>
            <w:webHidden/>
          </w:rPr>
          <w:fldChar w:fldCharType="end"/>
        </w:r>
      </w:hyperlink>
    </w:p>
    <w:p w14:paraId="7E6B3BCA" w14:textId="77777777" w:rsidR="00710407" w:rsidRDefault="00340C7B">
      <w:pPr>
        <w:pStyle w:val="TOC2"/>
        <w:rPr>
          <w:rFonts w:asciiTheme="minorHAnsi" w:eastAsiaTheme="minorEastAsia" w:hAnsiTheme="minorHAnsi" w:cstheme="minorBidi"/>
          <w:noProof/>
          <w:color w:val="auto"/>
          <w:kern w:val="0"/>
          <w:sz w:val="22"/>
          <w:szCs w:val="22"/>
        </w:rPr>
      </w:pPr>
      <w:hyperlink w:anchor="_Toc263174776" w:history="1">
        <w:r w:rsidR="00710407" w:rsidRPr="00BE4E31">
          <w:rPr>
            <w:rStyle w:val="Hyperlink"/>
            <w:noProof/>
          </w:rPr>
          <w:t>Elements of Service Agreements</w:t>
        </w:r>
        <w:r w:rsidR="00710407">
          <w:rPr>
            <w:noProof/>
            <w:webHidden/>
          </w:rPr>
          <w:tab/>
        </w:r>
        <w:r w:rsidR="00710407">
          <w:rPr>
            <w:noProof/>
            <w:webHidden/>
          </w:rPr>
          <w:fldChar w:fldCharType="begin"/>
        </w:r>
        <w:r w:rsidR="00710407">
          <w:rPr>
            <w:noProof/>
            <w:webHidden/>
          </w:rPr>
          <w:instrText xml:space="preserve"> PAGEREF _Toc263174776 \h </w:instrText>
        </w:r>
        <w:r w:rsidR="00710407">
          <w:rPr>
            <w:noProof/>
            <w:webHidden/>
          </w:rPr>
        </w:r>
        <w:r w:rsidR="00710407">
          <w:rPr>
            <w:noProof/>
            <w:webHidden/>
          </w:rPr>
          <w:fldChar w:fldCharType="separate"/>
        </w:r>
        <w:r w:rsidR="00710407">
          <w:rPr>
            <w:noProof/>
            <w:webHidden/>
          </w:rPr>
          <w:t>4</w:t>
        </w:r>
        <w:r w:rsidR="00710407">
          <w:rPr>
            <w:noProof/>
            <w:webHidden/>
          </w:rPr>
          <w:fldChar w:fldCharType="end"/>
        </w:r>
      </w:hyperlink>
    </w:p>
    <w:p w14:paraId="7E6B3BCB" w14:textId="77777777" w:rsidR="00710407" w:rsidRDefault="00340C7B">
      <w:pPr>
        <w:pStyle w:val="TOC2"/>
        <w:rPr>
          <w:rFonts w:asciiTheme="minorHAnsi" w:eastAsiaTheme="minorEastAsia" w:hAnsiTheme="minorHAnsi" w:cstheme="minorBidi"/>
          <w:noProof/>
          <w:color w:val="auto"/>
          <w:kern w:val="0"/>
          <w:sz w:val="22"/>
          <w:szCs w:val="22"/>
        </w:rPr>
      </w:pPr>
      <w:hyperlink w:anchor="_Toc263174777" w:history="1">
        <w:r w:rsidR="00710407" w:rsidRPr="00BE4E31">
          <w:rPr>
            <w:rStyle w:val="Hyperlink"/>
            <w:noProof/>
          </w:rPr>
          <w:t>Before Writing the Service Agreement</w:t>
        </w:r>
        <w:r w:rsidR="00710407">
          <w:rPr>
            <w:noProof/>
            <w:webHidden/>
          </w:rPr>
          <w:tab/>
        </w:r>
        <w:r w:rsidR="00710407">
          <w:rPr>
            <w:noProof/>
            <w:webHidden/>
          </w:rPr>
          <w:fldChar w:fldCharType="begin"/>
        </w:r>
        <w:r w:rsidR="00710407">
          <w:rPr>
            <w:noProof/>
            <w:webHidden/>
          </w:rPr>
          <w:instrText xml:space="preserve"> PAGEREF _Toc263174777 \h </w:instrText>
        </w:r>
        <w:r w:rsidR="00710407">
          <w:rPr>
            <w:noProof/>
            <w:webHidden/>
          </w:rPr>
        </w:r>
        <w:r w:rsidR="00710407">
          <w:rPr>
            <w:noProof/>
            <w:webHidden/>
          </w:rPr>
          <w:fldChar w:fldCharType="separate"/>
        </w:r>
        <w:r w:rsidR="00710407">
          <w:rPr>
            <w:noProof/>
            <w:webHidden/>
          </w:rPr>
          <w:t>7</w:t>
        </w:r>
        <w:r w:rsidR="00710407">
          <w:rPr>
            <w:noProof/>
            <w:webHidden/>
          </w:rPr>
          <w:fldChar w:fldCharType="end"/>
        </w:r>
      </w:hyperlink>
    </w:p>
    <w:p w14:paraId="7E6B3BCC" w14:textId="77777777" w:rsidR="00710407" w:rsidRDefault="00340C7B">
      <w:pPr>
        <w:pStyle w:val="TOC2"/>
        <w:rPr>
          <w:rFonts w:asciiTheme="minorHAnsi" w:eastAsiaTheme="minorEastAsia" w:hAnsiTheme="minorHAnsi" w:cstheme="minorBidi"/>
          <w:noProof/>
          <w:color w:val="auto"/>
          <w:kern w:val="0"/>
          <w:sz w:val="22"/>
          <w:szCs w:val="22"/>
        </w:rPr>
      </w:pPr>
      <w:hyperlink w:anchor="_Toc263174778" w:history="1">
        <w:r w:rsidR="00710407" w:rsidRPr="00BE4E31">
          <w:rPr>
            <w:rStyle w:val="Hyperlink"/>
            <w:noProof/>
          </w:rPr>
          <w:t>Living with the Service Agreement</w:t>
        </w:r>
        <w:r w:rsidR="00710407">
          <w:rPr>
            <w:noProof/>
            <w:webHidden/>
          </w:rPr>
          <w:tab/>
        </w:r>
        <w:r w:rsidR="00710407">
          <w:rPr>
            <w:noProof/>
            <w:webHidden/>
          </w:rPr>
          <w:fldChar w:fldCharType="begin"/>
        </w:r>
        <w:r w:rsidR="00710407">
          <w:rPr>
            <w:noProof/>
            <w:webHidden/>
          </w:rPr>
          <w:instrText xml:space="preserve"> PAGEREF _Toc263174778 \h </w:instrText>
        </w:r>
        <w:r w:rsidR="00710407">
          <w:rPr>
            <w:noProof/>
            <w:webHidden/>
          </w:rPr>
        </w:r>
        <w:r w:rsidR="00710407">
          <w:rPr>
            <w:noProof/>
            <w:webHidden/>
          </w:rPr>
          <w:fldChar w:fldCharType="separate"/>
        </w:r>
        <w:r w:rsidR="00710407">
          <w:rPr>
            <w:noProof/>
            <w:webHidden/>
          </w:rPr>
          <w:t>12</w:t>
        </w:r>
        <w:r w:rsidR="00710407">
          <w:rPr>
            <w:noProof/>
            <w:webHidden/>
          </w:rPr>
          <w:fldChar w:fldCharType="end"/>
        </w:r>
      </w:hyperlink>
    </w:p>
    <w:p w14:paraId="7E6B3BCD" w14:textId="77777777" w:rsidR="00710407" w:rsidRDefault="00340C7B">
      <w:pPr>
        <w:pStyle w:val="TOC1"/>
        <w:rPr>
          <w:rFonts w:asciiTheme="minorHAnsi" w:eastAsiaTheme="minorEastAsia" w:hAnsiTheme="minorHAnsi" w:cstheme="minorBidi"/>
          <w:b w:val="0"/>
          <w:noProof/>
          <w:color w:val="auto"/>
          <w:kern w:val="0"/>
          <w:sz w:val="22"/>
          <w:szCs w:val="22"/>
        </w:rPr>
      </w:pPr>
      <w:hyperlink w:anchor="_Toc263174779" w:history="1">
        <w:r w:rsidR="00710407" w:rsidRPr="00BE4E31">
          <w:rPr>
            <w:rStyle w:val="Hyperlink"/>
            <w:noProof/>
          </w:rPr>
          <w:t>Beyond the Contracts</w:t>
        </w:r>
        <w:r w:rsidR="00710407">
          <w:rPr>
            <w:noProof/>
            <w:webHidden/>
          </w:rPr>
          <w:tab/>
        </w:r>
        <w:r w:rsidR="00710407">
          <w:rPr>
            <w:noProof/>
            <w:webHidden/>
          </w:rPr>
          <w:fldChar w:fldCharType="begin"/>
        </w:r>
        <w:r w:rsidR="00710407">
          <w:rPr>
            <w:noProof/>
            <w:webHidden/>
          </w:rPr>
          <w:instrText xml:space="preserve"> PAGEREF _Toc263174779 \h </w:instrText>
        </w:r>
        <w:r w:rsidR="00710407">
          <w:rPr>
            <w:noProof/>
            <w:webHidden/>
          </w:rPr>
        </w:r>
        <w:r w:rsidR="00710407">
          <w:rPr>
            <w:noProof/>
            <w:webHidden/>
          </w:rPr>
          <w:fldChar w:fldCharType="separate"/>
        </w:r>
        <w:r w:rsidR="00710407">
          <w:rPr>
            <w:noProof/>
            <w:webHidden/>
          </w:rPr>
          <w:t>14</w:t>
        </w:r>
        <w:r w:rsidR="00710407">
          <w:rPr>
            <w:noProof/>
            <w:webHidden/>
          </w:rPr>
          <w:fldChar w:fldCharType="end"/>
        </w:r>
      </w:hyperlink>
    </w:p>
    <w:p w14:paraId="7E6B3BCE" w14:textId="77777777" w:rsidR="00710407" w:rsidRDefault="00340C7B">
      <w:pPr>
        <w:pStyle w:val="TOC1"/>
        <w:rPr>
          <w:rFonts w:asciiTheme="minorHAnsi" w:eastAsiaTheme="minorEastAsia" w:hAnsiTheme="minorHAnsi" w:cstheme="minorBidi"/>
          <w:b w:val="0"/>
          <w:noProof/>
          <w:color w:val="auto"/>
          <w:kern w:val="0"/>
          <w:sz w:val="22"/>
          <w:szCs w:val="22"/>
        </w:rPr>
      </w:pPr>
      <w:hyperlink w:anchor="_Toc263174780" w:history="1">
        <w:r w:rsidR="00710407" w:rsidRPr="00BE4E31">
          <w:rPr>
            <w:rStyle w:val="Hyperlink"/>
            <w:noProof/>
          </w:rPr>
          <w:t>About MOF 4.0</w:t>
        </w:r>
        <w:r w:rsidR="00710407">
          <w:rPr>
            <w:noProof/>
            <w:webHidden/>
          </w:rPr>
          <w:tab/>
        </w:r>
        <w:r w:rsidR="00710407">
          <w:rPr>
            <w:noProof/>
            <w:webHidden/>
          </w:rPr>
          <w:fldChar w:fldCharType="begin"/>
        </w:r>
        <w:r w:rsidR="00710407">
          <w:rPr>
            <w:noProof/>
            <w:webHidden/>
          </w:rPr>
          <w:instrText xml:space="preserve"> PAGEREF _Toc263174780 \h </w:instrText>
        </w:r>
        <w:r w:rsidR="00710407">
          <w:rPr>
            <w:noProof/>
            <w:webHidden/>
          </w:rPr>
        </w:r>
        <w:r w:rsidR="00710407">
          <w:rPr>
            <w:noProof/>
            <w:webHidden/>
          </w:rPr>
          <w:fldChar w:fldCharType="separate"/>
        </w:r>
        <w:r w:rsidR="00710407">
          <w:rPr>
            <w:noProof/>
            <w:webHidden/>
          </w:rPr>
          <w:t>15</w:t>
        </w:r>
        <w:r w:rsidR="00710407">
          <w:rPr>
            <w:noProof/>
            <w:webHidden/>
          </w:rPr>
          <w:fldChar w:fldCharType="end"/>
        </w:r>
      </w:hyperlink>
    </w:p>
    <w:p w14:paraId="7E6B3BCF" w14:textId="77777777" w:rsidR="00710407" w:rsidRDefault="00340C7B">
      <w:pPr>
        <w:pStyle w:val="TOC2"/>
        <w:rPr>
          <w:rFonts w:asciiTheme="minorHAnsi" w:eastAsiaTheme="minorEastAsia" w:hAnsiTheme="minorHAnsi" w:cstheme="minorBidi"/>
          <w:noProof/>
          <w:color w:val="auto"/>
          <w:kern w:val="0"/>
          <w:sz w:val="22"/>
          <w:szCs w:val="22"/>
        </w:rPr>
      </w:pPr>
      <w:hyperlink w:anchor="_Toc263174781" w:history="1">
        <w:r w:rsidR="00710407" w:rsidRPr="00BE4E31">
          <w:rPr>
            <w:rStyle w:val="Hyperlink"/>
            <w:noProof/>
          </w:rPr>
          <w:t>About MOF Companion Guides</w:t>
        </w:r>
        <w:r w:rsidR="00710407">
          <w:rPr>
            <w:noProof/>
            <w:webHidden/>
          </w:rPr>
          <w:tab/>
        </w:r>
        <w:r w:rsidR="00710407">
          <w:rPr>
            <w:noProof/>
            <w:webHidden/>
          </w:rPr>
          <w:fldChar w:fldCharType="begin"/>
        </w:r>
        <w:r w:rsidR="00710407">
          <w:rPr>
            <w:noProof/>
            <w:webHidden/>
          </w:rPr>
          <w:instrText xml:space="preserve"> PAGEREF _Toc263174781 \h </w:instrText>
        </w:r>
        <w:r w:rsidR="00710407">
          <w:rPr>
            <w:noProof/>
            <w:webHidden/>
          </w:rPr>
        </w:r>
        <w:r w:rsidR="00710407">
          <w:rPr>
            <w:noProof/>
            <w:webHidden/>
          </w:rPr>
          <w:fldChar w:fldCharType="separate"/>
        </w:r>
        <w:r w:rsidR="00710407">
          <w:rPr>
            <w:noProof/>
            <w:webHidden/>
          </w:rPr>
          <w:t>15</w:t>
        </w:r>
        <w:r w:rsidR="00710407">
          <w:rPr>
            <w:noProof/>
            <w:webHidden/>
          </w:rPr>
          <w:fldChar w:fldCharType="end"/>
        </w:r>
      </w:hyperlink>
    </w:p>
    <w:p w14:paraId="7E6B3BD0" w14:textId="77777777" w:rsidR="00710407" w:rsidRDefault="00340C7B">
      <w:pPr>
        <w:pStyle w:val="TOC2"/>
        <w:rPr>
          <w:rFonts w:asciiTheme="minorHAnsi" w:eastAsiaTheme="minorEastAsia" w:hAnsiTheme="minorHAnsi" w:cstheme="minorBidi"/>
          <w:noProof/>
          <w:color w:val="auto"/>
          <w:kern w:val="0"/>
          <w:sz w:val="22"/>
          <w:szCs w:val="22"/>
        </w:rPr>
      </w:pPr>
      <w:hyperlink w:anchor="_Toc263174782" w:history="1">
        <w:r w:rsidR="00710407" w:rsidRPr="00BE4E31">
          <w:rPr>
            <w:rStyle w:val="Hyperlink"/>
            <w:noProof/>
          </w:rPr>
          <w:t>Feedback</w:t>
        </w:r>
        <w:r w:rsidR="00710407">
          <w:rPr>
            <w:noProof/>
            <w:webHidden/>
          </w:rPr>
          <w:tab/>
        </w:r>
        <w:r w:rsidR="00710407">
          <w:rPr>
            <w:noProof/>
            <w:webHidden/>
          </w:rPr>
          <w:fldChar w:fldCharType="begin"/>
        </w:r>
        <w:r w:rsidR="00710407">
          <w:rPr>
            <w:noProof/>
            <w:webHidden/>
          </w:rPr>
          <w:instrText xml:space="preserve"> PAGEREF _Toc263174782 \h </w:instrText>
        </w:r>
        <w:r w:rsidR="00710407">
          <w:rPr>
            <w:noProof/>
            <w:webHidden/>
          </w:rPr>
        </w:r>
        <w:r w:rsidR="00710407">
          <w:rPr>
            <w:noProof/>
            <w:webHidden/>
          </w:rPr>
          <w:fldChar w:fldCharType="separate"/>
        </w:r>
        <w:r w:rsidR="00710407">
          <w:rPr>
            <w:noProof/>
            <w:webHidden/>
          </w:rPr>
          <w:t>15</w:t>
        </w:r>
        <w:r w:rsidR="00710407">
          <w:rPr>
            <w:noProof/>
            <w:webHidden/>
          </w:rPr>
          <w:fldChar w:fldCharType="end"/>
        </w:r>
      </w:hyperlink>
    </w:p>
    <w:p w14:paraId="7E6B3BD1" w14:textId="77777777" w:rsidR="00710407" w:rsidRDefault="00340C7B">
      <w:pPr>
        <w:pStyle w:val="TOC1"/>
        <w:rPr>
          <w:rFonts w:asciiTheme="minorHAnsi" w:eastAsiaTheme="minorEastAsia" w:hAnsiTheme="minorHAnsi" w:cstheme="minorBidi"/>
          <w:b w:val="0"/>
          <w:noProof/>
          <w:color w:val="auto"/>
          <w:kern w:val="0"/>
          <w:sz w:val="22"/>
          <w:szCs w:val="22"/>
        </w:rPr>
      </w:pPr>
      <w:hyperlink w:anchor="_Toc263174783" w:history="1">
        <w:r w:rsidR="00710407" w:rsidRPr="00BE4E31">
          <w:rPr>
            <w:rStyle w:val="Hyperlink"/>
            <w:noProof/>
          </w:rPr>
          <w:t>Appendix: Key Terms</w:t>
        </w:r>
        <w:r w:rsidR="00710407">
          <w:rPr>
            <w:noProof/>
            <w:webHidden/>
          </w:rPr>
          <w:tab/>
        </w:r>
        <w:r w:rsidR="00710407">
          <w:rPr>
            <w:noProof/>
            <w:webHidden/>
          </w:rPr>
          <w:fldChar w:fldCharType="begin"/>
        </w:r>
        <w:r w:rsidR="00710407">
          <w:rPr>
            <w:noProof/>
            <w:webHidden/>
          </w:rPr>
          <w:instrText xml:space="preserve"> PAGEREF _Toc263174783 \h </w:instrText>
        </w:r>
        <w:r w:rsidR="00710407">
          <w:rPr>
            <w:noProof/>
            <w:webHidden/>
          </w:rPr>
        </w:r>
        <w:r w:rsidR="00710407">
          <w:rPr>
            <w:noProof/>
            <w:webHidden/>
          </w:rPr>
          <w:fldChar w:fldCharType="separate"/>
        </w:r>
        <w:r w:rsidR="00710407">
          <w:rPr>
            <w:noProof/>
            <w:webHidden/>
          </w:rPr>
          <w:t>16</w:t>
        </w:r>
        <w:r w:rsidR="00710407">
          <w:rPr>
            <w:noProof/>
            <w:webHidden/>
          </w:rPr>
          <w:fldChar w:fldCharType="end"/>
        </w:r>
      </w:hyperlink>
    </w:p>
    <w:p w14:paraId="7E6B3BD2" w14:textId="77777777" w:rsidR="00710407" w:rsidRDefault="00340C7B">
      <w:pPr>
        <w:pStyle w:val="TOC1"/>
        <w:rPr>
          <w:rFonts w:asciiTheme="minorHAnsi" w:eastAsiaTheme="minorEastAsia" w:hAnsiTheme="minorHAnsi" w:cstheme="minorBidi"/>
          <w:b w:val="0"/>
          <w:noProof/>
          <w:color w:val="auto"/>
          <w:kern w:val="0"/>
          <w:sz w:val="22"/>
          <w:szCs w:val="22"/>
        </w:rPr>
      </w:pPr>
      <w:hyperlink w:anchor="_Toc263174784" w:history="1">
        <w:r w:rsidR="00710407" w:rsidRPr="00BE4E31">
          <w:rPr>
            <w:rStyle w:val="Hyperlink"/>
            <w:noProof/>
          </w:rPr>
          <w:t>Acknowledgments</w:t>
        </w:r>
        <w:r w:rsidR="00710407">
          <w:rPr>
            <w:noProof/>
            <w:webHidden/>
          </w:rPr>
          <w:tab/>
        </w:r>
        <w:r w:rsidR="00710407">
          <w:rPr>
            <w:noProof/>
            <w:webHidden/>
          </w:rPr>
          <w:fldChar w:fldCharType="begin"/>
        </w:r>
        <w:r w:rsidR="00710407">
          <w:rPr>
            <w:noProof/>
            <w:webHidden/>
          </w:rPr>
          <w:instrText xml:space="preserve"> PAGEREF _Toc263174784 \h </w:instrText>
        </w:r>
        <w:r w:rsidR="00710407">
          <w:rPr>
            <w:noProof/>
            <w:webHidden/>
          </w:rPr>
        </w:r>
        <w:r w:rsidR="00710407">
          <w:rPr>
            <w:noProof/>
            <w:webHidden/>
          </w:rPr>
          <w:fldChar w:fldCharType="separate"/>
        </w:r>
        <w:r w:rsidR="00710407">
          <w:rPr>
            <w:noProof/>
            <w:webHidden/>
          </w:rPr>
          <w:t>17</w:t>
        </w:r>
        <w:r w:rsidR="00710407">
          <w:rPr>
            <w:noProof/>
            <w:webHidden/>
          </w:rPr>
          <w:fldChar w:fldCharType="end"/>
        </w:r>
      </w:hyperlink>
    </w:p>
    <w:p w14:paraId="7E6B3BD3" w14:textId="77777777" w:rsidR="00A05712" w:rsidRDefault="006E6154" w:rsidP="00EC3FDE">
      <w:pPr>
        <w:pStyle w:val="Text"/>
      </w:pPr>
      <w:r>
        <w:rPr>
          <w:rFonts w:ascii="Verdana" w:hAnsi="Verdana" w:cs="Arial"/>
          <w:b/>
          <w:kern w:val="24"/>
          <w:sz w:val="18"/>
          <w:szCs w:val="18"/>
        </w:rPr>
        <w:fldChar w:fldCharType="end"/>
      </w:r>
    </w:p>
    <w:p w14:paraId="7E6B3BD4" w14:textId="77777777" w:rsidR="00A05712" w:rsidRDefault="00A05712" w:rsidP="00EC3FDE">
      <w:pPr>
        <w:pStyle w:val="Text"/>
      </w:pPr>
    </w:p>
    <w:p w14:paraId="7E6B3BD5" w14:textId="77777777" w:rsidR="00EC3FDE" w:rsidRDefault="00EC3FDE" w:rsidP="00EC3FDE">
      <w:pPr>
        <w:pStyle w:val="Text"/>
      </w:pPr>
      <w:bookmarkStart w:id="2" w:name="_Toc54590623"/>
    </w:p>
    <w:bookmarkEnd w:id="2"/>
    <w:p w14:paraId="7E6B3BD6" w14:textId="77777777" w:rsidR="00343A05" w:rsidRDefault="00343A05" w:rsidP="00EC3FDE">
      <w:pPr>
        <w:pStyle w:val="Heading4"/>
        <w:sectPr w:rsidR="00343A05" w:rsidSect="009314A7">
          <w:headerReference w:type="even" r:id="rId22"/>
          <w:headerReference w:type="default" r:id="rId23"/>
          <w:footerReference w:type="first" r:id="rId24"/>
          <w:type w:val="oddPage"/>
          <w:pgSz w:w="12240" w:h="15840" w:code="1"/>
          <w:pgMar w:top="1440" w:right="2160" w:bottom="1440" w:left="2160" w:header="1022" w:footer="1022" w:gutter="0"/>
          <w:pgNumType w:fmt="lowerRoman"/>
          <w:cols w:space="720"/>
          <w:titlePg/>
        </w:sectPr>
      </w:pPr>
    </w:p>
    <w:p w14:paraId="7E6B3BD7" w14:textId="77777777" w:rsidR="00785283" w:rsidRDefault="00785283" w:rsidP="00785283">
      <w:pPr>
        <w:pStyle w:val="Heading1"/>
      </w:pPr>
      <w:bookmarkStart w:id="3" w:name="_Toc263174770"/>
      <w:r w:rsidRPr="00987EF2">
        <w:lastRenderedPageBreak/>
        <w:t>Introduction</w:t>
      </w:r>
      <w:bookmarkEnd w:id="3"/>
      <w:r w:rsidRPr="00987EF2">
        <w:t xml:space="preserve"> </w:t>
      </w:r>
    </w:p>
    <w:p w14:paraId="7E6B3BD8" w14:textId="77777777" w:rsidR="00440C19" w:rsidRDefault="00440C19" w:rsidP="0095119D">
      <w:pPr>
        <w:pStyle w:val="Text"/>
      </w:pPr>
      <w:r>
        <w:t>Today, organizations frequently elect to have certain services be provided by service vendors, also referred to as service providers or partners</w:t>
      </w:r>
      <w:r w:rsidR="000833C9">
        <w:t xml:space="preserve">. </w:t>
      </w:r>
      <w:r>
        <w:t xml:space="preserve">In such situations, </w:t>
      </w:r>
      <w:r w:rsidRPr="00251003">
        <w:t>the need for well-defined</w:t>
      </w:r>
      <w:r>
        <w:t>, coordinated</w:t>
      </w:r>
      <w:r w:rsidRPr="00251003">
        <w:t xml:space="preserve"> working relationships</w:t>
      </w:r>
      <w:r>
        <w:t xml:space="preserve"> increases. </w:t>
      </w:r>
      <w:r w:rsidRPr="00251003">
        <w:t xml:space="preserve">Setting clear roles, </w:t>
      </w:r>
      <w:r>
        <w:t xml:space="preserve">establishing </w:t>
      </w:r>
      <w:r w:rsidRPr="00251003">
        <w:t xml:space="preserve">responsibilities, </w:t>
      </w:r>
      <w:r>
        <w:t xml:space="preserve">putting change </w:t>
      </w:r>
      <w:r w:rsidRPr="00251003">
        <w:t>processes</w:t>
      </w:r>
      <w:r>
        <w:t xml:space="preserve"> in place, and defining measures of success</w:t>
      </w:r>
      <w:r w:rsidRPr="00251003">
        <w:t xml:space="preserve"> </w:t>
      </w:r>
      <w:r>
        <w:t>are all</w:t>
      </w:r>
      <w:r w:rsidRPr="00251003">
        <w:t xml:space="preserve"> necessary </w:t>
      </w:r>
      <w:r w:rsidR="00C848EE">
        <w:t xml:space="preserve">best practices </w:t>
      </w:r>
      <w:r>
        <w:t>if the organization and service vendors</w:t>
      </w:r>
      <w:r w:rsidRPr="00251003">
        <w:t xml:space="preserve"> </w:t>
      </w:r>
      <w:r>
        <w:t xml:space="preserve">are to </w:t>
      </w:r>
      <w:r w:rsidRPr="00251003">
        <w:t xml:space="preserve">work </w:t>
      </w:r>
      <w:r>
        <w:t xml:space="preserve">together successfully </w:t>
      </w:r>
      <w:r w:rsidRPr="00251003">
        <w:t>to deliver</w:t>
      </w:r>
      <w:r>
        <w:t xml:space="preserve"> agreed-upon </w:t>
      </w:r>
      <w:r w:rsidRPr="00251003">
        <w:t>results</w:t>
      </w:r>
      <w:r>
        <w:t xml:space="preserve">. </w:t>
      </w:r>
    </w:p>
    <w:p w14:paraId="7E6B3BD9" w14:textId="77777777" w:rsidR="00C42FF4" w:rsidRDefault="00440C19" w:rsidP="0095119D">
      <w:pPr>
        <w:pStyle w:val="Text"/>
      </w:pPr>
      <w:r>
        <w:t>Building and maintaining the working relationship between the service vendor and the organization is an important aspect of s</w:t>
      </w:r>
      <w:r w:rsidR="00887908">
        <w:t xml:space="preserve">ervice </w:t>
      </w:r>
      <w:r w:rsidR="00186AAB">
        <w:t>relationship</w:t>
      </w:r>
      <w:r w:rsidR="0095119D">
        <w:t xml:space="preserve"> </w:t>
      </w:r>
      <w:r w:rsidR="00887908">
        <w:t>management</w:t>
      </w:r>
      <w:r w:rsidR="006F0A3D">
        <w:t>, which is defined</w:t>
      </w:r>
      <w:r w:rsidR="00887908">
        <w:t xml:space="preserve"> </w:t>
      </w:r>
      <w:r w:rsidR="006F0A3D">
        <w:t xml:space="preserve">as </w:t>
      </w:r>
      <w:r w:rsidR="00887908">
        <w:t>the ongoing process that ensures that service providers and the organization</w:t>
      </w:r>
      <w:r w:rsidR="00E123E3">
        <w:t>s</w:t>
      </w:r>
      <w:r w:rsidR="00887908">
        <w:t xml:space="preserve"> employing them remain in sync. Effective </w:t>
      </w:r>
      <w:r w:rsidR="006853C2">
        <w:t xml:space="preserve">service </w:t>
      </w:r>
      <w:r w:rsidR="00186AAB">
        <w:t>relationship</w:t>
      </w:r>
      <w:r w:rsidR="0095119D">
        <w:t xml:space="preserve"> </w:t>
      </w:r>
      <w:r w:rsidR="006853C2">
        <w:t>management</w:t>
      </w:r>
      <w:r w:rsidR="00887908">
        <w:t xml:space="preserve"> </w:t>
      </w:r>
      <w:r w:rsidR="006F0A3D">
        <w:t xml:space="preserve">also </w:t>
      </w:r>
      <w:r w:rsidR="00887908">
        <w:t xml:space="preserve">includes the following </w:t>
      </w:r>
      <w:r w:rsidR="00E95DCA">
        <w:t>activities</w:t>
      </w:r>
      <w:r w:rsidR="006853C2">
        <w:t>:</w:t>
      </w:r>
    </w:p>
    <w:p w14:paraId="7E6B3BDA" w14:textId="77777777" w:rsidR="006853C2" w:rsidRPr="009C4DB4" w:rsidRDefault="006853C2" w:rsidP="00D121AA">
      <w:pPr>
        <w:pStyle w:val="BulletedList1"/>
      </w:pPr>
      <w:r w:rsidRPr="009C4DB4">
        <w:t>Clarifying expectations</w:t>
      </w:r>
      <w:r w:rsidR="00000A67">
        <w:t xml:space="preserve"> and documenting </w:t>
      </w:r>
      <w:r w:rsidR="00887908">
        <w:t xml:space="preserve">them </w:t>
      </w:r>
      <w:r w:rsidR="00000A67">
        <w:t>in service agreements</w:t>
      </w:r>
      <w:r w:rsidR="00887908">
        <w:t>.</w:t>
      </w:r>
    </w:p>
    <w:p w14:paraId="7E6B3BDB" w14:textId="77777777" w:rsidR="006853C2" w:rsidRPr="003E63D0" w:rsidRDefault="006853C2" w:rsidP="00D121AA">
      <w:pPr>
        <w:pStyle w:val="BulletedList1"/>
      </w:pPr>
      <w:r w:rsidRPr="009C4DB4">
        <w:t xml:space="preserve">Preparing for </w:t>
      </w:r>
      <w:r w:rsidR="00000A67">
        <w:t>a</w:t>
      </w:r>
      <w:r w:rsidR="00000A67" w:rsidRPr="009C4DB4">
        <w:t xml:space="preserve"> </w:t>
      </w:r>
      <w:r w:rsidRPr="009C4DB4">
        <w:t>new service</w:t>
      </w:r>
      <w:r w:rsidR="00887908">
        <w:t>.</w:t>
      </w:r>
    </w:p>
    <w:p w14:paraId="7E6B3BDC" w14:textId="77777777" w:rsidR="006853C2" w:rsidRPr="003E63D0" w:rsidRDefault="006853C2" w:rsidP="00D121AA">
      <w:pPr>
        <w:pStyle w:val="BulletedList1"/>
      </w:pPr>
      <w:r w:rsidRPr="003E63D0">
        <w:t>Monitoring results</w:t>
      </w:r>
      <w:r w:rsidR="00887908">
        <w:t>.</w:t>
      </w:r>
    </w:p>
    <w:p w14:paraId="7E6B3BDD" w14:textId="77777777" w:rsidR="00785283" w:rsidRPr="00251003" w:rsidRDefault="006F0A3D" w:rsidP="00785283">
      <w:pPr>
        <w:pStyle w:val="Text"/>
        <w:rPr>
          <w:rFonts w:ascii="Tahoma" w:hAnsi="Tahoma" w:cs="Tahoma"/>
          <w:sz w:val="27"/>
          <w:szCs w:val="27"/>
        </w:rPr>
      </w:pPr>
      <w:r>
        <w:t>W</w:t>
      </w:r>
      <w:r w:rsidR="00252812">
        <w:t xml:space="preserve">ithout careful attention to </w:t>
      </w:r>
      <w:r w:rsidR="000C4F39">
        <w:t xml:space="preserve">good service </w:t>
      </w:r>
      <w:r w:rsidR="005A08A9">
        <w:t xml:space="preserve">relationship </w:t>
      </w:r>
      <w:r w:rsidR="000C4F39">
        <w:t>management,</w:t>
      </w:r>
      <w:r w:rsidR="00252812">
        <w:t xml:space="preserve"> </w:t>
      </w:r>
      <w:r>
        <w:t>the service vendor/organization</w:t>
      </w:r>
      <w:r w:rsidR="00252812">
        <w:t xml:space="preserve"> arrangement can </w:t>
      </w:r>
      <w:r w:rsidR="000C4F39">
        <w:t>have</w:t>
      </w:r>
      <w:r w:rsidR="00252812">
        <w:t xml:space="preserve"> negative consequences. For example:</w:t>
      </w:r>
      <w:r w:rsidR="00785283" w:rsidRPr="00251003">
        <w:t xml:space="preserve"> </w:t>
      </w:r>
    </w:p>
    <w:p w14:paraId="7E6B3BDE" w14:textId="77777777" w:rsidR="00785283" w:rsidRPr="00785283" w:rsidRDefault="00252812" w:rsidP="00785283">
      <w:pPr>
        <w:pStyle w:val="BulletedList1"/>
        <w:rPr>
          <w:szCs w:val="27"/>
        </w:rPr>
      </w:pPr>
      <w:r>
        <w:rPr>
          <w:szCs w:val="22"/>
        </w:rPr>
        <w:t xml:space="preserve">Unclear definition of </w:t>
      </w:r>
      <w:r w:rsidR="00785283" w:rsidRPr="00785283">
        <w:rPr>
          <w:szCs w:val="22"/>
        </w:rPr>
        <w:t>role</w:t>
      </w:r>
      <w:r>
        <w:rPr>
          <w:szCs w:val="22"/>
        </w:rPr>
        <w:t>s</w:t>
      </w:r>
      <w:r w:rsidR="00785283" w:rsidRPr="00785283">
        <w:rPr>
          <w:szCs w:val="22"/>
        </w:rPr>
        <w:t xml:space="preserve"> and responsibili</w:t>
      </w:r>
      <w:r>
        <w:rPr>
          <w:szCs w:val="22"/>
        </w:rPr>
        <w:t>ties</w:t>
      </w:r>
      <w:r w:rsidR="00785283" w:rsidRPr="00785283">
        <w:rPr>
          <w:szCs w:val="22"/>
        </w:rPr>
        <w:t xml:space="preserve"> can </w:t>
      </w:r>
      <w:r>
        <w:rPr>
          <w:szCs w:val="22"/>
        </w:rPr>
        <w:t xml:space="preserve">lead to work being </w:t>
      </w:r>
      <w:r w:rsidR="004A0496">
        <w:rPr>
          <w:szCs w:val="22"/>
        </w:rPr>
        <w:t>overlooked</w:t>
      </w:r>
      <w:r w:rsidR="00785283" w:rsidRPr="00785283">
        <w:rPr>
          <w:szCs w:val="22"/>
        </w:rPr>
        <w:t xml:space="preserve">, duplicated, </w:t>
      </w:r>
      <w:r>
        <w:rPr>
          <w:szCs w:val="22"/>
        </w:rPr>
        <w:t xml:space="preserve">or completed </w:t>
      </w:r>
      <w:r w:rsidR="00785283" w:rsidRPr="00785283">
        <w:rPr>
          <w:szCs w:val="22"/>
        </w:rPr>
        <w:t>inefficien</w:t>
      </w:r>
      <w:r>
        <w:rPr>
          <w:szCs w:val="22"/>
        </w:rPr>
        <w:t>tly.</w:t>
      </w:r>
    </w:p>
    <w:p w14:paraId="7E6B3BDF" w14:textId="77777777" w:rsidR="00785283" w:rsidRPr="00785283" w:rsidRDefault="00252812" w:rsidP="00785283">
      <w:pPr>
        <w:pStyle w:val="BulletedList1"/>
        <w:rPr>
          <w:szCs w:val="27"/>
        </w:rPr>
      </w:pPr>
      <w:r>
        <w:rPr>
          <w:szCs w:val="22"/>
        </w:rPr>
        <w:t>Un</w:t>
      </w:r>
      <w:r w:rsidR="00785283" w:rsidRPr="00785283">
        <w:rPr>
          <w:szCs w:val="22"/>
        </w:rPr>
        <w:t xml:space="preserve">clear expectations can </w:t>
      </w:r>
      <w:r w:rsidR="004A0496">
        <w:rPr>
          <w:szCs w:val="22"/>
        </w:rPr>
        <w:t>lead to</w:t>
      </w:r>
      <w:r w:rsidR="004A0496" w:rsidRPr="00785283">
        <w:rPr>
          <w:szCs w:val="22"/>
        </w:rPr>
        <w:t xml:space="preserve"> </w:t>
      </w:r>
      <w:r w:rsidR="004A0496">
        <w:rPr>
          <w:szCs w:val="22"/>
        </w:rPr>
        <w:t>misunderstandings and confusion</w:t>
      </w:r>
      <w:r w:rsidR="00E123E3">
        <w:rPr>
          <w:szCs w:val="22"/>
        </w:rPr>
        <w:t xml:space="preserve"> and failure to</w:t>
      </w:r>
      <w:r w:rsidR="00785283" w:rsidRPr="00785283">
        <w:rPr>
          <w:szCs w:val="22"/>
        </w:rPr>
        <w:t xml:space="preserve"> </w:t>
      </w:r>
      <w:r w:rsidR="00E123E3" w:rsidRPr="00785283">
        <w:rPr>
          <w:szCs w:val="22"/>
        </w:rPr>
        <w:t>achiev</w:t>
      </w:r>
      <w:r w:rsidR="00E123E3">
        <w:rPr>
          <w:szCs w:val="22"/>
        </w:rPr>
        <w:t>e the</w:t>
      </w:r>
      <w:r w:rsidR="00E123E3" w:rsidRPr="00785283">
        <w:rPr>
          <w:szCs w:val="22"/>
        </w:rPr>
        <w:t xml:space="preserve"> </w:t>
      </w:r>
      <w:r w:rsidR="004A0496">
        <w:rPr>
          <w:szCs w:val="22"/>
        </w:rPr>
        <w:t>expected</w:t>
      </w:r>
      <w:r w:rsidR="00785283" w:rsidRPr="00785283">
        <w:rPr>
          <w:szCs w:val="22"/>
        </w:rPr>
        <w:t xml:space="preserve"> value of the partnership</w:t>
      </w:r>
      <w:r w:rsidR="004A0496">
        <w:rPr>
          <w:szCs w:val="22"/>
        </w:rPr>
        <w:t>.</w:t>
      </w:r>
      <w:r w:rsidR="00785283" w:rsidRPr="00785283">
        <w:rPr>
          <w:szCs w:val="22"/>
        </w:rPr>
        <w:t xml:space="preserve"> </w:t>
      </w:r>
    </w:p>
    <w:p w14:paraId="7E6B3BE0" w14:textId="77777777" w:rsidR="00785283" w:rsidRPr="005A08A9" w:rsidRDefault="005972E7" w:rsidP="00785283">
      <w:pPr>
        <w:pStyle w:val="BulletedList1"/>
        <w:rPr>
          <w:szCs w:val="27"/>
        </w:rPr>
      </w:pPr>
      <w:r>
        <w:rPr>
          <w:szCs w:val="22"/>
        </w:rPr>
        <w:t>A l</w:t>
      </w:r>
      <w:r w:rsidR="00785283" w:rsidRPr="00785283">
        <w:rPr>
          <w:szCs w:val="22"/>
        </w:rPr>
        <w:t>ack of agility can mean missed opportunities</w:t>
      </w:r>
      <w:r>
        <w:rPr>
          <w:szCs w:val="22"/>
        </w:rPr>
        <w:t xml:space="preserve"> and </w:t>
      </w:r>
      <w:r w:rsidR="00785283" w:rsidRPr="00785283">
        <w:rPr>
          <w:szCs w:val="22"/>
        </w:rPr>
        <w:t>delay</w:t>
      </w:r>
      <w:r>
        <w:rPr>
          <w:szCs w:val="22"/>
        </w:rPr>
        <w:t>s</w:t>
      </w:r>
      <w:r w:rsidR="00785283" w:rsidRPr="00785283">
        <w:rPr>
          <w:szCs w:val="22"/>
        </w:rPr>
        <w:t xml:space="preserve"> in </w:t>
      </w:r>
      <w:r>
        <w:rPr>
          <w:szCs w:val="22"/>
        </w:rPr>
        <w:t xml:space="preserve">resolving issues. </w:t>
      </w:r>
    </w:p>
    <w:p w14:paraId="7E6B3BE1" w14:textId="77777777" w:rsidR="00C42FF4" w:rsidRDefault="005A08A9" w:rsidP="0095119D">
      <w:pPr>
        <w:pStyle w:val="Text"/>
      </w:pPr>
      <w:r>
        <w:t>Service agreements, and their management, are the means of carrying out the</w:t>
      </w:r>
      <w:r w:rsidR="00FF44FC">
        <w:t xml:space="preserve"> above</w:t>
      </w:r>
      <w:r>
        <w:t xml:space="preserve"> functions</w:t>
      </w:r>
      <w:r w:rsidR="00FF44FC">
        <w:t xml:space="preserve"> and preventing the negative consequences</w:t>
      </w:r>
      <w:r>
        <w:t>. This document defines the basic service agreements (service level agreements, operating level agreements, and underpinning contracts) and discusses the</w:t>
      </w:r>
      <w:r w:rsidR="006F0A3D">
        <w:t>ir</w:t>
      </w:r>
      <w:r>
        <w:t xml:space="preserve"> </w:t>
      </w:r>
      <w:r w:rsidR="006F0A3D">
        <w:t>roles</w:t>
      </w:r>
      <w:r>
        <w:t xml:space="preserve"> in </w:t>
      </w:r>
      <w:r w:rsidR="006F0A3D">
        <w:t xml:space="preserve">the management of </w:t>
      </w:r>
      <w:r>
        <w:t xml:space="preserve">service </w:t>
      </w:r>
      <w:r w:rsidR="006F0A3D">
        <w:t>vendors</w:t>
      </w:r>
      <w:r>
        <w:t xml:space="preserve">. </w:t>
      </w:r>
    </w:p>
    <w:p w14:paraId="7E6B3BE2" w14:textId="77777777" w:rsidR="00785283" w:rsidRDefault="00785283" w:rsidP="00785283">
      <w:pPr>
        <w:pStyle w:val="Heading2"/>
      </w:pPr>
      <w:bookmarkStart w:id="4" w:name="_Toc250724645"/>
      <w:bookmarkStart w:id="5" w:name="_Toc253491145"/>
      <w:bookmarkStart w:id="6" w:name="_Toc263174771"/>
      <w:r>
        <w:t>Intended Audience</w:t>
      </w:r>
      <w:bookmarkEnd w:id="4"/>
      <w:bookmarkEnd w:id="5"/>
      <w:bookmarkEnd w:id="6"/>
    </w:p>
    <w:p w14:paraId="7E6B3BE3" w14:textId="77777777" w:rsidR="00785283" w:rsidRDefault="00785283" w:rsidP="00785283">
      <w:pPr>
        <w:pStyle w:val="Text"/>
      </w:pPr>
      <w:r>
        <w:t xml:space="preserve">This document will be most useful for the </w:t>
      </w:r>
      <w:r w:rsidR="000C4F39">
        <w:t xml:space="preserve">service consumer and service provider </w:t>
      </w:r>
      <w:r w:rsidR="006C54ED">
        <w:t>managers</w:t>
      </w:r>
      <w:r w:rsidR="00436243">
        <w:t xml:space="preserve"> who are directly involved in </w:t>
      </w:r>
      <w:r w:rsidR="00321776">
        <w:t>managing service vendors</w:t>
      </w:r>
      <w:r>
        <w:t>:</w:t>
      </w:r>
    </w:p>
    <w:p w14:paraId="7E6B3BE4" w14:textId="77777777" w:rsidR="00785283" w:rsidRPr="00785283" w:rsidRDefault="00785283" w:rsidP="00785283">
      <w:pPr>
        <w:pStyle w:val="BulletedList1"/>
      </w:pPr>
      <w:r w:rsidRPr="00785283">
        <w:t>Service level managers</w:t>
      </w:r>
    </w:p>
    <w:p w14:paraId="7E6B3BE5" w14:textId="77777777" w:rsidR="00785283" w:rsidRPr="00785283" w:rsidRDefault="00785283" w:rsidP="00785283">
      <w:pPr>
        <w:pStyle w:val="BulletedList1"/>
      </w:pPr>
      <w:r w:rsidRPr="00785283">
        <w:t>Operations managers</w:t>
      </w:r>
    </w:p>
    <w:p w14:paraId="7E6B3BE6" w14:textId="77777777" w:rsidR="00785283" w:rsidRPr="00785283" w:rsidRDefault="00785283" w:rsidP="00785283">
      <w:pPr>
        <w:pStyle w:val="BulletedList1"/>
      </w:pPr>
      <w:r w:rsidRPr="00785283">
        <w:t>Supplier managers</w:t>
      </w:r>
    </w:p>
    <w:p w14:paraId="7E6B3BE7" w14:textId="77777777" w:rsidR="00785283" w:rsidRPr="00785283" w:rsidRDefault="00785283" w:rsidP="00785283">
      <w:pPr>
        <w:pStyle w:val="BulletedList1"/>
      </w:pPr>
      <w:r w:rsidRPr="00785283">
        <w:t>Risk and compliance managers</w:t>
      </w:r>
    </w:p>
    <w:p w14:paraId="7E6B3BE8" w14:textId="77777777" w:rsidR="00E07F24" w:rsidRDefault="00E07F24">
      <w:pPr>
        <w:spacing w:after="0" w:line="240" w:lineRule="auto"/>
        <w:rPr>
          <w:rFonts w:ascii="Arial Black" w:eastAsia="Times New Roman" w:hAnsi="Arial Black" w:cs="Times New Roman"/>
          <w:color w:val="000000"/>
          <w:kern w:val="24"/>
          <w:sz w:val="36"/>
          <w:szCs w:val="36"/>
        </w:rPr>
      </w:pPr>
      <w:r>
        <w:br w:type="page"/>
      </w:r>
    </w:p>
    <w:p w14:paraId="7E6B3BE9" w14:textId="77777777" w:rsidR="00785283" w:rsidRDefault="00785283" w:rsidP="00785283">
      <w:pPr>
        <w:pStyle w:val="Heading1"/>
      </w:pPr>
      <w:bookmarkStart w:id="7" w:name="_Toc263174772"/>
      <w:r>
        <w:lastRenderedPageBreak/>
        <w:t xml:space="preserve">Goals of </w:t>
      </w:r>
      <w:r w:rsidRPr="00987EF2">
        <w:t xml:space="preserve">Service </w:t>
      </w:r>
      <w:r w:rsidR="00321776">
        <w:t>Vendor</w:t>
      </w:r>
      <w:r w:rsidR="00321776" w:rsidRPr="00987EF2">
        <w:t xml:space="preserve"> </w:t>
      </w:r>
      <w:r w:rsidRPr="00987EF2">
        <w:t>Management</w:t>
      </w:r>
      <w:bookmarkEnd w:id="7"/>
      <w:r w:rsidRPr="00987EF2">
        <w:t xml:space="preserve"> </w:t>
      </w:r>
    </w:p>
    <w:p w14:paraId="7E6B3BEA" w14:textId="77777777" w:rsidR="00785283" w:rsidRDefault="004A0496" w:rsidP="00785283">
      <w:pPr>
        <w:pStyle w:val="Text"/>
      </w:pPr>
      <w:r>
        <w:t xml:space="preserve">Organizations </w:t>
      </w:r>
      <w:r w:rsidR="00785283">
        <w:t xml:space="preserve">must manage the ongoing delivery and enhancement of </w:t>
      </w:r>
      <w:r w:rsidR="00C42FF4">
        <w:t xml:space="preserve">their </w:t>
      </w:r>
      <w:r w:rsidR="00785283">
        <w:t>services</w:t>
      </w:r>
      <w:r w:rsidR="007A20AF">
        <w:t xml:space="preserve">. </w:t>
      </w:r>
      <w:r w:rsidR="00B36558">
        <w:br/>
      </w:r>
      <w:r w:rsidR="00436243">
        <w:t xml:space="preserve">To deliver services </w:t>
      </w:r>
      <w:r w:rsidR="00C42FF4">
        <w:t>effectively</w:t>
      </w:r>
      <w:r w:rsidR="00436243">
        <w:t>, all partners involved in the service must work well together</w:t>
      </w:r>
      <w:r w:rsidR="007A20AF">
        <w:t xml:space="preserve">. </w:t>
      </w:r>
      <w:r w:rsidR="00785283">
        <w:t xml:space="preserve">Service </w:t>
      </w:r>
      <w:r w:rsidR="00321776">
        <w:t xml:space="preserve">vendor </w:t>
      </w:r>
      <w:r w:rsidR="005972E7">
        <w:t xml:space="preserve">management </w:t>
      </w:r>
      <w:r w:rsidR="00785283">
        <w:t>ensures that ongoing requirements</w:t>
      </w:r>
      <w:r w:rsidR="00186AAB">
        <w:t xml:space="preserve"> and </w:t>
      </w:r>
      <w:r w:rsidR="00785283">
        <w:t xml:space="preserve">communications between </w:t>
      </w:r>
      <w:r>
        <w:t>partners</w:t>
      </w:r>
      <w:r w:rsidR="00785283">
        <w:t xml:space="preserve"> are proactively managed</w:t>
      </w:r>
      <w:r w:rsidR="00E07F24">
        <w:t xml:space="preserve"> </w:t>
      </w:r>
      <w:r w:rsidR="00186AAB">
        <w:t>and</w:t>
      </w:r>
      <w:r w:rsidR="00785283">
        <w:t xml:space="preserve"> that </w:t>
      </w:r>
      <w:r w:rsidR="00436243">
        <w:t>all</w:t>
      </w:r>
      <w:r w:rsidR="00785283">
        <w:t xml:space="preserve"> expectations are being met.</w:t>
      </w:r>
    </w:p>
    <w:p w14:paraId="7E6B3BEB" w14:textId="77777777" w:rsidR="00785283" w:rsidRPr="00F32025" w:rsidRDefault="00BC42F9" w:rsidP="00785283">
      <w:pPr>
        <w:pStyle w:val="Text"/>
        <w:rPr>
          <w:rFonts w:ascii="Tahoma" w:hAnsi="Tahoma" w:cs="Tahoma"/>
        </w:rPr>
      </w:pPr>
      <w:r>
        <w:t>As organizations enter into</w:t>
      </w:r>
      <w:r w:rsidR="00CB1BFB">
        <w:t xml:space="preserve"> </w:t>
      </w:r>
      <w:r w:rsidR="00321776">
        <w:t xml:space="preserve">vendor </w:t>
      </w:r>
      <w:r w:rsidR="00CB1BFB">
        <w:t xml:space="preserve">relationships, </w:t>
      </w:r>
      <w:r>
        <w:t xml:space="preserve">effective service </w:t>
      </w:r>
      <w:r w:rsidR="00321776">
        <w:t xml:space="preserve">vendor </w:t>
      </w:r>
      <w:r>
        <w:t>management become</w:t>
      </w:r>
      <w:r w:rsidR="00E90F03">
        <w:t>s</w:t>
      </w:r>
      <w:r>
        <w:t xml:space="preserve"> even more important, due to the following factors:</w:t>
      </w:r>
    </w:p>
    <w:p w14:paraId="7E6B3BEC" w14:textId="77777777" w:rsidR="00785283" w:rsidRPr="00F32025" w:rsidRDefault="00A31D4F" w:rsidP="00785283">
      <w:pPr>
        <w:pStyle w:val="BulletedList1"/>
        <w:rPr>
          <w:rFonts w:cs="Arial"/>
        </w:rPr>
      </w:pPr>
      <w:r w:rsidRPr="0095119D">
        <w:rPr>
          <w:rStyle w:val="Bold"/>
        </w:rPr>
        <w:t>A s</w:t>
      </w:r>
      <w:r w:rsidR="00785283" w:rsidRPr="0095119D">
        <w:rPr>
          <w:rStyle w:val="Bold"/>
        </w:rPr>
        <w:t>hift in responsibility.</w:t>
      </w:r>
      <w:r w:rsidR="00BC2EA0">
        <w:rPr>
          <w:rFonts w:cs="Arial"/>
        </w:rPr>
        <w:t xml:space="preserve"> </w:t>
      </w:r>
      <w:r w:rsidR="00BC42F9">
        <w:rPr>
          <w:rFonts w:cs="Arial"/>
        </w:rPr>
        <w:t xml:space="preserve">Certain services, such as </w:t>
      </w:r>
      <w:r w:rsidR="00785283" w:rsidRPr="00F32025">
        <w:rPr>
          <w:rFonts w:cs="Arial"/>
        </w:rPr>
        <w:t>infrastructure support</w:t>
      </w:r>
      <w:r w:rsidR="00BC42F9">
        <w:rPr>
          <w:rFonts w:cs="Arial"/>
        </w:rPr>
        <w:t>,</w:t>
      </w:r>
      <w:r w:rsidR="00785283" w:rsidRPr="00F32025">
        <w:rPr>
          <w:rFonts w:cs="Arial"/>
        </w:rPr>
        <w:t xml:space="preserve"> </w:t>
      </w:r>
      <w:r w:rsidR="00436243">
        <w:rPr>
          <w:rFonts w:cs="Arial"/>
        </w:rPr>
        <w:t>may be</w:t>
      </w:r>
      <w:r w:rsidR="00785283" w:rsidRPr="00F32025">
        <w:rPr>
          <w:rFonts w:cs="Arial"/>
        </w:rPr>
        <w:t xml:space="preserve"> owned outside the organization; others</w:t>
      </w:r>
      <w:r w:rsidR="00BC42F9">
        <w:rPr>
          <w:rFonts w:cs="Arial"/>
        </w:rPr>
        <w:t>,</w:t>
      </w:r>
      <w:r w:rsidR="00785283" w:rsidRPr="00F32025">
        <w:rPr>
          <w:rFonts w:cs="Arial"/>
        </w:rPr>
        <w:t xml:space="preserve"> like testing and </w:t>
      </w:r>
      <w:r w:rsidR="00C14E3B">
        <w:rPr>
          <w:rFonts w:cs="Arial"/>
        </w:rPr>
        <w:t>interfaces</w:t>
      </w:r>
      <w:r w:rsidR="00C14E3B" w:rsidRPr="00F32025">
        <w:rPr>
          <w:rFonts w:cs="Arial"/>
        </w:rPr>
        <w:t xml:space="preserve"> </w:t>
      </w:r>
      <w:r w:rsidR="00785283" w:rsidRPr="00F32025">
        <w:rPr>
          <w:rFonts w:cs="Arial"/>
        </w:rPr>
        <w:t>with other systems</w:t>
      </w:r>
      <w:r w:rsidR="00BC42F9">
        <w:rPr>
          <w:rFonts w:cs="Arial"/>
        </w:rPr>
        <w:t>,</w:t>
      </w:r>
      <w:r w:rsidR="00785283" w:rsidRPr="00F32025">
        <w:rPr>
          <w:rFonts w:cs="Arial"/>
        </w:rPr>
        <w:t xml:space="preserve"> </w:t>
      </w:r>
      <w:r w:rsidR="00BC42F9">
        <w:rPr>
          <w:rFonts w:cs="Arial"/>
        </w:rPr>
        <w:t xml:space="preserve">are </w:t>
      </w:r>
      <w:r w:rsidR="00436243">
        <w:rPr>
          <w:rFonts w:cs="Arial"/>
        </w:rPr>
        <w:t>often</w:t>
      </w:r>
      <w:r w:rsidR="00785283" w:rsidRPr="00F32025">
        <w:rPr>
          <w:rFonts w:cs="Arial"/>
        </w:rPr>
        <w:t xml:space="preserve"> still the organization’s responsibility. </w:t>
      </w:r>
      <w:r w:rsidR="00186AAB">
        <w:rPr>
          <w:rFonts w:cs="Arial"/>
        </w:rPr>
        <w:t>An organization also continues to have management responsibilities for oversight.</w:t>
      </w:r>
    </w:p>
    <w:p w14:paraId="7E6B3BED" w14:textId="77777777" w:rsidR="00785283" w:rsidRPr="00F32025" w:rsidRDefault="00A31D4F" w:rsidP="00785283">
      <w:pPr>
        <w:pStyle w:val="BulletedList1"/>
        <w:rPr>
          <w:rFonts w:cs="Arial"/>
        </w:rPr>
      </w:pPr>
      <w:r w:rsidRPr="0095119D">
        <w:rPr>
          <w:rStyle w:val="Bold"/>
        </w:rPr>
        <w:t>A s</w:t>
      </w:r>
      <w:r w:rsidR="00785283" w:rsidRPr="0095119D">
        <w:rPr>
          <w:rStyle w:val="Bold"/>
        </w:rPr>
        <w:t>hift in ownership of components</w:t>
      </w:r>
      <w:r w:rsidR="00BC42F9" w:rsidRPr="0095119D">
        <w:rPr>
          <w:rStyle w:val="Bold"/>
        </w:rPr>
        <w:t>.</w:t>
      </w:r>
      <w:r w:rsidR="00C14E3B">
        <w:rPr>
          <w:rFonts w:cs="Arial"/>
        </w:rPr>
        <w:t xml:space="preserve"> Servers and other hardware</w:t>
      </w:r>
      <w:r w:rsidR="004E42B9">
        <w:rPr>
          <w:rFonts w:cs="Arial"/>
        </w:rPr>
        <w:t xml:space="preserve">, as well as </w:t>
      </w:r>
      <w:r w:rsidR="00C14E3B">
        <w:rPr>
          <w:rFonts w:cs="Arial"/>
        </w:rPr>
        <w:t xml:space="preserve">decisions about </w:t>
      </w:r>
      <w:r w:rsidR="004E42B9">
        <w:rPr>
          <w:rFonts w:cs="Arial"/>
        </w:rPr>
        <w:t xml:space="preserve">them, </w:t>
      </w:r>
      <w:r w:rsidR="00C14E3B">
        <w:rPr>
          <w:rFonts w:cs="Arial"/>
        </w:rPr>
        <w:t xml:space="preserve">are owned outside the organization. The </w:t>
      </w:r>
      <w:r w:rsidR="008A5C66">
        <w:rPr>
          <w:rFonts w:cs="Arial"/>
        </w:rPr>
        <w:t>partner</w:t>
      </w:r>
      <w:r w:rsidR="00C14E3B">
        <w:rPr>
          <w:rFonts w:cs="Arial"/>
        </w:rPr>
        <w:t xml:space="preserve"> needs information </w:t>
      </w:r>
      <w:r w:rsidR="004E42B9">
        <w:rPr>
          <w:rFonts w:cs="Arial"/>
        </w:rPr>
        <w:t xml:space="preserve">about demand </w:t>
      </w:r>
      <w:r w:rsidR="006731C3">
        <w:rPr>
          <w:rFonts w:cs="Arial"/>
        </w:rPr>
        <w:t xml:space="preserve">in order </w:t>
      </w:r>
      <w:r w:rsidR="00C14E3B">
        <w:rPr>
          <w:rFonts w:cs="Arial"/>
        </w:rPr>
        <w:t>to continue to provide the appropriate level of service.</w:t>
      </w:r>
    </w:p>
    <w:p w14:paraId="7E6B3BEE" w14:textId="77777777" w:rsidR="00785283" w:rsidRPr="00F32025" w:rsidRDefault="00785283" w:rsidP="00785283">
      <w:pPr>
        <w:pStyle w:val="BulletedList1"/>
        <w:rPr>
          <w:rFonts w:cs="Arial"/>
        </w:rPr>
      </w:pPr>
      <w:r w:rsidRPr="0095119D">
        <w:rPr>
          <w:rStyle w:val="Bold"/>
        </w:rPr>
        <w:t>More parties</w:t>
      </w:r>
      <w:r w:rsidR="00A31D4F" w:rsidRPr="0095119D">
        <w:rPr>
          <w:rStyle w:val="Bold"/>
        </w:rPr>
        <w:t xml:space="preserve"> involved</w:t>
      </w:r>
      <w:r w:rsidRPr="0095119D">
        <w:rPr>
          <w:rStyle w:val="Bold"/>
        </w:rPr>
        <w:t>.</w:t>
      </w:r>
      <w:r w:rsidR="00BC2EA0">
        <w:rPr>
          <w:rFonts w:cs="Arial"/>
        </w:rPr>
        <w:t xml:space="preserve"> </w:t>
      </w:r>
      <w:r w:rsidRPr="00F32025">
        <w:rPr>
          <w:rFonts w:cs="Arial"/>
        </w:rPr>
        <w:t>Handoffs and interfaces become critically important.</w:t>
      </w:r>
    </w:p>
    <w:p w14:paraId="7E6B3BEF" w14:textId="77777777" w:rsidR="00785283" w:rsidRPr="00F32025" w:rsidRDefault="00785283" w:rsidP="00785283">
      <w:pPr>
        <w:pStyle w:val="BulletedList1"/>
        <w:rPr>
          <w:rFonts w:cs="Arial"/>
        </w:rPr>
      </w:pPr>
      <w:r w:rsidRPr="0095119D">
        <w:rPr>
          <w:rStyle w:val="Bold"/>
        </w:rPr>
        <w:t>Integration with</w:t>
      </w:r>
      <w:r w:rsidR="00436243" w:rsidRPr="0095119D">
        <w:rPr>
          <w:rStyle w:val="Bold"/>
        </w:rPr>
        <w:t xml:space="preserve"> other systems</w:t>
      </w:r>
      <w:r w:rsidR="006731C3" w:rsidRPr="0095119D">
        <w:rPr>
          <w:rStyle w:val="Bold"/>
        </w:rPr>
        <w:t>.</w:t>
      </w:r>
      <w:r w:rsidR="00436243">
        <w:rPr>
          <w:rFonts w:cs="Arial"/>
        </w:rPr>
        <w:t xml:space="preserve"> </w:t>
      </w:r>
      <w:r w:rsidR="006731C3">
        <w:rPr>
          <w:rFonts w:cs="Arial"/>
        </w:rPr>
        <w:t>For example,</w:t>
      </w:r>
      <w:r w:rsidRPr="00F32025">
        <w:rPr>
          <w:rFonts w:cs="Arial"/>
        </w:rPr>
        <w:t xml:space="preserve"> identity management</w:t>
      </w:r>
      <w:r w:rsidR="004E42B9">
        <w:rPr>
          <w:rFonts w:cs="Arial"/>
        </w:rPr>
        <w:t xml:space="preserve"> and</w:t>
      </w:r>
      <w:r w:rsidRPr="00F32025">
        <w:rPr>
          <w:rFonts w:cs="Arial"/>
        </w:rPr>
        <w:t xml:space="preserve"> access control (enterprise integration)</w:t>
      </w:r>
      <w:r w:rsidR="006731C3">
        <w:rPr>
          <w:rFonts w:cs="Arial"/>
        </w:rPr>
        <w:t xml:space="preserve"> require</w:t>
      </w:r>
      <w:r w:rsidR="00A928EB">
        <w:rPr>
          <w:rFonts w:cs="Arial"/>
        </w:rPr>
        <w:t>s keeping systems in sync</w:t>
      </w:r>
      <w:r w:rsidR="004E42B9">
        <w:rPr>
          <w:rFonts w:cs="Arial"/>
        </w:rPr>
        <w:t>.</w:t>
      </w:r>
    </w:p>
    <w:p w14:paraId="7E6B3BF0" w14:textId="77777777" w:rsidR="00F32025" w:rsidRPr="00F32025" w:rsidRDefault="00BC42F9" w:rsidP="00F32025">
      <w:pPr>
        <w:pStyle w:val="Text"/>
      </w:pPr>
      <w:r>
        <w:t xml:space="preserve">Therefore, </w:t>
      </w:r>
      <w:r w:rsidR="00C42FF4">
        <w:t xml:space="preserve">the goals of </w:t>
      </w:r>
      <w:r>
        <w:t xml:space="preserve">effective service </w:t>
      </w:r>
      <w:r w:rsidR="00321776">
        <w:t xml:space="preserve">vendor </w:t>
      </w:r>
      <w:r>
        <w:t xml:space="preserve">management </w:t>
      </w:r>
      <w:r w:rsidR="00C42FF4">
        <w:t>are to</w:t>
      </w:r>
      <w:r w:rsidR="00BC2EA0">
        <w:t>:</w:t>
      </w:r>
      <w:r>
        <w:t xml:space="preserve">  </w:t>
      </w:r>
    </w:p>
    <w:p w14:paraId="7E6B3BF1" w14:textId="77777777" w:rsidR="00F32025" w:rsidRDefault="00A31D4F" w:rsidP="00F32025">
      <w:pPr>
        <w:pStyle w:val="BulletedList1"/>
      </w:pPr>
      <w:r>
        <w:t>Promote c</w:t>
      </w:r>
      <w:r w:rsidR="00F32025">
        <w:t>oordinat</w:t>
      </w:r>
      <w:r>
        <w:t>ion</w:t>
      </w:r>
      <w:r w:rsidR="00F32025">
        <w:t xml:space="preserve"> across multiple teams to </w:t>
      </w:r>
      <w:r>
        <w:t xml:space="preserve">ensure that a service </w:t>
      </w:r>
      <w:r w:rsidR="00F32025">
        <w:t>provid</w:t>
      </w:r>
      <w:r>
        <w:t>es</w:t>
      </w:r>
      <w:r w:rsidR="00F32025">
        <w:t xml:space="preserve"> </w:t>
      </w:r>
      <w:r>
        <w:t xml:space="preserve">the </w:t>
      </w:r>
      <w:r w:rsidR="00F32025">
        <w:t>expected value.</w:t>
      </w:r>
    </w:p>
    <w:p w14:paraId="7E6B3BF2" w14:textId="77777777" w:rsidR="00F32025" w:rsidRDefault="00F32025" w:rsidP="00F32025">
      <w:pPr>
        <w:pStyle w:val="BulletedList1"/>
      </w:pPr>
      <w:r>
        <w:t>P</w:t>
      </w:r>
      <w:r w:rsidRPr="00EF5397">
        <w:t>rovide a posit</w:t>
      </w:r>
      <w:r>
        <w:t xml:space="preserve">ive experience for users by meeting their </w:t>
      </w:r>
      <w:r w:rsidR="00C42FF4">
        <w:t xml:space="preserve">technology </w:t>
      </w:r>
      <w:r>
        <w:t xml:space="preserve">needs and addressing complaints and issues that arise during the normal course of using </w:t>
      </w:r>
      <w:r w:rsidR="00C42FF4">
        <w:t>a technology</w:t>
      </w:r>
      <w:r>
        <w:t xml:space="preserve"> service. </w:t>
      </w:r>
    </w:p>
    <w:p w14:paraId="7E6B3BF3" w14:textId="77777777" w:rsidR="00C620E3" w:rsidRDefault="004E42B9" w:rsidP="00F32025">
      <w:pPr>
        <w:pStyle w:val="BulletedList1"/>
      </w:pPr>
      <w:r>
        <w:t xml:space="preserve">Reflect the fact that responding </w:t>
      </w:r>
      <w:r w:rsidR="00C620E3">
        <w:t>to change</w:t>
      </w:r>
      <w:r>
        <w:t>s</w:t>
      </w:r>
      <w:r w:rsidR="00C620E3">
        <w:t xml:space="preserve"> or issues is a shared responsibility </w:t>
      </w:r>
      <w:r>
        <w:t>that demands good coordination</w:t>
      </w:r>
      <w:r w:rsidR="00C620E3">
        <w:t>.</w:t>
      </w:r>
    </w:p>
    <w:p w14:paraId="7E6B3BF4" w14:textId="77777777" w:rsidR="006731C3" w:rsidRDefault="006731C3" w:rsidP="000C4F39">
      <w:pPr>
        <w:pStyle w:val="Heading1"/>
      </w:pPr>
      <w:bookmarkStart w:id="8" w:name="_Toc263174773"/>
      <w:bookmarkStart w:id="9" w:name="_Toc227658569"/>
      <w:r>
        <w:t>Service Agreements</w:t>
      </w:r>
      <w:bookmarkEnd w:id="8"/>
    </w:p>
    <w:p w14:paraId="7E6B3BF5" w14:textId="77777777" w:rsidR="006731C3" w:rsidRPr="006731C3" w:rsidRDefault="006731C3" w:rsidP="0095119D">
      <w:pPr>
        <w:pStyle w:val="Text"/>
      </w:pPr>
      <w:r>
        <w:t xml:space="preserve">Strong </w:t>
      </w:r>
      <w:r w:rsidR="00321776">
        <w:t xml:space="preserve">service vendor </w:t>
      </w:r>
      <w:r>
        <w:t xml:space="preserve">relationships require that shared expectations be clearly documented. Prior to embarking on a </w:t>
      </w:r>
      <w:r w:rsidR="00321776">
        <w:t xml:space="preserve">service vendor </w:t>
      </w:r>
      <w:r>
        <w:t xml:space="preserve">relationship, the organization should create a written, binding agreement—called a service agreement—between itself and the service </w:t>
      </w:r>
      <w:r w:rsidR="00321776">
        <w:t>vendor</w:t>
      </w:r>
      <w:r>
        <w:t>.</w:t>
      </w:r>
    </w:p>
    <w:p w14:paraId="7E6B3BF6" w14:textId="77777777" w:rsidR="000C4F39" w:rsidRDefault="008A5C66" w:rsidP="0095119D">
      <w:pPr>
        <w:pStyle w:val="Heading2"/>
      </w:pPr>
      <w:bookmarkStart w:id="10" w:name="_Toc263174774"/>
      <w:r>
        <w:t>Types of Service Agreements</w:t>
      </w:r>
      <w:bookmarkEnd w:id="10"/>
    </w:p>
    <w:p w14:paraId="7E6B3BF7" w14:textId="77777777" w:rsidR="000C4F39" w:rsidRDefault="000C4F39" w:rsidP="000C4F39">
      <w:pPr>
        <w:pStyle w:val="Text"/>
      </w:pPr>
      <w:r>
        <w:t>Here are the types of agreements that cement the understanding between service providers and clients:</w:t>
      </w:r>
    </w:p>
    <w:p w14:paraId="7E6B3BF8" w14:textId="77777777" w:rsidR="000C4F39" w:rsidRDefault="000C4F39" w:rsidP="000C4F39">
      <w:pPr>
        <w:pStyle w:val="BulletedList1"/>
      </w:pPr>
      <w:r w:rsidRPr="00E51E4D">
        <w:rPr>
          <w:b/>
        </w:rPr>
        <w:t>Service level agreement (SLA</w:t>
      </w:r>
      <w:r w:rsidR="006731C3" w:rsidRPr="00E51E4D">
        <w:rPr>
          <w:b/>
        </w:rPr>
        <w:t>)</w:t>
      </w:r>
      <w:r w:rsidR="006731C3">
        <w:rPr>
          <w:b/>
        </w:rPr>
        <w:t>.</w:t>
      </w:r>
      <w:r w:rsidR="006731C3">
        <w:t xml:space="preserve"> </w:t>
      </w:r>
      <w:r w:rsidRPr="00391B31">
        <w:t xml:space="preserve">A written agreement documenting required levels of service. The SLA is agreed upon by the service provider and the </w:t>
      </w:r>
      <w:r w:rsidR="0069746A">
        <w:t>consumer</w:t>
      </w:r>
      <w:r w:rsidRPr="00391B31">
        <w:t xml:space="preserve">, or by the service provider and a </w:t>
      </w:r>
      <w:r w:rsidR="008A5C66">
        <w:t>partner</w:t>
      </w:r>
      <w:r w:rsidRPr="00391B31">
        <w:t xml:space="preserve"> provider. SLAs should list the metrics and measures that define success for both </w:t>
      </w:r>
      <w:r w:rsidR="00871E92">
        <w:t>the service provider</w:t>
      </w:r>
      <w:r w:rsidRPr="00391B31">
        <w:t xml:space="preserve"> and the </w:t>
      </w:r>
      <w:r w:rsidR="0069746A">
        <w:t>consumer</w:t>
      </w:r>
      <w:r>
        <w:t>.</w:t>
      </w:r>
    </w:p>
    <w:p w14:paraId="7E6B3BF9" w14:textId="77777777" w:rsidR="000C4F39" w:rsidRDefault="000C4F39" w:rsidP="000C4F39">
      <w:pPr>
        <w:pStyle w:val="BulletedList1"/>
      </w:pPr>
      <w:r w:rsidRPr="00E51E4D">
        <w:rPr>
          <w:b/>
        </w:rPr>
        <w:t>Operating level agreement (OLA</w:t>
      </w:r>
      <w:r w:rsidR="006731C3" w:rsidRPr="00E51E4D">
        <w:rPr>
          <w:b/>
        </w:rPr>
        <w:t>)</w:t>
      </w:r>
      <w:r w:rsidR="006731C3">
        <w:rPr>
          <w:b/>
        </w:rPr>
        <w:t>.</w:t>
      </w:r>
      <w:r w:rsidR="006731C3">
        <w:t xml:space="preserve"> </w:t>
      </w:r>
      <w:r w:rsidRPr="00421EAD">
        <w:t xml:space="preserve">An agreement between </w:t>
      </w:r>
      <w:r>
        <w:t xml:space="preserve">one or more internal teams </w:t>
      </w:r>
      <w:r w:rsidRPr="00421EAD">
        <w:t>that support</w:t>
      </w:r>
      <w:r>
        <w:t>s</w:t>
      </w:r>
      <w:r w:rsidRPr="00421EAD">
        <w:t xml:space="preserve"> the </w:t>
      </w:r>
      <w:r>
        <w:t xml:space="preserve">requirements set forth in the </w:t>
      </w:r>
      <w:r w:rsidRPr="00421EAD">
        <w:t>SLA</w:t>
      </w:r>
      <w:r>
        <w:t>s.</w:t>
      </w:r>
    </w:p>
    <w:p w14:paraId="7E6B3BFA" w14:textId="77777777" w:rsidR="000C4F39" w:rsidRDefault="000C4F39" w:rsidP="000C4F39">
      <w:pPr>
        <w:pStyle w:val="BulletedList1"/>
      </w:pPr>
      <w:r w:rsidRPr="00E51E4D">
        <w:rPr>
          <w:b/>
        </w:rPr>
        <w:t>Underpinning contract (UC</w:t>
      </w:r>
      <w:r w:rsidR="006731C3" w:rsidRPr="00E51E4D">
        <w:rPr>
          <w:b/>
        </w:rPr>
        <w:t>)</w:t>
      </w:r>
      <w:r w:rsidR="006731C3">
        <w:rPr>
          <w:b/>
        </w:rPr>
        <w:t>.</w:t>
      </w:r>
      <w:r w:rsidR="006731C3">
        <w:t xml:space="preserve"> </w:t>
      </w:r>
      <w:r w:rsidRPr="00391B31">
        <w:t xml:space="preserve">A legally binding contract in place of or in addition to an SLA. This type of contract is with a </w:t>
      </w:r>
      <w:r w:rsidR="008A5C66">
        <w:t>partner</w:t>
      </w:r>
      <w:r w:rsidRPr="00391B31">
        <w:t xml:space="preserve"> service provider responsible for building service deliverables for the SLA</w:t>
      </w:r>
      <w:r>
        <w:t>.</w:t>
      </w:r>
    </w:p>
    <w:p w14:paraId="7E6B3BFB" w14:textId="77777777" w:rsidR="000C4F39" w:rsidRDefault="00CB1BFB" w:rsidP="000C4F39">
      <w:pPr>
        <w:pStyle w:val="Text"/>
      </w:pPr>
      <w:r>
        <w:t xml:space="preserve">For simplicity, in this document we will use the general term </w:t>
      </w:r>
      <w:r w:rsidR="0013655B" w:rsidRPr="0095119D">
        <w:rPr>
          <w:rStyle w:val="Italic"/>
        </w:rPr>
        <w:t>service agreement</w:t>
      </w:r>
      <w:r>
        <w:t xml:space="preserve"> to refer to any of these agreements.</w:t>
      </w:r>
    </w:p>
    <w:p w14:paraId="7E6B3BFC" w14:textId="77777777" w:rsidR="000C4F39" w:rsidRDefault="000C4F39" w:rsidP="000C4F39">
      <w:pPr>
        <w:pStyle w:val="Text"/>
      </w:pPr>
      <w:r>
        <w:t xml:space="preserve">Figure 1 depicts </w:t>
      </w:r>
      <w:r w:rsidR="006731C3">
        <w:t xml:space="preserve">an example </w:t>
      </w:r>
      <w:r>
        <w:t xml:space="preserve">relationship between </w:t>
      </w:r>
      <w:r w:rsidR="006731C3">
        <w:t xml:space="preserve">various types of </w:t>
      </w:r>
      <w:r>
        <w:t>customers</w:t>
      </w:r>
      <w:r w:rsidR="006731C3">
        <w:t xml:space="preserve"> and </w:t>
      </w:r>
      <w:r>
        <w:t>SLA</w:t>
      </w:r>
      <w:r w:rsidR="006731C3">
        <w:t>s</w:t>
      </w:r>
      <w:r>
        <w:t>, OLA</w:t>
      </w:r>
      <w:r w:rsidR="006731C3">
        <w:t>s</w:t>
      </w:r>
      <w:r>
        <w:t>, and UC</w:t>
      </w:r>
      <w:r w:rsidR="006731C3">
        <w:t>s</w:t>
      </w:r>
      <w:r>
        <w:t>.</w:t>
      </w:r>
    </w:p>
    <w:p w14:paraId="7E6B3BFD" w14:textId="77777777" w:rsidR="00E07F24" w:rsidRDefault="00B747AF" w:rsidP="00E07F24">
      <w:pPr>
        <w:pStyle w:val="Figure"/>
      </w:pPr>
      <w:r>
        <w:object w:dxaOrig="9955" w:dyaOrig="13915" w14:anchorId="7E6B3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52.75pt" o:ole="">
            <v:imagedata r:id="rId25" o:title=""/>
          </v:shape>
          <o:OLEObject Type="Embed" ProgID="Visio.Drawing.11" ShapeID="_x0000_i1025" DrawAspect="Content" ObjectID="_1337057181" r:id="rId26"/>
        </w:object>
      </w:r>
    </w:p>
    <w:p w14:paraId="7E6B3BFE" w14:textId="77777777" w:rsidR="000C4F39" w:rsidRDefault="000C4F39" w:rsidP="00E07F24">
      <w:pPr>
        <w:pStyle w:val="Label"/>
      </w:pPr>
      <w:r w:rsidRPr="00032873">
        <w:t xml:space="preserve">Figure </w:t>
      </w:r>
      <w:r>
        <w:t>1.</w:t>
      </w:r>
      <w:r w:rsidRPr="00032873">
        <w:t xml:space="preserve"> </w:t>
      </w:r>
      <w:r w:rsidR="006731C3">
        <w:t xml:space="preserve">An example </w:t>
      </w:r>
      <w:r>
        <w:t>relationship between customers</w:t>
      </w:r>
      <w:r w:rsidR="006731C3">
        <w:t xml:space="preserve"> and </w:t>
      </w:r>
      <w:r>
        <w:t>the SLA, OLA, and UC</w:t>
      </w:r>
    </w:p>
    <w:p w14:paraId="7E6B3BFF" w14:textId="77777777" w:rsidR="002E58BA" w:rsidRDefault="002E58BA" w:rsidP="00E07F24">
      <w:pPr>
        <w:pStyle w:val="Text"/>
        <w:rPr>
          <w:rFonts w:ascii="Arial Black" w:hAnsi="Arial Black"/>
          <w:kern w:val="24"/>
          <w:sz w:val="32"/>
          <w:szCs w:val="32"/>
        </w:rPr>
      </w:pPr>
      <w:r>
        <w:br w:type="page"/>
      </w:r>
    </w:p>
    <w:p w14:paraId="7E6B3C00" w14:textId="77777777" w:rsidR="00186AAB" w:rsidRDefault="00F82736" w:rsidP="00586DA9">
      <w:pPr>
        <w:pStyle w:val="Heading2"/>
      </w:pPr>
      <w:bookmarkStart w:id="11" w:name="_Toc263174775"/>
      <w:r>
        <w:lastRenderedPageBreak/>
        <w:t>Creating</w:t>
      </w:r>
      <w:r w:rsidR="00186AAB">
        <w:t xml:space="preserve"> Service Agreements</w:t>
      </w:r>
      <w:bookmarkEnd w:id="11"/>
      <w:r w:rsidR="00186AAB">
        <w:t xml:space="preserve"> </w:t>
      </w:r>
    </w:p>
    <w:p w14:paraId="7E6B3C01" w14:textId="77777777" w:rsidR="00B36558" w:rsidRDefault="00186AAB">
      <w:pPr>
        <w:pStyle w:val="Text"/>
      </w:pPr>
      <w:r>
        <w:t>These are the steps needed to determine what service agreements are needed</w:t>
      </w:r>
      <w:r w:rsidR="00F82736">
        <w:t xml:space="preserve"> and </w:t>
      </w:r>
      <w:r w:rsidR="009253B5">
        <w:t xml:space="preserve">to </w:t>
      </w:r>
      <w:r w:rsidR="00F82736">
        <w:t>put those agreements into place</w:t>
      </w:r>
      <w:r w:rsidR="009253B5">
        <w:t>:</w:t>
      </w:r>
      <w:r>
        <w:t xml:space="preserve"> </w:t>
      </w:r>
    </w:p>
    <w:p w14:paraId="7E6B3C02" w14:textId="77777777" w:rsidR="00B36558" w:rsidRDefault="00186AAB" w:rsidP="009253B5">
      <w:pPr>
        <w:pStyle w:val="NumberedList1"/>
      </w:pPr>
      <w:r>
        <w:t>Define the list of services under consideration.</w:t>
      </w:r>
    </w:p>
    <w:p w14:paraId="7E6B3C03" w14:textId="77777777" w:rsidR="00B36558" w:rsidRDefault="00186AAB" w:rsidP="009253B5">
      <w:pPr>
        <w:pStyle w:val="NumberedList1"/>
      </w:pPr>
      <w:r>
        <w:t>Define service level objectives for each service.</w:t>
      </w:r>
    </w:p>
    <w:p w14:paraId="7E6B3C04" w14:textId="77777777" w:rsidR="00B36558" w:rsidRDefault="00186AAB" w:rsidP="009253B5">
      <w:pPr>
        <w:pStyle w:val="NumberedList1"/>
      </w:pPr>
      <w:r>
        <w:t>Create a service map for each service.</w:t>
      </w:r>
    </w:p>
    <w:p w14:paraId="7E6B3C05" w14:textId="77777777" w:rsidR="00B36558" w:rsidRDefault="00186AAB" w:rsidP="009253B5">
      <w:pPr>
        <w:pStyle w:val="NumberedList1"/>
      </w:pPr>
      <w:r>
        <w:t>Use the service map to identify required SLAs, OLAs, and UCs for the defined service.</w:t>
      </w:r>
    </w:p>
    <w:p w14:paraId="7E6B3C06" w14:textId="77777777" w:rsidR="00B36558" w:rsidRDefault="00186AAB" w:rsidP="009253B5">
      <w:pPr>
        <w:pStyle w:val="NumberedList1"/>
      </w:pPr>
      <w:r>
        <w:t>Draft initial agreements and ensure UCs underpin OLAs</w:t>
      </w:r>
      <w:r w:rsidR="009253B5">
        <w:t>,</w:t>
      </w:r>
      <w:r>
        <w:t xml:space="preserve"> which </w:t>
      </w:r>
      <w:r w:rsidR="009253B5">
        <w:t xml:space="preserve">in turn </w:t>
      </w:r>
      <w:r>
        <w:t>underpin the SLA defined.</w:t>
      </w:r>
    </w:p>
    <w:p w14:paraId="7E6B3C07" w14:textId="77777777" w:rsidR="00B36558" w:rsidRDefault="00186AAB" w:rsidP="009253B5">
      <w:pPr>
        <w:pStyle w:val="NumberedList1"/>
      </w:pPr>
      <w:r>
        <w:t>Finalize, approve, publish, and distribute agreements.</w:t>
      </w:r>
    </w:p>
    <w:p w14:paraId="7E6B3C08" w14:textId="77777777" w:rsidR="00B36558" w:rsidRDefault="00186AAB" w:rsidP="009253B5">
      <w:pPr>
        <w:pStyle w:val="NumberedList1"/>
      </w:pPr>
      <w:r>
        <w:t xml:space="preserve">Monitor and report on service levels.  </w:t>
      </w:r>
    </w:p>
    <w:p w14:paraId="7E6B3C09" w14:textId="77777777" w:rsidR="00586DA9" w:rsidRDefault="00586DA9" w:rsidP="00586DA9">
      <w:pPr>
        <w:pStyle w:val="Heading2"/>
      </w:pPr>
      <w:bookmarkStart w:id="12" w:name="_Toc263174776"/>
      <w:r>
        <w:t>Elements of Service Agreements</w:t>
      </w:r>
      <w:bookmarkEnd w:id="12"/>
    </w:p>
    <w:p w14:paraId="7E6B3C0A" w14:textId="77777777" w:rsidR="002E58BA" w:rsidRPr="00A06A21" w:rsidRDefault="002E58BA">
      <w:pPr>
        <w:pStyle w:val="Text"/>
      </w:pPr>
      <w:r w:rsidRPr="0032328B">
        <w:t xml:space="preserve">The </w:t>
      </w:r>
      <w:r w:rsidR="00586DA9" w:rsidRPr="0032328B">
        <w:t>elements</w:t>
      </w:r>
      <w:r>
        <w:t xml:space="preserve"> shown in Table 1</w:t>
      </w:r>
      <w:r w:rsidR="00586DA9" w:rsidRPr="0032328B">
        <w:t xml:space="preserve"> are common to all service agreements</w:t>
      </w:r>
      <w:r w:rsidR="007A20AF" w:rsidRPr="0032328B">
        <w:t xml:space="preserve">. </w:t>
      </w:r>
      <w:r>
        <w:t xml:space="preserve">This table </w:t>
      </w:r>
      <w:r w:rsidR="00871E92">
        <w:t>lists the to</w:t>
      </w:r>
      <w:r w:rsidR="0013655B">
        <w:t>pics that go into the agreement and</w:t>
      </w:r>
      <w:r w:rsidR="00871E92">
        <w:t xml:space="preserve"> key questio</w:t>
      </w:r>
      <w:r w:rsidR="0013655B">
        <w:t>ns that relate to those topics</w:t>
      </w:r>
      <w:r w:rsidR="007A20AF">
        <w:t xml:space="preserve">. </w:t>
      </w:r>
      <w:r w:rsidRPr="00A06A21">
        <w:t xml:space="preserve">Document </w:t>
      </w:r>
      <w:r>
        <w:t xml:space="preserve">the </w:t>
      </w:r>
      <w:r w:rsidRPr="00A06A21">
        <w:t>decisions</w:t>
      </w:r>
      <w:r>
        <w:t xml:space="preserve"> made</w:t>
      </w:r>
      <w:r w:rsidRPr="00A06A21">
        <w:t xml:space="preserve"> about these elements in the formal </w:t>
      </w:r>
      <w:r w:rsidR="00D121AA">
        <w:t xml:space="preserve">service </w:t>
      </w:r>
      <w:r w:rsidRPr="00A06A21">
        <w:t>agreement.</w:t>
      </w:r>
    </w:p>
    <w:p w14:paraId="7E6B3C0B" w14:textId="77777777" w:rsidR="000C4F39" w:rsidRDefault="00586DA9" w:rsidP="000C4F39">
      <w:pPr>
        <w:pStyle w:val="Label"/>
      </w:pPr>
      <w:r>
        <w:t xml:space="preserve">Table </w:t>
      </w:r>
      <w:r w:rsidR="002E58BA">
        <w:t>1</w:t>
      </w:r>
      <w:r>
        <w:t>. Elements of Service Agreements</w:t>
      </w:r>
    </w:p>
    <w:tbl>
      <w:tblPr>
        <w:tblStyle w:val="TableGrid"/>
        <w:tblW w:w="0" w:type="auto"/>
        <w:tblLayout w:type="fixed"/>
        <w:tblLook w:val="04A0" w:firstRow="1" w:lastRow="0" w:firstColumn="1" w:lastColumn="0" w:noHBand="0" w:noVBand="1"/>
      </w:tblPr>
      <w:tblGrid>
        <w:gridCol w:w="1728"/>
        <w:gridCol w:w="1855"/>
        <w:gridCol w:w="4265"/>
      </w:tblGrid>
      <w:tr w:rsidR="0013655B" w:rsidRPr="0032745C" w14:paraId="7E6B3C0F" w14:textId="77777777" w:rsidTr="00D121AA">
        <w:trPr>
          <w:tblHeader/>
        </w:trPr>
        <w:tc>
          <w:tcPr>
            <w:tcW w:w="1728" w:type="dxa"/>
            <w:shd w:val="clear" w:color="auto" w:fill="D9D9D9" w:themeFill="background1" w:themeFillShade="D9"/>
          </w:tcPr>
          <w:p w14:paraId="7E6B3C0C" w14:textId="77777777" w:rsidR="0013655B" w:rsidRPr="0032745C" w:rsidRDefault="0013655B" w:rsidP="009E6F58">
            <w:pPr>
              <w:pStyle w:val="Text"/>
              <w:rPr>
                <w:b/>
              </w:rPr>
            </w:pPr>
            <w:r>
              <w:rPr>
                <w:b/>
              </w:rPr>
              <w:t>Section</w:t>
            </w:r>
          </w:p>
        </w:tc>
        <w:tc>
          <w:tcPr>
            <w:tcW w:w="1855" w:type="dxa"/>
            <w:shd w:val="clear" w:color="auto" w:fill="D9D9D9" w:themeFill="background1" w:themeFillShade="D9"/>
          </w:tcPr>
          <w:p w14:paraId="7E6B3C0D" w14:textId="77777777" w:rsidR="0013655B" w:rsidRDefault="0013655B" w:rsidP="009E6F58">
            <w:pPr>
              <w:pStyle w:val="Text"/>
              <w:rPr>
                <w:b/>
              </w:rPr>
            </w:pPr>
            <w:r>
              <w:rPr>
                <w:b/>
              </w:rPr>
              <w:t>Goal</w:t>
            </w:r>
          </w:p>
        </w:tc>
        <w:tc>
          <w:tcPr>
            <w:tcW w:w="4265" w:type="dxa"/>
            <w:shd w:val="clear" w:color="auto" w:fill="D9D9D9" w:themeFill="background1" w:themeFillShade="D9"/>
          </w:tcPr>
          <w:p w14:paraId="7E6B3C0E" w14:textId="77777777" w:rsidR="0013655B" w:rsidRPr="0032745C" w:rsidRDefault="0013655B" w:rsidP="009E6F58">
            <w:pPr>
              <w:pStyle w:val="Text"/>
              <w:rPr>
                <w:b/>
              </w:rPr>
            </w:pPr>
            <w:r>
              <w:rPr>
                <w:b/>
              </w:rPr>
              <w:t>Key Questions</w:t>
            </w:r>
          </w:p>
        </w:tc>
      </w:tr>
      <w:tr w:rsidR="0013655B" w:rsidRPr="00B72526" w14:paraId="7E6B3C15" w14:textId="77777777" w:rsidTr="0013655B">
        <w:tc>
          <w:tcPr>
            <w:tcW w:w="1728" w:type="dxa"/>
          </w:tcPr>
          <w:p w14:paraId="7E6B3C10" w14:textId="77777777" w:rsidR="0013655B" w:rsidRPr="00586DA9" w:rsidRDefault="0013655B" w:rsidP="009E6F58">
            <w:pPr>
              <w:pStyle w:val="Text"/>
              <w:rPr>
                <w:b/>
              </w:rPr>
            </w:pPr>
            <w:r w:rsidRPr="00586DA9">
              <w:rPr>
                <w:b/>
              </w:rPr>
              <w:t>Purpose</w:t>
            </w:r>
          </w:p>
        </w:tc>
        <w:tc>
          <w:tcPr>
            <w:tcW w:w="1855" w:type="dxa"/>
          </w:tcPr>
          <w:p w14:paraId="7E6B3C11" w14:textId="77777777" w:rsidR="0013655B" w:rsidRDefault="0013655B" w:rsidP="009E6F58">
            <w:pPr>
              <w:pStyle w:val="Text"/>
            </w:pPr>
            <w:r>
              <w:t>Intent of the service</w:t>
            </w:r>
          </w:p>
        </w:tc>
        <w:tc>
          <w:tcPr>
            <w:tcW w:w="4265" w:type="dxa"/>
          </w:tcPr>
          <w:p w14:paraId="7E6B3C12" w14:textId="77777777" w:rsidR="0013655B" w:rsidRDefault="00622AEB" w:rsidP="00586DA9">
            <w:pPr>
              <w:pStyle w:val="Text"/>
              <w:numPr>
                <w:ilvl w:val="0"/>
                <w:numId w:val="13"/>
              </w:numPr>
            </w:pPr>
            <w:r>
              <w:t>To w</w:t>
            </w:r>
            <w:r w:rsidR="0013655B">
              <w:t xml:space="preserve">hat service does this </w:t>
            </w:r>
            <w:r w:rsidR="00A1132C">
              <w:t xml:space="preserve">service agreement </w:t>
            </w:r>
            <w:r w:rsidR="0013655B">
              <w:t xml:space="preserve">refer? </w:t>
            </w:r>
          </w:p>
          <w:p w14:paraId="7E6B3C13" w14:textId="77777777" w:rsidR="0013655B" w:rsidRDefault="0013655B" w:rsidP="00586DA9">
            <w:pPr>
              <w:pStyle w:val="Text"/>
              <w:numPr>
                <w:ilvl w:val="0"/>
                <w:numId w:val="13"/>
              </w:numPr>
            </w:pPr>
            <w:r>
              <w:t>What is the organization trying to accomplish with this service</w:t>
            </w:r>
            <w:r w:rsidR="002E58BA">
              <w:t>?</w:t>
            </w:r>
          </w:p>
          <w:p w14:paraId="7E6B3C14" w14:textId="77777777" w:rsidR="0013655B" w:rsidRPr="00106A06" w:rsidRDefault="0013655B" w:rsidP="00586DA9">
            <w:pPr>
              <w:pStyle w:val="Text"/>
              <w:numPr>
                <w:ilvl w:val="0"/>
                <w:numId w:val="13"/>
              </w:numPr>
            </w:pPr>
            <w:r>
              <w:t>What is this document meant to communicate or guarantee?</w:t>
            </w:r>
          </w:p>
        </w:tc>
      </w:tr>
      <w:tr w:rsidR="0013655B" w:rsidRPr="00B72526" w14:paraId="7E6B3C1A" w14:textId="77777777" w:rsidTr="0013655B">
        <w:tc>
          <w:tcPr>
            <w:tcW w:w="1728" w:type="dxa"/>
          </w:tcPr>
          <w:p w14:paraId="7E6B3C16" w14:textId="77777777" w:rsidR="0013655B" w:rsidRPr="00586DA9" w:rsidRDefault="0013655B" w:rsidP="009E6F58">
            <w:pPr>
              <w:pStyle w:val="Text"/>
              <w:rPr>
                <w:b/>
              </w:rPr>
            </w:pPr>
            <w:r w:rsidRPr="00586DA9">
              <w:rPr>
                <w:b/>
              </w:rPr>
              <w:t>Authorization</w:t>
            </w:r>
          </w:p>
        </w:tc>
        <w:tc>
          <w:tcPr>
            <w:tcW w:w="1855" w:type="dxa"/>
          </w:tcPr>
          <w:p w14:paraId="7E6B3C17" w14:textId="77777777" w:rsidR="0013655B" w:rsidRDefault="0013655B" w:rsidP="009E6F58">
            <w:pPr>
              <w:pStyle w:val="Text"/>
            </w:pPr>
            <w:r>
              <w:t>Ownership and responsibility for the service</w:t>
            </w:r>
          </w:p>
        </w:tc>
        <w:tc>
          <w:tcPr>
            <w:tcW w:w="4265" w:type="dxa"/>
          </w:tcPr>
          <w:p w14:paraId="7E6B3C18" w14:textId="77777777" w:rsidR="0013655B" w:rsidRDefault="0013655B" w:rsidP="00586DA9">
            <w:pPr>
              <w:pStyle w:val="Text"/>
              <w:numPr>
                <w:ilvl w:val="0"/>
                <w:numId w:val="14"/>
              </w:numPr>
            </w:pPr>
            <w:r>
              <w:t xml:space="preserve">Who are the groups or representatives that share ownership of the service? </w:t>
            </w:r>
          </w:p>
          <w:p w14:paraId="7E6B3C19" w14:textId="77777777" w:rsidR="0013655B" w:rsidRPr="00106A06" w:rsidRDefault="0013655B" w:rsidP="00586DA9">
            <w:pPr>
              <w:pStyle w:val="Text"/>
              <w:numPr>
                <w:ilvl w:val="0"/>
                <w:numId w:val="14"/>
              </w:numPr>
            </w:pPr>
            <w:r>
              <w:t>How is this updated as personnel changes?</w:t>
            </w:r>
          </w:p>
        </w:tc>
      </w:tr>
      <w:tr w:rsidR="0013655B" w:rsidRPr="00B72526" w14:paraId="7E6B3C1F" w14:textId="77777777" w:rsidTr="0013655B">
        <w:tc>
          <w:tcPr>
            <w:tcW w:w="1728" w:type="dxa"/>
          </w:tcPr>
          <w:p w14:paraId="7E6B3C1B" w14:textId="77777777" w:rsidR="0013655B" w:rsidRPr="00586DA9" w:rsidRDefault="0013655B" w:rsidP="004E328B">
            <w:pPr>
              <w:pStyle w:val="Text"/>
              <w:rPr>
                <w:b/>
              </w:rPr>
            </w:pPr>
            <w:r w:rsidRPr="00586DA9">
              <w:rPr>
                <w:b/>
              </w:rPr>
              <w:t>Service</w:t>
            </w:r>
          </w:p>
        </w:tc>
        <w:tc>
          <w:tcPr>
            <w:tcW w:w="1855" w:type="dxa"/>
          </w:tcPr>
          <w:p w14:paraId="7E6B3C1C" w14:textId="77777777" w:rsidR="0013655B" w:rsidRDefault="0013655B" w:rsidP="004E328B">
            <w:pPr>
              <w:pStyle w:val="Text"/>
            </w:pPr>
            <w:r>
              <w:t>Shared expectations</w:t>
            </w:r>
          </w:p>
        </w:tc>
        <w:tc>
          <w:tcPr>
            <w:tcW w:w="4265" w:type="dxa"/>
          </w:tcPr>
          <w:p w14:paraId="7E6B3C1D" w14:textId="77777777" w:rsidR="0013655B" w:rsidRDefault="0013655B" w:rsidP="004E328B">
            <w:pPr>
              <w:pStyle w:val="Text"/>
              <w:numPr>
                <w:ilvl w:val="0"/>
                <w:numId w:val="15"/>
              </w:numPr>
            </w:pPr>
            <w:r>
              <w:t>What exactly does the service do?</w:t>
            </w:r>
          </w:p>
          <w:p w14:paraId="7E6B3C1E" w14:textId="77777777" w:rsidR="00C42FF4" w:rsidRDefault="0013655B">
            <w:pPr>
              <w:pStyle w:val="Text"/>
              <w:numPr>
                <w:ilvl w:val="0"/>
                <w:numId w:val="15"/>
              </w:numPr>
              <w:rPr>
                <w:rFonts w:eastAsiaTheme="minorHAnsi" w:cstheme="minorBidi"/>
                <w:kern w:val="24"/>
                <w:sz w:val="22"/>
                <w:szCs w:val="22"/>
              </w:rPr>
            </w:pPr>
            <w:r>
              <w:t>What is its user community?</w:t>
            </w:r>
          </w:p>
        </w:tc>
      </w:tr>
      <w:tr w:rsidR="0013655B" w:rsidRPr="00B72526" w14:paraId="7E6B3C25" w14:textId="77777777" w:rsidTr="0013655B">
        <w:tc>
          <w:tcPr>
            <w:tcW w:w="1728" w:type="dxa"/>
          </w:tcPr>
          <w:p w14:paraId="7E6B3C20" w14:textId="77777777" w:rsidR="0013655B" w:rsidRPr="00586DA9" w:rsidRDefault="0013655B" w:rsidP="004E328B">
            <w:pPr>
              <w:pStyle w:val="Text"/>
              <w:rPr>
                <w:b/>
              </w:rPr>
            </w:pPr>
            <w:r w:rsidRPr="00586DA9">
              <w:rPr>
                <w:b/>
              </w:rPr>
              <w:t>Business organization</w:t>
            </w:r>
            <w:r>
              <w:rPr>
                <w:b/>
              </w:rPr>
              <w:t xml:space="preserve"> and scale</w:t>
            </w:r>
          </w:p>
        </w:tc>
        <w:tc>
          <w:tcPr>
            <w:tcW w:w="1855" w:type="dxa"/>
          </w:tcPr>
          <w:p w14:paraId="7E6B3C21" w14:textId="77777777" w:rsidR="0013655B" w:rsidRDefault="0013655B" w:rsidP="004E328B">
            <w:pPr>
              <w:pStyle w:val="Text"/>
            </w:pPr>
            <w:r>
              <w:t>Users of the service</w:t>
            </w:r>
          </w:p>
        </w:tc>
        <w:tc>
          <w:tcPr>
            <w:tcW w:w="4265" w:type="dxa"/>
          </w:tcPr>
          <w:p w14:paraId="7E6B3C22" w14:textId="77777777" w:rsidR="0013655B" w:rsidRDefault="0013655B" w:rsidP="004E328B">
            <w:pPr>
              <w:pStyle w:val="Text"/>
              <w:numPr>
                <w:ilvl w:val="0"/>
                <w:numId w:val="16"/>
              </w:numPr>
            </w:pPr>
            <w:r>
              <w:t>What are the characteristics of the user community (including, but not limited to</w:t>
            </w:r>
            <w:r w:rsidR="00622AEB">
              <w:t>:</w:t>
            </w:r>
            <w:r>
              <w:t xml:space="preserve"> number of users, physical location, computer platform, operating system, </w:t>
            </w:r>
            <w:r w:rsidR="00A1132C">
              <w:t xml:space="preserve">and </w:t>
            </w:r>
            <w:r>
              <w:t>number and type of desktops)?</w:t>
            </w:r>
          </w:p>
          <w:p w14:paraId="7E6B3C23" w14:textId="77777777" w:rsidR="0013655B" w:rsidRDefault="0013655B" w:rsidP="004E328B">
            <w:pPr>
              <w:pStyle w:val="Text"/>
              <w:numPr>
                <w:ilvl w:val="0"/>
                <w:numId w:val="16"/>
              </w:numPr>
            </w:pPr>
            <w:r>
              <w:t xml:space="preserve">How is this expected to change?  </w:t>
            </w:r>
          </w:p>
          <w:p w14:paraId="7E6B3C24" w14:textId="77777777" w:rsidR="0013655B" w:rsidRPr="00106A06" w:rsidRDefault="0013655B" w:rsidP="004E328B">
            <w:pPr>
              <w:pStyle w:val="Text"/>
              <w:numPr>
                <w:ilvl w:val="0"/>
                <w:numId w:val="16"/>
              </w:numPr>
            </w:pPr>
            <w:r>
              <w:t>What is the process for communicating changes?</w:t>
            </w:r>
          </w:p>
        </w:tc>
      </w:tr>
      <w:tr w:rsidR="0013655B" w:rsidRPr="00B72526" w14:paraId="7E6B3C29" w14:textId="77777777" w:rsidTr="0013655B">
        <w:tc>
          <w:tcPr>
            <w:tcW w:w="1728" w:type="dxa"/>
          </w:tcPr>
          <w:p w14:paraId="7E6B3C26" w14:textId="77777777" w:rsidR="0013655B" w:rsidRPr="00586DA9" w:rsidRDefault="0013655B" w:rsidP="009E6F58">
            <w:pPr>
              <w:pStyle w:val="Text"/>
              <w:rPr>
                <w:b/>
              </w:rPr>
            </w:pPr>
            <w:r w:rsidRPr="00586DA9">
              <w:rPr>
                <w:b/>
              </w:rPr>
              <w:t>Reviews</w:t>
            </w:r>
          </w:p>
        </w:tc>
        <w:tc>
          <w:tcPr>
            <w:tcW w:w="1855" w:type="dxa"/>
          </w:tcPr>
          <w:p w14:paraId="7E6B3C27" w14:textId="77777777" w:rsidR="0013655B" w:rsidRDefault="0013655B" w:rsidP="009E6F58">
            <w:pPr>
              <w:pStyle w:val="Text"/>
            </w:pPr>
            <w:r>
              <w:t>Regularly scheduled meetings</w:t>
            </w:r>
          </w:p>
        </w:tc>
        <w:tc>
          <w:tcPr>
            <w:tcW w:w="4265" w:type="dxa"/>
          </w:tcPr>
          <w:p w14:paraId="7E6B3C28" w14:textId="77777777" w:rsidR="0013655B" w:rsidRPr="00D121AA" w:rsidRDefault="0013655B" w:rsidP="00D121AA">
            <w:pPr>
              <w:pStyle w:val="Text"/>
              <w:numPr>
                <w:ilvl w:val="0"/>
                <w:numId w:val="16"/>
              </w:numPr>
            </w:pPr>
            <w:r>
              <w:t xml:space="preserve">How and when will service targets be reviewed? (For more information, see Management Reviews: </w:t>
            </w:r>
            <w:hyperlink r:id="rId27" w:history="1">
              <w:r w:rsidR="00710407" w:rsidRPr="00710407">
                <w:rPr>
                  <w:rStyle w:val="Hyperlink"/>
                </w:rPr>
                <w:t>http://go.microsoft.com/fwlink/?LinkId=186460</w:t>
              </w:r>
            </w:hyperlink>
            <w:r w:rsidR="00A1132C">
              <w:t>.</w:t>
            </w:r>
            <w:r>
              <w:t>)</w:t>
            </w:r>
            <w:r w:rsidR="00622AEB">
              <w:t xml:space="preserve"> </w:t>
            </w:r>
          </w:p>
        </w:tc>
      </w:tr>
    </w:tbl>
    <w:p w14:paraId="7E6B3C2A" w14:textId="77777777" w:rsidR="00A928EB" w:rsidRDefault="00A928EB">
      <w:r>
        <w:br w:type="page"/>
      </w:r>
    </w:p>
    <w:tbl>
      <w:tblPr>
        <w:tblStyle w:val="TableGrid"/>
        <w:tblW w:w="0" w:type="auto"/>
        <w:tblLayout w:type="fixed"/>
        <w:tblLook w:val="04A0" w:firstRow="1" w:lastRow="0" w:firstColumn="1" w:lastColumn="0" w:noHBand="0" w:noVBand="1"/>
      </w:tblPr>
      <w:tblGrid>
        <w:gridCol w:w="1728"/>
        <w:gridCol w:w="1855"/>
        <w:gridCol w:w="4265"/>
      </w:tblGrid>
      <w:tr w:rsidR="00A928EB" w:rsidRPr="0032745C" w14:paraId="7E6B3C2E" w14:textId="77777777" w:rsidTr="00350E8C">
        <w:trPr>
          <w:tblHeader/>
        </w:trPr>
        <w:tc>
          <w:tcPr>
            <w:tcW w:w="1728" w:type="dxa"/>
            <w:shd w:val="clear" w:color="auto" w:fill="D9D9D9" w:themeFill="background1" w:themeFillShade="D9"/>
          </w:tcPr>
          <w:p w14:paraId="7E6B3C2B" w14:textId="77777777" w:rsidR="00A928EB" w:rsidRPr="0032745C" w:rsidRDefault="00A928EB" w:rsidP="00350E8C">
            <w:pPr>
              <w:pStyle w:val="Text"/>
              <w:rPr>
                <w:b/>
              </w:rPr>
            </w:pPr>
            <w:r>
              <w:rPr>
                <w:b/>
              </w:rPr>
              <w:lastRenderedPageBreak/>
              <w:t>Section</w:t>
            </w:r>
          </w:p>
        </w:tc>
        <w:tc>
          <w:tcPr>
            <w:tcW w:w="1855" w:type="dxa"/>
            <w:shd w:val="clear" w:color="auto" w:fill="D9D9D9" w:themeFill="background1" w:themeFillShade="D9"/>
          </w:tcPr>
          <w:p w14:paraId="7E6B3C2C" w14:textId="77777777" w:rsidR="00A928EB" w:rsidRDefault="00A928EB" w:rsidP="00350E8C">
            <w:pPr>
              <w:pStyle w:val="Text"/>
              <w:rPr>
                <w:b/>
              </w:rPr>
            </w:pPr>
            <w:r>
              <w:rPr>
                <w:b/>
              </w:rPr>
              <w:t>Goal</w:t>
            </w:r>
          </w:p>
        </w:tc>
        <w:tc>
          <w:tcPr>
            <w:tcW w:w="4265" w:type="dxa"/>
            <w:shd w:val="clear" w:color="auto" w:fill="D9D9D9" w:themeFill="background1" w:themeFillShade="D9"/>
          </w:tcPr>
          <w:p w14:paraId="7E6B3C2D" w14:textId="77777777" w:rsidR="00A928EB" w:rsidRPr="0032745C" w:rsidRDefault="00A928EB" w:rsidP="00350E8C">
            <w:pPr>
              <w:pStyle w:val="Text"/>
              <w:rPr>
                <w:b/>
              </w:rPr>
            </w:pPr>
            <w:r>
              <w:rPr>
                <w:b/>
              </w:rPr>
              <w:t>Key Questions</w:t>
            </w:r>
          </w:p>
        </w:tc>
      </w:tr>
      <w:tr w:rsidR="0013655B" w:rsidRPr="00B72526" w14:paraId="7E6B3C34" w14:textId="77777777" w:rsidTr="0013655B">
        <w:tc>
          <w:tcPr>
            <w:tcW w:w="1728" w:type="dxa"/>
          </w:tcPr>
          <w:p w14:paraId="7E6B3C2F" w14:textId="77777777" w:rsidR="0013655B" w:rsidRPr="00586DA9" w:rsidRDefault="0013655B" w:rsidP="009E6F58">
            <w:pPr>
              <w:pStyle w:val="Text"/>
              <w:rPr>
                <w:b/>
              </w:rPr>
            </w:pPr>
            <w:r w:rsidRPr="00586DA9">
              <w:rPr>
                <w:b/>
              </w:rPr>
              <w:t>Time conventions</w:t>
            </w:r>
          </w:p>
        </w:tc>
        <w:tc>
          <w:tcPr>
            <w:tcW w:w="1855" w:type="dxa"/>
          </w:tcPr>
          <w:p w14:paraId="7E6B3C30" w14:textId="77777777" w:rsidR="0013655B" w:rsidRDefault="0013655B" w:rsidP="009E6F58">
            <w:pPr>
              <w:pStyle w:val="Text"/>
            </w:pPr>
            <w:r>
              <w:t>Common definitions</w:t>
            </w:r>
          </w:p>
        </w:tc>
        <w:tc>
          <w:tcPr>
            <w:tcW w:w="4265" w:type="dxa"/>
          </w:tcPr>
          <w:p w14:paraId="7E6B3C31" w14:textId="77777777" w:rsidR="0013655B" w:rsidRDefault="0013655B" w:rsidP="00586DA9">
            <w:pPr>
              <w:pStyle w:val="Text"/>
              <w:numPr>
                <w:ilvl w:val="0"/>
                <w:numId w:val="14"/>
              </w:numPr>
            </w:pPr>
            <w:r>
              <w:t xml:space="preserve">What hour/minute format will be used? </w:t>
            </w:r>
          </w:p>
          <w:p w14:paraId="7E6B3C32" w14:textId="77777777" w:rsidR="0013655B" w:rsidRDefault="0013655B" w:rsidP="00586DA9">
            <w:pPr>
              <w:pStyle w:val="Text"/>
              <w:numPr>
                <w:ilvl w:val="0"/>
                <w:numId w:val="14"/>
              </w:numPr>
            </w:pPr>
            <w:r>
              <w:t>What time zone is reflected?</w:t>
            </w:r>
          </w:p>
          <w:p w14:paraId="7E6B3C33" w14:textId="77777777" w:rsidR="0013655B" w:rsidRPr="00106A06" w:rsidRDefault="0013655B" w:rsidP="00586DA9">
            <w:pPr>
              <w:pStyle w:val="Text"/>
              <w:numPr>
                <w:ilvl w:val="0"/>
                <w:numId w:val="14"/>
              </w:numPr>
            </w:pPr>
            <w:r>
              <w:t>What are the conventions for business hours and business days (Monday through Friday, or 24/7)?</w:t>
            </w:r>
          </w:p>
        </w:tc>
      </w:tr>
      <w:tr w:rsidR="0013655B" w:rsidRPr="00B72526" w14:paraId="7E6B3C38" w14:textId="77777777" w:rsidTr="0013655B">
        <w:tc>
          <w:tcPr>
            <w:tcW w:w="1728" w:type="dxa"/>
          </w:tcPr>
          <w:p w14:paraId="7E6B3C35" w14:textId="77777777" w:rsidR="0013655B" w:rsidRPr="00586DA9" w:rsidRDefault="0013655B" w:rsidP="009E6F58">
            <w:pPr>
              <w:pStyle w:val="Text"/>
              <w:rPr>
                <w:b/>
              </w:rPr>
            </w:pPr>
            <w:r w:rsidRPr="00586DA9">
              <w:rPr>
                <w:b/>
              </w:rPr>
              <w:t>Service availability</w:t>
            </w:r>
          </w:p>
        </w:tc>
        <w:tc>
          <w:tcPr>
            <w:tcW w:w="1855" w:type="dxa"/>
          </w:tcPr>
          <w:p w14:paraId="7E6B3C36" w14:textId="77777777" w:rsidR="0013655B" w:rsidRDefault="0013655B" w:rsidP="009E6F58">
            <w:pPr>
              <w:pStyle w:val="Text"/>
            </w:pPr>
            <w:r>
              <w:t>Availability requirements and usage patterns</w:t>
            </w:r>
          </w:p>
        </w:tc>
        <w:tc>
          <w:tcPr>
            <w:tcW w:w="4265" w:type="dxa"/>
          </w:tcPr>
          <w:p w14:paraId="7E6B3C37" w14:textId="77777777" w:rsidR="0013655B" w:rsidRPr="00106A06" w:rsidRDefault="0013655B" w:rsidP="00871E92">
            <w:pPr>
              <w:pStyle w:val="Text"/>
              <w:numPr>
                <w:ilvl w:val="0"/>
                <w:numId w:val="16"/>
              </w:numPr>
            </w:pPr>
            <w:r>
              <w:t>When is the service normally available?</w:t>
            </w:r>
          </w:p>
        </w:tc>
      </w:tr>
      <w:tr w:rsidR="0013655B" w:rsidRPr="00B72526" w14:paraId="7E6B3C3C" w14:textId="77777777" w:rsidTr="0013655B">
        <w:tc>
          <w:tcPr>
            <w:tcW w:w="1728" w:type="dxa"/>
          </w:tcPr>
          <w:p w14:paraId="7E6B3C39" w14:textId="77777777" w:rsidR="0013655B" w:rsidRPr="00586DA9" w:rsidRDefault="0013655B" w:rsidP="009E6F58">
            <w:pPr>
              <w:pStyle w:val="Text"/>
              <w:rPr>
                <w:b/>
              </w:rPr>
            </w:pPr>
            <w:r w:rsidRPr="00586DA9">
              <w:rPr>
                <w:b/>
              </w:rPr>
              <w:t>Job scheduling</w:t>
            </w:r>
          </w:p>
        </w:tc>
        <w:tc>
          <w:tcPr>
            <w:tcW w:w="1855" w:type="dxa"/>
          </w:tcPr>
          <w:p w14:paraId="7E6B3C3A" w14:textId="77777777" w:rsidR="0013655B" w:rsidRDefault="0013655B" w:rsidP="009E6F58">
            <w:pPr>
              <w:pStyle w:val="Text"/>
            </w:pPr>
            <w:r>
              <w:t>Outage constraints</w:t>
            </w:r>
          </w:p>
        </w:tc>
        <w:tc>
          <w:tcPr>
            <w:tcW w:w="4265" w:type="dxa"/>
          </w:tcPr>
          <w:p w14:paraId="7E6B3C3B" w14:textId="77777777" w:rsidR="0013655B" w:rsidRPr="00106A06" w:rsidRDefault="0013655B" w:rsidP="00586DA9">
            <w:pPr>
              <w:pStyle w:val="Text"/>
              <w:numPr>
                <w:ilvl w:val="0"/>
                <w:numId w:val="17"/>
              </w:numPr>
            </w:pPr>
            <w:r>
              <w:t>What are the nature and duration of any scheduled outages?</w:t>
            </w:r>
          </w:p>
        </w:tc>
      </w:tr>
      <w:tr w:rsidR="0013655B" w:rsidRPr="00B72526" w14:paraId="7E6B3C41" w14:textId="77777777" w:rsidTr="0013655B">
        <w:tc>
          <w:tcPr>
            <w:tcW w:w="1728" w:type="dxa"/>
          </w:tcPr>
          <w:p w14:paraId="7E6B3C3D" w14:textId="77777777" w:rsidR="0013655B" w:rsidRPr="00586DA9" w:rsidRDefault="0013655B" w:rsidP="009E6F58">
            <w:pPr>
              <w:pStyle w:val="Text"/>
              <w:rPr>
                <w:b/>
              </w:rPr>
            </w:pPr>
            <w:r w:rsidRPr="00586DA9">
              <w:rPr>
                <w:b/>
              </w:rPr>
              <w:t>Changes to the service</w:t>
            </w:r>
          </w:p>
        </w:tc>
        <w:tc>
          <w:tcPr>
            <w:tcW w:w="1855" w:type="dxa"/>
          </w:tcPr>
          <w:p w14:paraId="7E6B3C3E" w14:textId="77777777" w:rsidR="0013655B" w:rsidRDefault="0013655B" w:rsidP="009E6F58">
            <w:pPr>
              <w:pStyle w:val="Text"/>
            </w:pPr>
            <w:r>
              <w:t>Modification process</w:t>
            </w:r>
          </w:p>
        </w:tc>
        <w:tc>
          <w:tcPr>
            <w:tcW w:w="4265" w:type="dxa"/>
          </w:tcPr>
          <w:p w14:paraId="7E6B3C3F" w14:textId="77777777" w:rsidR="0013655B" w:rsidRDefault="0013655B" w:rsidP="00586DA9">
            <w:pPr>
              <w:pStyle w:val="Text"/>
              <w:numPr>
                <w:ilvl w:val="0"/>
                <w:numId w:val="17"/>
              </w:numPr>
            </w:pPr>
            <w:r>
              <w:t>What is the process for enhancing or changing the service?</w:t>
            </w:r>
          </w:p>
          <w:p w14:paraId="7E6B3C40" w14:textId="77777777" w:rsidR="0013655B" w:rsidRPr="00D121AA" w:rsidRDefault="0013655B" w:rsidP="00D121AA">
            <w:pPr>
              <w:pStyle w:val="Text"/>
              <w:numPr>
                <w:ilvl w:val="0"/>
                <w:numId w:val="17"/>
              </w:numPr>
            </w:pPr>
            <w:r>
              <w:t xml:space="preserve">How will proposed changes be handled? What are the triggers, decision makers, process? (For more information, see the Change and Configuration SMF: </w:t>
            </w:r>
            <w:hyperlink r:id="rId28" w:history="1">
              <w:r w:rsidR="00622AEB" w:rsidRPr="00C314BB">
                <w:rPr>
                  <w:rStyle w:val="Hyperlink"/>
                </w:rPr>
                <w:t>http://technet.microsoft.com/en-us/library/cc543211.aspx</w:t>
              </w:r>
            </w:hyperlink>
            <w:r>
              <w:t>.)</w:t>
            </w:r>
            <w:r w:rsidR="00622AEB">
              <w:t xml:space="preserve"> </w:t>
            </w:r>
          </w:p>
        </w:tc>
      </w:tr>
      <w:tr w:rsidR="0013655B" w:rsidRPr="00B72526" w14:paraId="7E6B3C46" w14:textId="77777777" w:rsidTr="0013655B">
        <w:tc>
          <w:tcPr>
            <w:tcW w:w="1728" w:type="dxa"/>
          </w:tcPr>
          <w:p w14:paraId="7E6B3C42" w14:textId="77777777" w:rsidR="0013655B" w:rsidRPr="00586DA9" w:rsidRDefault="0013655B" w:rsidP="009E6F58">
            <w:pPr>
              <w:pStyle w:val="Text"/>
              <w:rPr>
                <w:b/>
              </w:rPr>
            </w:pPr>
            <w:r w:rsidRPr="00586DA9">
              <w:rPr>
                <w:b/>
              </w:rPr>
              <w:t>Monitoring and reporting</w:t>
            </w:r>
          </w:p>
        </w:tc>
        <w:tc>
          <w:tcPr>
            <w:tcW w:w="1855" w:type="dxa"/>
          </w:tcPr>
          <w:p w14:paraId="7E6B3C43" w14:textId="77777777" w:rsidR="0013655B" w:rsidRDefault="0013655B" w:rsidP="009E6F58">
            <w:pPr>
              <w:pStyle w:val="Text"/>
            </w:pPr>
            <w:r>
              <w:t>Evaluating the service</w:t>
            </w:r>
          </w:p>
        </w:tc>
        <w:tc>
          <w:tcPr>
            <w:tcW w:w="4265" w:type="dxa"/>
          </w:tcPr>
          <w:p w14:paraId="7E6B3C44" w14:textId="77777777" w:rsidR="0013655B" w:rsidRDefault="0013655B" w:rsidP="00586DA9">
            <w:pPr>
              <w:pStyle w:val="Text"/>
              <w:numPr>
                <w:ilvl w:val="0"/>
                <w:numId w:val="17"/>
              </w:numPr>
            </w:pPr>
            <w:r>
              <w:t xml:space="preserve">What form does monitoring and reporting of the service take? </w:t>
            </w:r>
          </w:p>
          <w:p w14:paraId="7E6B3C45" w14:textId="77777777" w:rsidR="0013655B" w:rsidRPr="00106A06" w:rsidRDefault="0013655B" w:rsidP="00622AEB">
            <w:pPr>
              <w:pStyle w:val="Text"/>
              <w:numPr>
                <w:ilvl w:val="0"/>
                <w:numId w:val="17"/>
              </w:numPr>
            </w:pPr>
            <w:r>
              <w:t xml:space="preserve">What is the frequency/timeline of any reports? (For more information, see </w:t>
            </w:r>
            <w:r w:rsidR="00622AEB" w:rsidRPr="00622AEB">
              <w:t xml:space="preserve">Management Reviews: </w:t>
            </w:r>
            <w:hyperlink r:id="rId29" w:history="1">
              <w:r w:rsidR="00710407" w:rsidRPr="00710407">
                <w:rPr>
                  <w:rStyle w:val="Hyperlink"/>
                </w:rPr>
                <w:t>http://go.microsoft.com/fwlink/?LinkId=186460</w:t>
              </w:r>
            </w:hyperlink>
            <w:r>
              <w:t>.)</w:t>
            </w:r>
            <w:r w:rsidR="00622AEB">
              <w:t xml:space="preserve"> </w:t>
            </w:r>
          </w:p>
        </w:tc>
      </w:tr>
      <w:tr w:rsidR="0013655B" w:rsidRPr="00B72526" w14:paraId="7E6B3C4A" w14:textId="77777777" w:rsidTr="0013655B">
        <w:tc>
          <w:tcPr>
            <w:tcW w:w="1728" w:type="dxa"/>
          </w:tcPr>
          <w:p w14:paraId="7E6B3C47" w14:textId="77777777" w:rsidR="0013655B" w:rsidRPr="00586DA9" w:rsidRDefault="0013655B" w:rsidP="009E6F58">
            <w:pPr>
              <w:pStyle w:val="Text"/>
              <w:rPr>
                <w:b/>
              </w:rPr>
            </w:pPr>
            <w:r w:rsidRPr="00586DA9">
              <w:rPr>
                <w:b/>
              </w:rPr>
              <w:t>Metric definitions</w:t>
            </w:r>
          </w:p>
        </w:tc>
        <w:tc>
          <w:tcPr>
            <w:tcW w:w="1855" w:type="dxa"/>
          </w:tcPr>
          <w:p w14:paraId="7E6B3C48" w14:textId="77777777" w:rsidR="0013655B" w:rsidRDefault="0013655B" w:rsidP="009E6F58">
            <w:pPr>
              <w:pStyle w:val="Text"/>
            </w:pPr>
            <w:r>
              <w:t>Evaluating the service</w:t>
            </w:r>
          </w:p>
        </w:tc>
        <w:tc>
          <w:tcPr>
            <w:tcW w:w="4265" w:type="dxa"/>
          </w:tcPr>
          <w:p w14:paraId="7E6B3C49" w14:textId="77777777" w:rsidR="0013655B" w:rsidRPr="00106A06" w:rsidRDefault="0013655B" w:rsidP="00586DA9">
            <w:pPr>
              <w:pStyle w:val="Text"/>
              <w:numPr>
                <w:ilvl w:val="0"/>
                <w:numId w:val="18"/>
              </w:numPr>
            </w:pPr>
            <w:r>
              <w:t xml:space="preserve">How are metrics measured (in terms of percentage of service availability, request response time, or incident resolution time)? (For more information, see the Service Monitoring and Control SMF: </w:t>
            </w:r>
            <w:hyperlink r:id="rId30" w:history="1">
              <w:r w:rsidRPr="00E767FD">
                <w:rPr>
                  <w:rStyle w:val="Hyperlink"/>
                </w:rPr>
                <w:t>http://technet.microsoft.com/en-us/library/cc543300.aspx</w:t>
              </w:r>
            </w:hyperlink>
            <w:r>
              <w:t>.)</w:t>
            </w:r>
          </w:p>
        </w:tc>
      </w:tr>
      <w:tr w:rsidR="0013655B" w:rsidRPr="00B72526" w14:paraId="7E6B3C4F" w14:textId="77777777" w:rsidTr="0013655B">
        <w:tc>
          <w:tcPr>
            <w:tcW w:w="1728" w:type="dxa"/>
          </w:tcPr>
          <w:p w14:paraId="7E6B3C4B" w14:textId="77777777" w:rsidR="0013655B" w:rsidRPr="00586DA9" w:rsidRDefault="0013655B" w:rsidP="009E6F58">
            <w:pPr>
              <w:pStyle w:val="Text"/>
              <w:rPr>
                <w:b/>
              </w:rPr>
            </w:pPr>
            <w:r>
              <w:rPr>
                <w:b/>
              </w:rPr>
              <w:t>Service lifecycle</w:t>
            </w:r>
          </w:p>
        </w:tc>
        <w:tc>
          <w:tcPr>
            <w:tcW w:w="1855" w:type="dxa"/>
          </w:tcPr>
          <w:p w14:paraId="7E6B3C4C" w14:textId="77777777" w:rsidR="0013655B" w:rsidRDefault="0013655B" w:rsidP="009E6F58">
            <w:pPr>
              <w:pStyle w:val="Text"/>
            </w:pPr>
            <w:r>
              <w:t>Beginning and ending the service partnership</w:t>
            </w:r>
          </w:p>
        </w:tc>
        <w:tc>
          <w:tcPr>
            <w:tcW w:w="4265" w:type="dxa"/>
          </w:tcPr>
          <w:p w14:paraId="7E6B3C4D" w14:textId="77777777" w:rsidR="0013655B" w:rsidRDefault="0013655B" w:rsidP="00586DA9">
            <w:pPr>
              <w:pStyle w:val="Text"/>
              <w:numPr>
                <w:ilvl w:val="0"/>
                <w:numId w:val="18"/>
              </w:numPr>
            </w:pPr>
            <w:r>
              <w:t xml:space="preserve">How will the </w:t>
            </w:r>
            <w:r w:rsidR="00A1132C">
              <w:t xml:space="preserve">service be set up for the </w:t>
            </w:r>
            <w:r>
              <w:t xml:space="preserve">customer, their data migrated over, and their systems switched? </w:t>
            </w:r>
          </w:p>
          <w:p w14:paraId="7E6B3C4E" w14:textId="77777777" w:rsidR="0013655B" w:rsidRDefault="0013655B" w:rsidP="00A1132C">
            <w:pPr>
              <w:pStyle w:val="Text"/>
              <w:numPr>
                <w:ilvl w:val="0"/>
                <w:numId w:val="18"/>
              </w:numPr>
            </w:pPr>
            <w:r>
              <w:t xml:space="preserve">What is the exit plan at the end of the contract? How will </w:t>
            </w:r>
            <w:r w:rsidR="00A1132C">
              <w:t>the customer’s</w:t>
            </w:r>
            <w:r>
              <w:t xml:space="preserve"> data </w:t>
            </w:r>
            <w:r w:rsidR="00A1132C">
              <w:t xml:space="preserve">be returned </w:t>
            </w:r>
            <w:r>
              <w:t>or destroyed and in what time frame?</w:t>
            </w:r>
          </w:p>
        </w:tc>
      </w:tr>
      <w:tr w:rsidR="0013655B" w:rsidRPr="00B72526" w14:paraId="7E6B3C55" w14:textId="77777777" w:rsidTr="0013655B">
        <w:tc>
          <w:tcPr>
            <w:tcW w:w="1728" w:type="dxa"/>
          </w:tcPr>
          <w:p w14:paraId="7E6B3C50" w14:textId="77777777" w:rsidR="0013655B" w:rsidRPr="00586DA9" w:rsidRDefault="0013655B" w:rsidP="009E6F58">
            <w:pPr>
              <w:pStyle w:val="Text"/>
              <w:rPr>
                <w:b/>
              </w:rPr>
            </w:pPr>
            <w:r w:rsidRPr="00586DA9">
              <w:rPr>
                <w:b/>
              </w:rPr>
              <w:t>Ongoing system integration</w:t>
            </w:r>
          </w:p>
        </w:tc>
        <w:tc>
          <w:tcPr>
            <w:tcW w:w="1855" w:type="dxa"/>
          </w:tcPr>
          <w:p w14:paraId="7E6B3C51" w14:textId="77777777" w:rsidR="0013655B" w:rsidRPr="00D121AA" w:rsidRDefault="0013655B" w:rsidP="00A1132C">
            <w:pPr>
              <w:pStyle w:val="Text"/>
            </w:pPr>
            <w:r>
              <w:t>Data transfer between systems (</w:t>
            </w:r>
            <w:r w:rsidR="002E58BA">
              <w:t>For example,</w:t>
            </w:r>
            <w:r>
              <w:t xml:space="preserve"> </w:t>
            </w:r>
            <w:r w:rsidR="00A1132C">
              <w:t xml:space="preserve">Active Directory® Domain Services </w:t>
            </w:r>
            <w:r>
              <w:t>or identity management)</w:t>
            </w:r>
          </w:p>
        </w:tc>
        <w:tc>
          <w:tcPr>
            <w:tcW w:w="4265" w:type="dxa"/>
          </w:tcPr>
          <w:p w14:paraId="7E6B3C52" w14:textId="77777777" w:rsidR="0013655B" w:rsidRDefault="0013655B" w:rsidP="00586DA9">
            <w:pPr>
              <w:pStyle w:val="Text"/>
              <w:numPr>
                <w:ilvl w:val="0"/>
                <w:numId w:val="18"/>
              </w:numPr>
            </w:pPr>
            <w:r>
              <w:t>How will that be initiated? Maintained? Problems solved?</w:t>
            </w:r>
          </w:p>
          <w:p w14:paraId="7E6B3C53" w14:textId="77777777" w:rsidR="0013655B" w:rsidRDefault="0013655B" w:rsidP="00586DA9">
            <w:pPr>
              <w:pStyle w:val="Text"/>
              <w:numPr>
                <w:ilvl w:val="0"/>
                <w:numId w:val="18"/>
              </w:numPr>
            </w:pPr>
            <w:r>
              <w:t>What systems need to be integrated?</w:t>
            </w:r>
          </w:p>
          <w:p w14:paraId="7E6B3C54" w14:textId="77777777" w:rsidR="0013655B" w:rsidRDefault="0013655B" w:rsidP="00586DA9">
            <w:pPr>
              <w:pStyle w:val="Text"/>
              <w:numPr>
                <w:ilvl w:val="0"/>
                <w:numId w:val="18"/>
              </w:numPr>
            </w:pPr>
            <w:r>
              <w:t>How will the integration be tested and accepted?</w:t>
            </w:r>
          </w:p>
        </w:tc>
      </w:tr>
    </w:tbl>
    <w:p w14:paraId="7E6B3C56" w14:textId="77777777" w:rsidR="00A928EB" w:rsidRDefault="00A928EB">
      <w:r>
        <w:br w:type="page"/>
      </w:r>
    </w:p>
    <w:tbl>
      <w:tblPr>
        <w:tblStyle w:val="TableGrid"/>
        <w:tblW w:w="0" w:type="auto"/>
        <w:tblLayout w:type="fixed"/>
        <w:tblLook w:val="04A0" w:firstRow="1" w:lastRow="0" w:firstColumn="1" w:lastColumn="0" w:noHBand="0" w:noVBand="1"/>
      </w:tblPr>
      <w:tblGrid>
        <w:gridCol w:w="1728"/>
        <w:gridCol w:w="1855"/>
        <w:gridCol w:w="4265"/>
      </w:tblGrid>
      <w:tr w:rsidR="00A928EB" w:rsidRPr="0032745C" w14:paraId="7E6B3C5A" w14:textId="77777777" w:rsidTr="00350E8C">
        <w:trPr>
          <w:tblHeader/>
        </w:trPr>
        <w:tc>
          <w:tcPr>
            <w:tcW w:w="1728" w:type="dxa"/>
            <w:shd w:val="clear" w:color="auto" w:fill="D9D9D9" w:themeFill="background1" w:themeFillShade="D9"/>
          </w:tcPr>
          <w:p w14:paraId="7E6B3C57" w14:textId="77777777" w:rsidR="00A928EB" w:rsidRPr="0032745C" w:rsidRDefault="00A928EB" w:rsidP="00350E8C">
            <w:pPr>
              <w:pStyle w:val="Text"/>
              <w:rPr>
                <w:b/>
              </w:rPr>
            </w:pPr>
            <w:r>
              <w:rPr>
                <w:b/>
              </w:rPr>
              <w:lastRenderedPageBreak/>
              <w:t>Section</w:t>
            </w:r>
          </w:p>
        </w:tc>
        <w:tc>
          <w:tcPr>
            <w:tcW w:w="1855" w:type="dxa"/>
            <w:shd w:val="clear" w:color="auto" w:fill="D9D9D9" w:themeFill="background1" w:themeFillShade="D9"/>
          </w:tcPr>
          <w:p w14:paraId="7E6B3C58" w14:textId="77777777" w:rsidR="00A928EB" w:rsidRDefault="00A928EB" w:rsidP="00350E8C">
            <w:pPr>
              <w:pStyle w:val="Text"/>
              <w:rPr>
                <w:b/>
              </w:rPr>
            </w:pPr>
            <w:r>
              <w:rPr>
                <w:b/>
              </w:rPr>
              <w:t>Goal</w:t>
            </w:r>
          </w:p>
        </w:tc>
        <w:tc>
          <w:tcPr>
            <w:tcW w:w="4265" w:type="dxa"/>
            <w:shd w:val="clear" w:color="auto" w:fill="D9D9D9" w:themeFill="background1" w:themeFillShade="D9"/>
          </w:tcPr>
          <w:p w14:paraId="7E6B3C59" w14:textId="77777777" w:rsidR="00A928EB" w:rsidRPr="0032745C" w:rsidRDefault="00A928EB" w:rsidP="00350E8C">
            <w:pPr>
              <w:pStyle w:val="Text"/>
              <w:rPr>
                <w:b/>
              </w:rPr>
            </w:pPr>
            <w:r>
              <w:rPr>
                <w:b/>
              </w:rPr>
              <w:t>Key Questions</w:t>
            </w:r>
          </w:p>
        </w:tc>
      </w:tr>
      <w:tr w:rsidR="0013655B" w:rsidRPr="00B72526" w14:paraId="7E6B3C61" w14:textId="77777777" w:rsidTr="0013655B">
        <w:tc>
          <w:tcPr>
            <w:tcW w:w="1728" w:type="dxa"/>
          </w:tcPr>
          <w:p w14:paraId="7E6B3C5B" w14:textId="77777777" w:rsidR="0013655B" w:rsidRPr="00586DA9" w:rsidRDefault="0013655B" w:rsidP="009E6F58">
            <w:pPr>
              <w:pStyle w:val="Text"/>
              <w:rPr>
                <w:b/>
              </w:rPr>
            </w:pPr>
            <w:r>
              <w:rPr>
                <w:b/>
              </w:rPr>
              <w:t>Key contacts</w:t>
            </w:r>
          </w:p>
        </w:tc>
        <w:tc>
          <w:tcPr>
            <w:tcW w:w="1855" w:type="dxa"/>
          </w:tcPr>
          <w:p w14:paraId="7E6B3C5C" w14:textId="77777777" w:rsidR="0013655B" w:rsidRDefault="0013655B" w:rsidP="009E6F58">
            <w:pPr>
              <w:pStyle w:val="Text"/>
            </w:pPr>
            <w:r>
              <w:t>Ongoing communication</w:t>
            </w:r>
          </w:p>
        </w:tc>
        <w:tc>
          <w:tcPr>
            <w:tcW w:w="4265" w:type="dxa"/>
          </w:tcPr>
          <w:p w14:paraId="7E6B3C5D" w14:textId="77777777" w:rsidR="0013655B" w:rsidRDefault="0013655B" w:rsidP="00586DA9">
            <w:pPr>
              <w:pStyle w:val="Text"/>
              <w:numPr>
                <w:ilvl w:val="0"/>
                <w:numId w:val="18"/>
              </w:numPr>
            </w:pPr>
            <w:r>
              <w:t>What happens when personnel on either side changes</w:t>
            </w:r>
            <w:r w:rsidR="002E58BA">
              <w:t>?</w:t>
            </w:r>
          </w:p>
          <w:p w14:paraId="7E6B3C5E" w14:textId="77777777" w:rsidR="0013655B" w:rsidRDefault="0013655B" w:rsidP="00586DA9">
            <w:pPr>
              <w:pStyle w:val="Text"/>
              <w:numPr>
                <w:ilvl w:val="0"/>
                <w:numId w:val="18"/>
              </w:numPr>
            </w:pPr>
            <w:r>
              <w:t xml:space="preserve">Who is responsible for key services in both </w:t>
            </w:r>
            <w:r w:rsidR="002E58BA">
              <w:t>parties</w:t>
            </w:r>
            <w:r>
              <w:t>?</w:t>
            </w:r>
          </w:p>
          <w:p w14:paraId="7E6B3C5F" w14:textId="77777777" w:rsidR="0013655B" w:rsidRDefault="0013655B" w:rsidP="00586DA9">
            <w:pPr>
              <w:pStyle w:val="Text"/>
              <w:numPr>
                <w:ilvl w:val="0"/>
                <w:numId w:val="18"/>
              </w:numPr>
            </w:pPr>
            <w:r>
              <w:t>Who will they contact?</w:t>
            </w:r>
          </w:p>
          <w:p w14:paraId="7E6B3C60" w14:textId="77777777" w:rsidR="0013655B" w:rsidRDefault="0013655B" w:rsidP="00586DA9">
            <w:pPr>
              <w:pStyle w:val="Text"/>
              <w:numPr>
                <w:ilvl w:val="0"/>
                <w:numId w:val="18"/>
              </w:numPr>
            </w:pPr>
            <w:r>
              <w:t>What is the expected response time?</w:t>
            </w:r>
          </w:p>
        </w:tc>
      </w:tr>
      <w:tr w:rsidR="0013655B" w:rsidRPr="00B72526" w14:paraId="7E6B3C67" w14:textId="77777777" w:rsidTr="0013655B">
        <w:tc>
          <w:tcPr>
            <w:tcW w:w="1728" w:type="dxa"/>
          </w:tcPr>
          <w:p w14:paraId="7E6B3C62" w14:textId="77777777" w:rsidR="0013655B" w:rsidRPr="00586DA9" w:rsidRDefault="0013655B" w:rsidP="009E6F58">
            <w:pPr>
              <w:pStyle w:val="Text"/>
              <w:rPr>
                <w:b/>
              </w:rPr>
            </w:pPr>
            <w:r w:rsidRPr="00586DA9">
              <w:rPr>
                <w:b/>
              </w:rPr>
              <w:t>Confidentiality</w:t>
            </w:r>
          </w:p>
        </w:tc>
        <w:tc>
          <w:tcPr>
            <w:tcW w:w="1855" w:type="dxa"/>
          </w:tcPr>
          <w:p w14:paraId="7E6B3C63" w14:textId="77777777" w:rsidR="0013655B" w:rsidRDefault="0013655B" w:rsidP="009E6F58">
            <w:pPr>
              <w:pStyle w:val="Text"/>
            </w:pPr>
            <w:r>
              <w:t>Data protection</w:t>
            </w:r>
          </w:p>
        </w:tc>
        <w:tc>
          <w:tcPr>
            <w:tcW w:w="4265" w:type="dxa"/>
          </w:tcPr>
          <w:p w14:paraId="7E6B3C64" w14:textId="77777777" w:rsidR="0013655B" w:rsidRDefault="0013655B" w:rsidP="00586DA9">
            <w:pPr>
              <w:pStyle w:val="Text"/>
              <w:numPr>
                <w:ilvl w:val="0"/>
                <w:numId w:val="18"/>
              </w:numPr>
            </w:pPr>
            <w:r>
              <w:t>What are the requirements for confidentiality?</w:t>
            </w:r>
          </w:p>
          <w:p w14:paraId="7E6B3C65" w14:textId="77777777" w:rsidR="0013655B" w:rsidRDefault="0013655B" w:rsidP="00586DA9">
            <w:pPr>
              <w:pStyle w:val="Text"/>
              <w:numPr>
                <w:ilvl w:val="0"/>
                <w:numId w:val="18"/>
              </w:numPr>
            </w:pPr>
            <w:r>
              <w:t>What data needs special protection?</w:t>
            </w:r>
          </w:p>
          <w:p w14:paraId="7E6B3C66" w14:textId="77777777" w:rsidR="0013655B" w:rsidRDefault="0013655B" w:rsidP="00586DA9">
            <w:pPr>
              <w:pStyle w:val="Text"/>
              <w:numPr>
                <w:ilvl w:val="0"/>
                <w:numId w:val="18"/>
              </w:numPr>
            </w:pPr>
            <w:r>
              <w:t>How will data be stored and then deleted when necessary?</w:t>
            </w:r>
          </w:p>
        </w:tc>
      </w:tr>
      <w:tr w:rsidR="0013655B" w:rsidRPr="00B72526" w14:paraId="7E6B3C6C" w14:textId="77777777" w:rsidTr="0013655B">
        <w:tc>
          <w:tcPr>
            <w:tcW w:w="1728" w:type="dxa"/>
          </w:tcPr>
          <w:p w14:paraId="7E6B3C68" w14:textId="77777777" w:rsidR="0013655B" w:rsidRPr="00586DA9" w:rsidRDefault="0013655B" w:rsidP="009E6F58">
            <w:pPr>
              <w:pStyle w:val="Text"/>
              <w:rPr>
                <w:b/>
              </w:rPr>
            </w:pPr>
            <w:r w:rsidRPr="00586DA9">
              <w:rPr>
                <w:b/>
              </w:rPr>
              <w:t>Data integrity</w:t>
            </w:r>
          </w:p>
        </w:tc>
        <w:tc>
          <w:tcPr>
            <w:tcW w:w="1855" w:type="dxa"/>
          </w:tcPr>
          <w:p w14:paraId="7E6B3C69" w14:textId="77777777" w:rsidR="0013655B" w:rsidRDefault="0013655B" w:rsidP="009E6F58">
            <w:pPr>
              <w:pStyle w:val="Text"/>
            </w:pPr>
            <w:r>
              <w:t>Data protection</w:t>
            </w:r>
          </w:p>
        </w:tc>
        <w:tc>
          <w:tcPr>
            <w:tcW w:w="4265" w:type="dxa"/>
          </w:tcPr>
          <w:p w14:paraId="7E6B3C6A" w14:textId="77777777" w:rsidR="0013655B" w:rsidRDefault="0013655B" w:rsidP="00586DA9">
            <w:pPr>
              <w:pStyle w:val="Text"/>
              <w:numPr>
                <w:ilvl w:val="0"/>
                <w:numId w:val="18"/>
              </w:numPr>
            </w:pPr>
            <w:r>
              <w:t>What backups will be done</w:t>
            </w:r>
            <w:r w:rsidR="002E58BA">
              <w:t xml:space="preserve">? What </w:t>
            </w:r>
            <w:r>
              <w:t>proof of restore capability will there be?</w:t>
            </w:r>
          </w:p>
          <w:p w14:paraId="7E6B3C6B" w14:textId="77777777" w:rsidR="0013655B" w:rsidRDefault="0013655B" w:rsidP="00586DA9">
            <w:pPr>
              <w:pStyle w:val="Text"/>
              <w:numPr>
                <w:ilvl w:val="0"/>
                <w:numId w:val="18"/>
              </w:numPr>
            </w:pPr>
            <w:r>
              <w:t>Does any of the data need special handling?</w:t>
            </w:r>
          </w:p>
        </w:tc>
      </w:tr>
      <w:tr w:rsidR="0013655B" w:rsidRPr="00B72526" w14:paraId="7E6B3C70" w14:textId="77777777" w:rsidTr="0013655B">
        <w:tc>
          <w:tcPr>
            <w:tcW w:w="1728" w:type="dxa"/>
          </w:tcPr>
          <w:p w14:paraId="7E6B3C6D" w14:textId="77777777" w:rsidR="0013655B" w:rsidRPr="00586DA9" w:rsidRDefault="0013655B" w:rsidP="009E6F58">
            <w:pPr>
              <w:pStyle w:val="Text"/>
              <w:rPr>
                <w:b/>
              </w:rPr>
            </w:pPr>
            <w:r w:rsidRPr="00586DA9">
              <w:rPr>
                <w:b/>
              </w:rPr>
              <w:t>Follow up</w:t>
            </w:r>
          </w:p>
        </w:tc>
        <w:tc>
          <w:tcPr>
            <w:tcW w:w="1855" w:type="dxa"/>
          </w:tcPr>
          <w:p w14:paraId="7E6B3C6E" w14:textId="77777777" w:rsidR="0013655B" w:rsidRDefault="0013655B" w:rsidP="009E6F58">
            <w:pPr>
              <w:pStyle w:val="Text"/>
            </w:pPr>
            <w:r>
              <w:t>Incident management</w:t>
            </w:r>
          </w:p>
        </w:tc>
        <w:tc>
          <w:tcPr>
            <w:tcW w:w="4265" w:type="dxa"/>
          </w:tcPr>
          <w:p w14:paraId="7E6B3C6F" w14:textId="77777777" w:rsidR="0013655B" w:rsidRPr="00D121AA" w:rsidRDefault="0013655B" w:rsidP="00D121AA">
            <w:pPr>
              <w:pStyle w:val="Text"/>
              <w:numPr>
                <w:ilvl w:val="0"/>
                <w:numId w:val="18"/>
              </w:numPr>
            </w:pPr>
            <w:r>
              <w:t>When a problem occurs, who will they contact? Names, numbers, email addresses, other ways to contact</w:t>
            </w:r>
            <w:r w:rsidR="002E58BA">
              <w:t>.</w:t>
            </w:r>
          </w:p>
        </w:tc>
      </w:tr>
      <w:tr w:rsidR="0013655B" w:rsidRPr="00B72526" w14:paraId="7E6B3C77" w14:textId="77777777" w:rsidTr="0013655B">
        <w:tc>
          <w:tcPr>
            <w:tcW w:w="1728" w:type="dxa"/>
          </w:tcPr>
          <w:p w14:paraId="7E6B3C71" w14:textId="77777777" w:rsidR="0013655B" w:rsidRPr="00D121AA" w:rsidRDefault="000169D1" w:rsidP="000169D1">
            <w:pPr>
              <w:pStyle w:val="Text"/>
              <w:rPr>
                <w:b/>
              </w:rPr>
            </w:pPr>
            <w:r w:rsidRPr="00586DA9">
              <w:rPr>
                <w:b/>
              </w:rPr>
              <w:t>End</w:t>
            </w:r>
            <w:r>
              <w:rPr>
                <w:b/>
              </w:rPr>
              <w:t>-</w:t>
            </w:r>
            <w:r w:rsidR="002E58BA">
              <w:rPr>
                <w:b/>
              </w:rPr>
              <w:t>u</w:t>
            </w:r>
            <w:r w:rsidR="002E58BA" w:rsidRPr="00586DA9">
              <w:rPr>
                <w:b/>
              </w:rPr>
              <w:t xml:space="preserve">ser </w:t>
            </w:r>
            <w:r w:rsidR="0013655B" w:rsidRPr="00586DA9">
              <w:rPr>
                <w:b/>
              </w:rPr>
              <w:t>support</w:t>
            </w:r>
          </w:p>
        </w:tc>
        <w:tc>
          <w:tcPr>
            <w:tcW w:w="1855" w:type="dxa"/>
          </w:tcPr>
          <w:p w14:paraId="7E6B3C72" w14:textId="77777777" w:rsidR="0013655B" w:rsidRDefault="0013655B" w:rsidP="009E6F58">
            <w:pPr>
              <w:pStyle w:val="Text"/>
            </w:pPr>
            <w:r>
              <w:t>Incident management</w:t>
            </w:r>
          </w:p>
        </w:tc>
        <w:tc>
          <w:tcPr>
            <w:tcW w:w="4265" w:type="dxa"/>
          </w:tcPr>
          <w:p w14:paraId="7E6B3C73" w14:textId="77777777" w:rsidR="0013655B" w:rsidRDefault="0013655B" w:rsidP="00586DA9">
            <w:pPr>
              <w:pStyle w:val="Text"/>
              <w:numPr>
                <w:ilvl w:val="0"/>
                <w:numId w:val="18"/>
              </w:numPr>
            </w:pPr>
            <w:r>
              <w:t>Who will end users call with problems and questions?</w:t>
            </w:r>
          </w:p>
          <w:p w14:paraId="7E6B3C74" w14:textId="77777777" w:rsidR="0013655B" w:rsidRDefault="0013655B" w:rsidP="00586DA9">
            <w:pPr>
              <w:pStyle w:val="Text"/>
              <w:numPr>
                <w:ilvl w:val="0"/>
                <w:numId w:val="18"/>
              </w:numPr>
            </w:pPr>
            <w:r>
              <w:t>How can they be contacted?</w:t>
            </w:r>
          </w:p>
          <w:p w14:paraId="7E6B3C75" w14:textId="77777777" w:rsidR="0013655B" w:rsidRDefault="0013655B" w:rsidP="00586DA9">
            <w:pPr>
              <w:pStyle w:val="Text"/>
              <w:numPr>
                <w:ilvl w:val="0"/>
                <w:numId w:val="18"/>
              </w:numPr>
            </w:pPr>
            <w:r>
              <w:t>What are the hours of support?</w:t>
            </w:r>
          </w:p>
          <w:p w14:paraId="7E6B3C76" w14:textId="77777777" w:rsidR="0013655B" w:rsidRDefault="0013655B" w:rsidP="00586DA9">
            <w:pPr>
              <w:pStyle w:val="Text"/>
              <w:numPr>
                <w:ilvl w:val="0"/>
                <w:numId w:val="18"/>
              </w:numPr>
            </w:pPr>
            <w:r>
              <w:t>What is the expected response time?</w:t>
            </w:r>
          </w:p>
        </w:tc>
      </w:tr>
      <w:tr w:rsidR="0013655B" w:rsidRPr="00B72526" w14:paraId="7E6B3C7B" w14:textId="77777777" w:rsidTr="0013655B">
        <w:tc>
          <w:tcPr>
            <w:tcW w:w="1728" w:type="dxa"/>
          </w:tcPr>
          <w:p w14:paraId="7E6B3C78" w14:textId="77777777" w:rsidR="0013655B" w:rsidRPr="00586DA9" w:rsidRDefault="0013655B" w:rsidP="009E6F58">
            <w:pPr>
              <w:pStyle w:val="Text"/>
              <w:rPr>
                <w:b/>
              </w:rPr>
            </w:pPr>
            <w:r w:rsidRPr="00586DA9">
              <w:rPr>
                <w:b/>
              </w:rPr>
              <w:t>Provisioning and de-provisioning</w:t>
            </w:r>
          </w:p>
        </w:tc>
        <w:tc>
          <w:tcPr>
            <w:tcW w:w="1855" w:type="dxa"/>
          </w:tcPr>
          <w:p w14:paraId="7E6B3C79" w14:textId="77777777" w:rsidR="0013655B" w:rsidRDefault="0013655B" w:rsidP="009E6F58">
            <w:pPr>
              <w:pStyle w:val="Text"/>
            </w:pPr>
            <w:r>
              <w:t>Handling user changes</w:t>
            </w:r>
          </w:p>
        </w:tc>
        <w:tc>
          <w:tcPr>
            <w:tcW w:w="4265" w:type="dxa"/>
          </w:tcPr>
          <w:p w14:paraId="7E6B3C7A" w14:textId="77777777" w:rsidR="0013655B" w:rsidRDefault="0013655B" w:rsidP="00586DA9">
            <w:pPr>
              <w:pStyle w:val="Text"/>
              <w:numPr>
                <w:ilvl w:val="0"/>
                <w:numId w:val="18"/>
              </w:numPr>
            </w:pPr>
            <w:r>
              <w:t>How will normal provisioning and de-provisioning of new and departing users or systems be handled?</w:t>
            </w:r>
          </w:p>
        </w:tc>
      </w:tr>
      <w:tr w:rsidR="0013655B" w:rsidRPr="00B72526" w14:paraId="7E6B3C81" w14:textId="77777777" w:rsidTr="0013655B">
        <w:tc>
          <w:tcPr>
            <w:tcW w:w="1728" w:type="dxa"/>
          </w:tcPr>
          <w:p w14:paraId="7E6B3C7C" w14:textId="77777777" w:rsidR="0013655B" w:rsidRPr="00586DA9" w:rsidRDefault="0013655B" w:rsidP="009E6F58">
            <w:pPr>
              <w:pStyle w:val="Text"/>
              <w:rPr>
                <w:b/>
              </w:rPr>
            </w:pPr>
            <w:r w:rsidRPr="00D121AA">
              <w:rPr>
                <w:b/>
              </w:rPr>
              <w:t>Compliance</w:t>
            </w:r>
          </w:p>
        </w:tc>
        <w:tc>
          <w:tcPr>
            <w:tcW w:w="1855" w:type="dxa"/>
          </w:tcPr>
          <w:p w14:paraId="7E6B3C7D" w14:textId="77777777" w:rsidR="0013655B" w:rsidRDefault="0013655B" w:rsidP="009E6F58">
            <w:pPr>
              <w:pStyle w:val="Text"/>
            </w:pPr>
            <w:r>
              <w:t>Meeting policy requirements</w:t>
            </w:r>
          </w:p>
        </w:tc>
        <w:tc>
          <w:tcPr>
            <w:tcW w:w="4265" w:type="dxa"/>
          </w:tcPr>
          <w:p w14:paraId="7E6B3C7E" w14:textId="77777777" w:rsidR="0013655B" w:rsidRDefault="0013655B" w:rsidP="004545F9">
            <w:pPr>
              <w:pStyle w:val="Text"/>
              <w:numPr>
                <w:ilvl w:val="0"/>
                <w:numId w:val="18"/>
              </w:numPr>
            </w:pPr>
            <w:r>
              <w:t>What are the management objectives and policies that must be met by the service?</w:t>
            </w:r>
          </w:p>
          <w:p w14:paraId="7E6B3C7F" w14:textId="77777777" w:rsidR="0013655B" w:rsidRDefault="0013655B" w:rsidP="004545F9">
            <w:pPr>
              <w:pStyle w:val="Text"/>
              <w:numPr>
                <w:ilvl w:val="0"/>
                <w:numId w:val="18"/>
              </w:numPr>
            </w:pPr>
            <w:r>
              <w:t>Who is responsible for design, test</w:t>
            </w:r>
            <w:r w:rsidR="00A84C7F">
              <w:t>,</w:t>
            </w:r>
            <w:r>
              <w:t xml:space="preserve"> and documentation of controls?</w:t>
            </w:r>
          </w:p>
          <w:p w14:paraId="7E6B3C80" w14:textId="77777777" w:rsidR="0013655B" w:rsidRDefault="0013655B" w:rsidP="004545F9">
            <w:pPr>
              <w:pStyle w:val="Text"/>
              <w:numPr>
                <w:ilvl w:val="0"/>
                <w:numId w:val="18"/>
              </w:numPr>
            </w:pPr>
            <w:r>
              <w:t>What certifications are required from the provider? How will these be verified</w:t>
            </w:r>
            <w:r w:rsidR="00A84C7F">
              <w:t>?</w:t>
            </w:r>
          </w:p>
        </w:tc>
      </w:tr>
      <w:bookmarkEnd w:id="9"/>
    </w:tbl>
    <w:p w14:paraId="7E6B3C82" w14:textId="77777777" w:rsidR="00A928EB" w:rsidRDefault="00A928EB" w:rsidP="0095119D">
      <w:pPr>
        <w:pStyle w:val="Heading2"/>
      </w:pPr>
    </w:p>
    <w:p w14:paraId="7E6B3C83" w14:textId="77777777" w:rsidR="00A928EB" w:rsidRDefault="00A928EB" w:rsidP="00A928EB">
      <w:pPr>
        <w:pStyle w:val="Text"/>
        <w:rPr>
          <w:rFonts w:ascii="Arial Black" w:hAnsi="Arial Black"/>
          <w:kern w:val="24"/>
          <w:sz w:val="32"/>
          <w:szCs w:val="32"/>
        </w:rPr>
      </w:pPr>
      <w:r>
        <w:br w:type="page"/>
      </w:r>
    </w:p>
    <w:p w14:paraId="7E6B3C84" w14:textId="77777777" w:rsidR="00BA5E7A" w:rsidRDefault="004545F9" w:rsidP="0095119D">
      <w:pPr>
        <w:pStyle w:val="Heading2"/>
      </w:pPr>
      <w:bookmarkStart w:id="13" w:name="_Toc263174777"/>
      <w:r>
        <w:lastRenderedPageBreak/>
        <w:t xml:space="preserve">Before </w:t>
      </w:r>
      <w:r w:rsidR="002E58BA">
        <w:t>Writ</w:t>
      </w:r>
      <w:r w:rsidR="000169D1">
        <w:t>ing</w:t>
      </w:r>
      <w:r w:rsidR="002E58BA">
        <w:t xml:space="preserve"> </w:t>
      </w:r>
      <w:r>
        <w:t xml:space="preserve">the </w:t>
      </w:r>
      <w:r w:rsidR="000C5670">
        <w:t xml:space="preserve">Service </w:t>
      </w:r>
      <w:r w:rsidR="002E58BA">
        <w:t>Agreement</w:t>
      </w:r>
      <w:bookmarkEnd w:id="13"/>
    </w:p>
    <w:p w14:paraId="7E6B3C85" w14:textId="77777777" w:rsidR="00A928EB" w:rsidRDefault="000C4F39" w:rsidP="00BA5E7A">
      <w:pPr>
        <w:pStyle w:val="Text"/>
      </w:pPr>
      <w:r>
        <w:t>D</w:t>
      </w:r>
      <w:r w:rsidR="00BA5E7A">
        <w:t>ecision makers need to identify and complete any necessary agreements and contractual considerations prior to implementing the new service. This includes detailed considerations of policies, management and reporting processes, work flows and reliability, and the pre-adoption work involved as a service</w:t>
      </w:r>
      <w:r w:rsidR="00A84C7F">
        <w:t>,</w:t>
      </w:r>
      <w:r w:rsidR="00BA5E7A">
        <w:t xml:space="preserve"> </w:t>
      </w:r>
      <w:r w:rsidR="00A84C7F">
        <w:t>before moving</w:t>
      </w:r>
      <w:r w:rsidR="00BA5E7A">
        <w:t xml:space="preserve"> into production, along with operation and supp</w:t>
      </w:r>
      <w:r w:rsidR="00CB1BFB">
        <w:t xml:space="preserve">ort issues. </w:t>
      </w:r>
    </w:p>
    <w:p w14:paraId="7E6B3C86" w14:textId="77777777" w:rsidR="00BA5E7A" w:rsidRDefault="00CB1BFB" w:rsidP="00BA5E7A">
      <w:pPr>
        <w:pStyle w:val="Text"/>
      </w:pPr>
      <w:r>
        <w:t xml:space="preserve">The </w:t>
      </w:r>
      <w:r w:rsidR="00E9033C">
        <w:t xml:space="preserve">pre-implementation </w:t>
      </w:r>
      <w:r>
        <w:t xml:space="preserve">tasks in Table </w:t>
      </w:r>
      <w:r w:rsidR="00A84C7F">
        <w:t xml:space="preserve">2 </w:t>
      </w:r>
      <w:r w:rsidR="00BA5E7A">
        <w:t>can help business decision makers:</w:t>
      </w:r>
    </w:p>
    <w:p w14:paraId="7E6B3C87" w14:textId="77777777" w:rsidR="00BA5E7A" w:rsidRDefault="00BA5E7A" w:rsidP="00462185">
      <w:pPr>
        <w:pStyle w:val="BulletedList1"/>
        <w:numPr>
          <w:ilvl w:val="0"/>
          <w:numId w:val="6"/>
        </w:numPr>
      </w:pPr>
      <w:r>
        <w:t xml:space="preserve">Consider the </w:t>
      </w:r>
      <w:r w:rsidR="00CB1BFB">
        <w:t xml:space="preserve">risk implications of expanding the </w:t>
      </w:r>
      <w:r>
        <w:t>software delivery portfolio beyond its firewall.</w:t>
      </w:r>
    </w:p>
    <w:p w14:paraId="7E6B3C88" w14:textId="77777777" w:rsidR="00BA5E7A" w:rsidRDefault="00BA5E7A" w:rsidP="00462185">
      <w:pPr>
        <w:pStyle w:val="BulletedList1"/>
        <w:numPr>
          <w:ilvl w:val="0"/>
          <w:numId w:val="6"/>
        </w:numPr>
      </w:pPr>
      <w:r>
        <w:t>Assess how it affects existing assets.</w:t>
      </w:r>
    </w:p>
    <w:p w14:paraId="7E6B3C89" w14:textId="77777777" w:rsidR="00BA5E7A" w:rsidRDefault="00BA5E7A" w:rsidP="00462185">
      <w:pPr>
        <w:pStyle w:val="BulletedList1"/>
        <w:numPr>
          <w:ilvl w:val="0"/>
          <w:numId w:val="6"/>
        </w:numPr>
      </w:pPr>
      <w:r>
        <w:t xml:space="preserve">Identify steps to mitigate risks associated with making the transition to a new software delivery model. </w:t>
      </w:r>
    </w:p>
    <w:p w14:paraId="7E6B3C8A" w14:textId="77777777" w:rsidR="00BA5E7A" w:rsidRDefault="00BA5E7A" w:rsidP="00BA5E7A">
      <w:pPr>
        <w:pStyle w:val="Text"/>
      </w:pPr>
      <w:r>
        <w:t>The following tasks and best practices are set up as a table to facilitate a clear division of responsibility.</w:t>
      </w:r>
    </w:p>
    <w:p w14:paraId="7E6B3C8B" w14:textId="77777777" w:rsidR="00BA5E7A" w:rsidRDefault="00CB1BFB" w:rsidP="00BA5E7A">
      <w:pPr>
        <w:pStyle w:val="Label"/>
      </w:pPr>
      <w:r>
        <w:t xml:space="preserve">Table </w:t>
      </w:r>
      <w:r w:rsidR="00A84C7F">
        <w:t>2</w:t>
      </w:r>
      <w:r w:rsidR="00BA5E7A">
        <w:t>. Pre-Implementation Tasks</w:t>
      </w:r>
    </w:p>
    <w:tbl>
      <w:tblPr>
        <w:tblStyle w:val="TableGrid"/>
        <w:tblW w:w="0" w:type="auto"/>
        <w:tblLook w:val="04A0" w:firstRow="1" w:lastRow="0" w:firstColumn="1" w:lastColumn="0" w:noHBand="0" w:noVBand="1"/>
      </w:tblPr>
      <w:tblGrid>
        <w:gridCol w:w="2088"/>
        <w:gridCol w:w="6048"/>
      </w:tblGrid>
      <w:tr w:rsidR="00E9033C" w14:paraId="7E6B3C8E" w14:textId="77777777" w:rsidTr="003C6FE1">
        <w:trPr>
          <w:tblHeader/>
        </w:trPr>
        <w:tc>
          <w:tcPr>
            <w:tcW w:w="2088" w:type="dxa"/>
            <w:shd w:val="clear" w:color="auto" w:fill="D9D9D9" w:themeFill="background1" w:themeFillShade="D9"/>
          </w:tcPr>
          <w:p w14:paraId="7E6B3C8C" w14:textId="77777777" w:rsidR="00E9033C" w:rsidRDefault="00E9033C" w:rsidP="00E9033C">
            <w:pPr>
              <w:pStyle w:val="Label"/>
            </w:pPr>
            <w:r>
              <w:t>Responsible Party</w:t>
            </w:r>
          </w:p>
        </w:tc>
        <w:tc>
          <w:tcPr>
            <w:tcW w:w="6048" w:type="dxa"/>
            <w:shd w:val="clear" w:color="auto" w:fill="D9D9D9" w:themeFill="background1" w:themeFillShade="D9"/>
          </w:tcPr>
          <w:p w14:paraId="7E6B3C8D" w14:textId="77777777" w:rsidR="00E9033C" w:rsidRDefault="00E9033C" w:rsidP="00E9033C">
            <w:pPr>
              <w:pStyle w:val="Label"/>
            </w:pPr>
            <w:r>
              <w:t>Actions</w:t>
            </w:r>
          </w:p>
        </w:tc>
      </w:tr>
      <w:tr w:rsidR="00E9033C" w14:paraId="7E6B3C97" w14:textId="77777777" w:rsidTr="00E9033C">
        <w:tc>
          <w:tcPr>
            <w:tcW w:w="2088" w:type="dxa"/>
          </w:tcPr>
          <w:p w14:paraId="7E6B3C8F" w14:textId="77777777" w:rsidR="00E9033C" w:rsidRDefault="00E9033C" w:rsidP="00E9033C">
            <w:pPr>
              <w:pStyle w:val="Text"/>
            </w:pPr>
            <w:r>
              <w:t>Governance</w:t>
            </w:r>
            <w:r>
              <w:br/>
              <w:t>Decision Maker</w:t>
            </w:r>
          </w:p>
        </w:tc>
        <w:tc>
          <w:tcPr>
            <w:tcW w:w="6048" w:type="dxa"/>
          </w:tcPr>
          <w:p w14:paraId="7E6B3C90" w14:textId="77777777" w:rsidR="00E9033C" w:rsidRDefault="00E9033C" w:rsidP="00E9033C">
            <w:pPr>
              <w:pStyle w:val="BulletedList1"/>
              <w:numPr>
                <w:ilvl w:val="0"/>
                <w:numId w:val="6"/>
              </w:numPr>
            </w:pPr>
            <w:r>
              <w:t xml:space="preserve">Assign executive sponsor or leadership team with primary responsibility for incorporating service delivery into the organization’s governance structure. </w:t>
            </w:r>
          </w:p>
          <w:p w14:paraId="7E6B3C91" w14:textId="77777777" w:rsidR="00E9033C" w:rsidRDefault="00E9033C" w:rsidP="00E9033C">
            <w:pPr>
              <w:pStyle w:val="BulletedList1"/>
              <w:numPr>
                <w:ilvl w:val="0"/>
                <w:numId w:val="6"/>
              </w:numPr>
            </w:pPr>
            <w:r>
              <w:t xml:space="preserve">Set strategic direction and objectives for managing service delivery and </w:t>
            </w:r>
            <w:r w:rsidR="003C6FE1">
              <w:t xml:space="preserve">the </w:t>
            </w:r>
            <w:r>
              <w:t>relationship between parties.</w:t>
            </w:r>
          </w:p>
          <w:p w14:paraId="7E6B3C92" w14:textId="77777777" w:rsidR="00E9033C" w:rsidRDefault="00E9033C" w:rsidP="00E9033C">
            <w:pPr>
              <w:pStyle w:val="BulletedList1"/>
              <w:numPr>
                <w:ilvl w:val="0"/>
                <w:numId w:val="6"/>
              </w:numPr>
            </w:pPr>
            <w:r>
              <w:t xml:space="preserve">Align business case, value metrics, and measurements to expected value to be realized. </w:t>
            </w:r>
          </w:p>
          <w:p w14:paraId="7E6B3C93" w14:textId="77777777" w:rsidR="00E9033C" w:rsidRDefault="00E9033C" w:rsidP="00E9033C">
            <w:pPr>
              <w:pStyle w:val="BulletedList1"/>
              <w:numPr>
                <w:ilvl w:val="0"/>
                <w:numId w:val="6"/>
              </w:numPr>
            </w:pPr>
            <w:r>
              <w:t xml:space="preserve">Develop governance operating model to supply decision-making rights, management reviews, escalated service issues or conflict resolution, service performance, and change management to the service requirements. </w:t>
            </w:r>
          </w:p>
          <w:p w14:paraId="7E6B3C94" w14:textId="77777777" w:rsidR="00E9033C" w:rsidRDefault="00E9033C" w:rsidP="00E9033C">
            <w:pPr>
              <w:pStyle w:val="BulletedList1"/>
              <w:numPr>
                <w:ilvl w:val="0"/>
                <w:numId w:val="6"/>
              </w:numPr>
            </w:pPr>
            <w:r>
              <w:t>Determine key roles, responsibilities, and accountabilities between the two organizations.</w:t>
            </w:r>
          </w:p>
          <w:p w14:paraId="7E6B3C95" w14:textId="77777777" w:rsidR="00E9033C" w:rsidRDefault="00E9033C" w:rsidP="00E9033C">
            <w:pPr>
              <w:pStyle w:val="BulletedList1"/>
              <w:numPr>
                <w:ilvl w:val="0"/>
                <w:numId w:val="6"/>
              </w:numPr>
            </w:pPr>
            <w:r>
              <w:t>Assign individuals to roles within the governance structure.</w:t>
            </w:r>
          </w:p>
          <w:p w14:paraId="7E6B3C96" w14:textId="77777777" w:rsidR="00E9033C" w:rsidRDefault="00E9033C" w:rsidP="00E9033C">
            <w:pPr>
              <w:pStyle w:val="Text"/>
            </w:pPr>
            <w:r>
              <w:rPr>
                <w:b/>
              </w:rPr>
              <w:t>Note</w:t>
            </w:r>
            <w:r>
              <w:t xml:space="preserve">   For more information, see the </w:t>
            </w:r>
            <w:hyperlink r:id="rId31" w:history="1">
              <w:r>
                <w:rPr>
                  <w:rStyle w:val="Hyperlink"/>
                </w:rPr>
                <w:t>Governance, Risk, and Compliance SMF</w:t>
              </w:r>
            </w:hyperlink>
            <w:r>
              <w:t>.</w:t>
            </w:r>
          </w:p>
        </w:tc>
      </w:tr>
      <w:tr w:rsidR="00E9033C" w14:paraId="7E6B3CA4" w14:textId="77777777" w:rsidTr="00E9033C">
        <w:tc>
          <w:tcPr>
            <w:tcW w:w="2088" w:type="dxa"/>
          </w:tcPr>
          <w:p w14:paraId="7E6B3C98" w14:textId="77777777" w:rsidR="00E9033C" w:rsidRDefault="003C6FE1" w:rsidP="00E9033C">
            <w:pPr>
              <w:pStyle w:val="Text"/>
            </w:pPr>
            <w:r>
              <w:t>Service Provider Account Manager</w:t>
            </w:r>
          </w:p>
        </w:tc>
        <w:tc>
          <w:tcPr>
            <w:tcW w:w="6048" w:type="dxa"/>
          </w:tcPr>
          <w:p w14:paraId="7E6B3C99" w14:textId="77777777" w:rsidR="003C6FE1" w:rsidRDefault="003C6FE1" w:rsidP="003C6FE1">
            <w:pPr>
              <w:pStyle w:val="BulletedList1"/>
              <w:numPr>
                <w:ilvl w:val="0"/>
                <w:numId w:val="6"/>
              </w:numPr>
            </w:pPr>
            <w:r>
              <w:t>Develop business control processes to maintain service vendor performance oversight per criteria defined for governance.</w:t>
            </w:r>
          </w:p>
          <w:p w14:paraId="7E6B3C9A" w14:textId="77777777" w:rsidR="003C6FE1" w:rsidRDefault="003C6FE1" w:rsidP="003C6FE1">
            <w:pPr>
              <w:pStyle w:val="BulletedList1"/>
              <w:numPr>
                <w:ilvl w:val="0"/>
                <w:numId w:val="6"/>
              </w:numPr>
            </w:pPr>
            <w:r>
              <w:t>Require the service vendor to provide reporting that compares actual service delivery against the applicable SLA or performance metrics.</w:t>
            </w:r>
          </w:p>
          <w:p w14:paraId="7E6B3C9B" w14:textId="77777777" w:rsidR="003C6FE1" w:rsidRDefault="003C6FE1" w:rsidP="003C6FE1">
            <w:pPr>
              <w:pStyle w:val="BulletedList1"/>
              <w:numPr>
                <w:ilvl w:val="0"/>
                <w:numId w:val="6"/>
              </w:numPr>
            </w:pPr>
            <w:r>
              <w:t>Establish regular meeting schedules to review service level performance and changes to service delivery needs.</w:t>
            </w:r>
          </w:p>
          <w:p w14:paraId="7E6B3C9C" w14:textId="77777777" w:rsidR="003C6FE1" w:rsidRDefault="003C6FE1" w:rsidP="003C6FE1">
            <w:pPr>
              <w:pStyle w:val="BulletedList1"/>
              <w:numPr>
                <w:ilvl w:val="0"/>
                <w:numId w:val="6"/>
              </w:numPr>
            </w:pPr>
            <w:r>
              <w:t>Review and monitor service delivery according to contractual terms and conditions.</w:t>
            </w:r>
          </w:p>
          <w:p w14:paraId="7E6B3C9D" w14:textId="77777777" w:rsidR="003C6FE1" w:rsidRDefault="003C6FE1" w:rsidP="003C6FE1">
            <w:pPr>
              <w:pStyle w:val="BulletedList1"/>
              <w:numPr>
                <w:ilvl w:val="0"/>
                <w:numId w:val="6"/>
              </w:numPr>
            </w:pPr>
            <w:r>
              <w:t xml:space="preserve">Assess whether the expected business value sought is being realized. </w:t>
            </w:r>
          </w:p>
          <w:p w14:paraId="7E6B3C9E" w14:textId="77777777" w:rsidR="003C6FE1" w:rsidRDefault="003C6FE1" w:rsidP="003C6FE1">
            <w:pPr>
              <w:pStyle w:val="BulletedList1"/>
              <w:numPr>
                <w:ilvl w:val="0"/>
                <w:numId w:val="6"/>
              </w:numPr>
            </w:pPr>
            <w:r>
              <w:t xml:space="preserve">Monitor stakeholder adoption levels, escalated issue resolutions, and new stakeholder business requirements to ensure that the relationship meets expectations. </w:t>
            </w:r>
          </w:p>
          <w:p w14:paraId="7E6B3C9F" w14:textId="77777777" w:rsidR="003C6FE1" w:rsidRDefault="003C6FE1" w:rsidP="003C6FE1">
            <w:pPr>
              <w:pStyle w:val="BulletedList1"/>
              <w:numPr>
                <w:ilvl w:val="0"/>
                <w:numId w:val="6"/>
              </w:numPr>
            </w:pPr>
            <w:r>
              <w:t>Establish a feedback loop with service vendor to ensure that timely communication of employee issues, system errors, or process problem trends occurs for strategic resolution.</w:t>
            </w:r>
          </w:p>
          <w:p w14:paraId="7E6B3CA0" w14:textId="77777777" w:rsidR="003C6FE1" w:rsidRDefault="003C6FE1" w:rsidP="003C6FE1">
            <w:pPr>
              <w:pStyle w:val="BulletedList1"/>
              <w:numPr>
                <w:ilvl w:val="0"/>
                <w:numId w:val="6"/>
              </w:numPr>
            </w:pPr>
            <w:r>
              <w:lastRenderedPageBreak/>
              <w:t xml:space="preserve">Review internal change requests and analysis documentation and act as a liaison with service vendor to secure changes and approvals to the agreement scope. </w:t>
            </w:r>
          </w:p>
          <w:p w14:paraId="7E6B3CA1" w14:textId="77777777" w:rsidR="003C6FE1" w:rsidRDefault="003C6FE1" w:rsidP="003C6FE1">
            <w:pPr>
              <w:pStyle w:val="BulletedList1"/>
              <w:numPr>
                <w:ilvl w:val="0"/>
                <w:numId w:val="6"/>
              </w:numPr>
            </w:pPr>
            <w:r>
              <w:t>Consider making service vendor management a dedicated account management function rather than a function of another job. Non-dedicated personnel performing vendor management can lead to poor oversight of the vendor’s performance.</w:t>
            </w:r>
          </w:p>
          <w:p w14:paraId="7E6B3CA2" w14:textId="77777777" w:rsidR="003C6FE1" w:rsidRDefault="003C6FE1" w:rsidP="003C6FE1">
            <w:pPr>
              <w:pStyle w:val="BulletedList1"/>
              <w:numPr>
                <w:ilvl w:val="0"/>
                <w:numId w:val="6"/>
              </w:numPr>
            </w:pPr>
            <w:r>
              <w:t>Consider assigning multiple layers of account management as part of the governance model.</w:t>
            </w:r>
          </w:p>
          <w:p w14:paraId="7E6B3CA3" w14:textId="77777777" w:rsidR="00E9033C" w:rsidRDefault="003C6FE1" w:rsidP="003C6FE1">
            <w:pPr>
              <w:pStyle w:val="BulletedList1"/>
            </w:pPr>
            <w:r>
              <w:t>Develop a plan to rotate account managers periodically to ensure that arm’s-length relationships are maintained.</w:t>
            </w:r>
          </w:p>
        </w:tc>
      </w:tr>
      <w:tr w:rsidR="00E9033C" w14:paraId="7E6B3CB1" w14:textId="77777777" w:rsidTr="00E9033C">
        <w:tc>
          <w:tcPr>
            <w:tcW w:w="2088" w:type="dxa"/>
          </w:tcPr>
          <w:p w14:paraId="7E6B3CA5" w14:textId="77777777" w:rsidR="00E9033C" w:rsidRDefault="003C6FE1" w:rsidP="00E9033C">
            <w:pPr>
              <w:pStyle w:val="Text"/>
            </w:pPr>
            <w:r>
              <w:lastRenderedPageBreak/>
              <w:t>Service Provider Operations</w:t>
            </w:r>
          </w:p>
        </w:tc>
        <w:tc>
          <w:tcPr>
            <w:tcW w:w="6048" w:type="dxa"/>
          </w:tcPr>
          <w:p w14:paraId="7E6B3CA6" w14:textId="77777777" w:rsidR="003C6FE1" w:rsidRDefault="003C6FE1" w:rsidP="003C6FE1">
            <w:pPr>
              <w:pStyle w:val="BulletedList1"/>
              <w:numPr>
                <w:ilvl w:val="0"/>
                <w:numId w:val="6"/>
              </w:numPr>
            </w:pPr>
            <w:r>
              <w:t>Manage the day-to-day service operations with clearly defined, mature control processes.</w:t>
            </w:r>
          </w:p>
          <w:p w14:paraId="7E6B3CA7" w14:textId="77777777" w:rsidR="003C6FE1" w:rsidRDefault="003C6FE1" w:rsidP="003C6FE1">
            <w:pPr>
              <w:pStyle w:val="BulletedList1"/>
              <w:numPr>
                <w:ilvl w:val="0"/>
                <w:numId w:val="6"/>
              </w:numPr>
            </w:pPr>
            <w:r>
              <w:t>Maintain a multi-pronged, multi-tiered security approach to ensure customer information/data assets are protected at all times.</w:t>
            </w:r>
          </w:p>
          <w:p w14:paraId="7E6B3CA8" w14:textId="77777777" w:rsidR="003C6FE1" w:rsidRDefault="003C6FE1" w:rsidP="003C6FE1">
            <w:pPr>
              <w:pStyle w:val="BulletedList1"/>
              <w:numPr>
                <w:ilvl w:val="0"/>
                <w:numId w:val="6"/>
              </w:numPr>
            </w:pPr>
            <w:r>
              <w:t>Monitor all service level and other performance metrics defined by the SLA.</w:t>
            </w:r>
          </w:p>
          <w:p w14:paraId="7E6B3CA9" w14:textId="77777777" w:rsidR="003C6FE1" w:rsidRDefault="003C6FE1" w:rsidP="003C6FE1">
            <w:pPr>
              <w:pStyle w:val="BulletedList1"/>
              <w:numPr>
                <w:ilvl w:val="0"/>
                <w:numId w:val="6"/>
              </w:numPr>
            </w:pPr>
            <w:r>
              <w:t>Provide around-the-clock, in-house technical expertise to support and resolve any internal operational issues or problems affecting service delivery.</w:t>
            </w:r>
          </w:p>
          <w:p w14:paraId="7E6B3CAA" w14:textId="77777777" w:rsidR="003C6FE1" w:rsidRDefault="003C6FE1" w:rsidP="003C6FE1">
            <w:pPr>
              <w:pStyle w:val="BulletedList1"/>
              <w:numPr>
                <w:ilvl w:val="0"/>
                <w:numId w:val="6"/>
              </w:numPr>
            </w:pPr>
            <w:r>
              <w:t>Notify customer organization of unresolved or escalated issues or problems affecting service vendor’s delivery of service.</w:t>
            </w:r>
          </w:p>
          <w:p w14:paraId="7E6B3CAB" w14:textId="77777777" w:rsidR="003C6FE1" w:rsidRDefault="003C6FE1" w:rsidP="003C6FE1">
            <w:pPr>
              <w:pStyle w:val="BulletedList1"/>
              <w:numPr>
                <w:ilvl w:val="0"/>
                <w:numId w:val="6"/>
              </w:numPr>
            </w:pPr>
            <w:r>
              <w:t>Monitor all critical components of the applications, databases, and infrastructure-related components to ensure that availability, performance, and capacity expectations for the service are being maintained.</w:t>
            </w:r>
          </w:p>
          <w:p w14:paraId="7E6B3CAC" w14:textId="77777777" w:rsidR="003C6FE1" w:rsidRDefault="003C6FE1" w:rsidP="003C6FE1">
            <w:pPr>
              <w:pStyle w:val="BulletedList1"/>
              <w:numPr>
                <w:ilvl w:val="0"/>
                <w:numId w:val="6"/>
              </w:numPr>
            </w:pPr>
            <w:r>
              <w:t xml:space="preserve">Provide full lifecycle management services including administrative, technical, and engineering resources required to install, maintain, troubleshoot, and operate the offered software systems and services. </w:t>
            </w:r>
          </w:p>
          <w:p w14:paraId="7E6B3CAD" w14:textId="77777777" w:rsidR="003C6FE1" w:rsidRDefault="003C6FE1" w:rsidP="003C6FE1">
            <w:pPr>
              <w:pStyle w:val="BulletedList1"/>
              <w:numPr>
                <w:ilvl w:val="0"/>
                <w:numId w:val="6"/>
              </w:numPr>
            </w:pPr>
            <w:r>
              <w:t>Report operational performance showing actual service delivery against the applicable SLA or performance metrics.</w:t>
            </w:r>
          </w:p>
          <w:p w14:paraId="7E6B3CAE" w14:textId="77777777" w:rsidR="003C6FE1" w:rsidRDefault="003C6FE1" w:rsidP="003C6FE1">
            <w:pPr>
              <w:pStyle w:val="BulletedList1"/>
              <w:numPr>
                <w:ilvl w:val="0"/>
                <w:numId w:val="6"/>
              </w:numPr>
            </w:pPr>
            <w:r>
              <w:t xml:space="preserve">Review and implement approved changes requested to the agreement scope. </w:t>
            </w:r>
          </w:p>
          <w:p w14:paraId="7E6B3CAF" w14:textId="77777777" w:rsidR="003C6FE1" w:rsidRDefault="003C6FE1" w:rsidP="003C6FE1">
            <w:pPr>
              <w:pStyle w:val="BulletedList1"/>
              <w:numPr>
                <w:ilvl w:val="0"/>
                <w:numId w:val="6"/>
              </w:numPr>
            </w:pPr>
            <w:r>
              <w:t>Facilitate integration with customer’s identity management and access control systems, data exchange interfaces, and compliance reporting.</w:t>
            </w:r>
          </w:p>
          <w:p w14:paraId="7E6B3CB0" w14:textId="77777777" w:rsidR="00E9033C" w:rsidRDefault="003C6FE1" w:rsidP="00AE3C54">
            <w:pPr>
              <w:pStyle w:val="BulletedList1"/>
            </w:pPr>
            <w:r>
              <w:t xml:space="preserve">Participate in </w:t>
            </w:r>
            <w:r w:rsidR="00B266D4" w:rsidRPr="00AE3C54">
              <w:t>P</w:t>
            </w:r>
            <w:r w:rsidRPr="00AE3C54">
              <w:t xml:space="preserve">olicy and </w:t>
            </w:r>
            <w:r w:rsidR="00B266D4" w:rsidRPr="00AE3C54">
              <w:t>C</w:t>
            </w:r>
            <w:r w:rsidRPr="00AE3C54">
              <w:t>ontrol management reviews</w:t>
            </w:r>
            <w:r w:rsidR="00AE3C54">
              <w:t xml:space="preserve"> (</w:t>
            </w:r>
            <w:hyperlink r:id="rId32" w:history="1">
              <w:r w:rsidR="00AE3C54" w:rsidRPr="00010DBF">
                <w:rPr>
                  <w:rStyle w:val="Hyperlink"/>
                </w:rPr>
                <w:t>http://technet.microsoft.com/en-us/library/cc506048.aspx</w:t>
              </w:r>
            </w:hyperlink>
            <w:r w:rsidR="00AE3C54">
              <w:t xml:space="preserve">) </w:t>
            </w:r>
            <w:r>
              <w:t>to make sure that compliance objectives are met and that the people in identified roles regularly meet and fulfill their mutual obligations.</w:t>
            </w:r>
          </w:p>
        </w:tc>
      </w:tr>
    </w:tbl>
    <w:p w14:paraId="7E6B3CB2" w14:textId="77777777" w:rsidR="00A928EB" w:rsidRDefault="00A928EB">
      <w:r>
        <w:br w:type="page"/>
      </w:r>
    </w:p>
    <w:tbl>
      <w:tblPr>
        <w:tblStyle w:val="TableGrid"/>
        <w:tblW w:w="0" w:type="auto"/>
        <w:tblLook w:val="04A0" w:firstRow="1" w:lastRow="0" w:firstColumn="1" w:lastColumn="0" w:noHBand="0" w:noVBand="1"/>
      </w:tblPr>
      <w:tblGrid>
        <w:gridCol w:w="2088"/>
        <w:gridCol w:w="6048"/>
      </w:tblGrid>
      <w:tr w:rsidR="00A928EB" w14:paraId="7E6B3CB5" w14:textId="77777777" w:rsidTr="00350E8C">
        <w:trPr>
          <w:tblHeader/>
        </w:trPr>
        <w:tc>
          <w:tcPr>
            <w:tcW w:w="2088" w:type="dxa"/>
            <w:shd w:val="clear" w:color="auto" w:fill="D9D9D9" w:themeFill="background1" w:themeFillShade="D9"/>
          </w:tcPr>
          <w:p w14:paraId="7E6B3CB3" w14:textId="77777777" w:rsidR="00A928EB" w:rsidRDefault="00A928EB" w:rsidP="00350E8C">
            <w:pPr>
              <w:pStyle w:val="Label"/>
            </w:pPr>
            <w:r>
              <w:lastRenderedPageBreak/>
              <w:t>Responsible Party</w:t>
            </w:r>
          </w:p>
        </w:tc>
        <w:tc>
          <w:tcPr>
            <w:tcW w:w="6048" w:type="dxa"/>
            <w:shd w:val="clear" w:color="auto" w:fill="D9D9D9" w:themeFill="background1" w:themeFillShade="D9"/>
          </w:tcPr>
          <w:p w14:paraId="7E6B3CB4" w14:textId="77777777" w:rsidR="00A928EB" w:rsidRDefault="00A928EB" w:rsidP="00350E8C">
            <w:pPr>
              <w:pStyle w:val="Label"/>
            </w:pPr>
            <w:r>
              <w:t>Actions</w:t>
            </w:r>
          </w:p>
        </w:tc>
      </w:tr>
      <w:tr w:rsidR="00E9033C" w14:paraId="7E6B3CBE" w14:textId="77777777" w:rsidTr="00E9033C">
        <w:tc>
          <w:tcPr>
            <w:tcW w:w="2088" w:type="dxa"/>
          </w:tcPr>
          <w:p w14:paraId="7E6B3CB6" w14:textId="77777777" w:rsidR="00E9033C" w:rsidRDefault="003C6FE1" w:rsidP="00E9033C">
            <w:pPr>
              <w:pStyle w:val="Text"/>
            </w:pPr>
            <w:r>
              <w:t>Decision Maker Focused on Service Level Agreements</w:t>
            </w:r>
          </w:p>
        </w:tc>
        <w:tc>
          <w:tcPr>
            <w:tcW w:w="6048" w:type="dxa"/>
          </w:tcPr>
          <w:p w14:paraId="7E6B3CB7" w14:textId="77777777" w:rsidR="003C6FE1" w:rsidRDefault="003C6FE1" w:rsidP="003C6FE1">
            <w:pPr>
              <w:pStyle w:val="BulletedList1"/>
              <w:numPr>
                <w:ilvl w:val="0"/>
                <w:numId w:val="6"/>
              </w:numPr>
            </w:pPr>
            <w:r>
              <w:t>Establish SLAs with the service vendor that define the scope of the service guarantees, including metrics used to measure availability, performance, security, and support.</w:t>
            </w:r>
          </w:p>
          <w:p w14:paraId="7E6B3CB8" w14:textId="77777777" w:rsidR="003C6FE1" w:rsidRDefault="003C6FE1" w:rsidP="003C6FE1">
            <w:pPr>
              <w:pStyle w:val="BulletedList1"/>
              <w:numPr>
                <w:ilvl w:val="0"/>
                <w:numId w:val="6"/>
              </w:numPr>
            </w:pPr>
            <w:r>
              <w:t>Ensure the SLAs provide sufficient levels of mitigation (for example, data loss protection, backup and recovery services, and disaster recovery capabilities) in even the worst-case scenarios.</w:t>
            </w:r>
          </w:p>
          <w:p w14:paraId="7E6B3CB9" w14:textId="77777777" w:rsidR="003C6FE1" w:rsidRDefault="003C6FE1" w:rsidP="003C6FE1">
            <w:pPr>
              <w:pStyle w:val="BulletedList1"/>
              <w:numPr>
                <w:ilvl w:val="0"/>
                <w:numId w:val="6"/>
              </w:numPr>
            </w:pPr>
            <w:r>
              <w:t xml:space="preserve">Ensure the SLAs guarantee a high level of service to your business and define the actions the provider will take—or the compensation it will provide—in the event that it fails to meet these guarantees. </w:t>
            </w:r>
          </w:p>
          <w:p w14:paraId="7E6B3CBA" w14:textId="77777777" w:rsidR="003C6FE1" w:rsidRDefault="003C6FE1" w:rsidP="003C6FE1">
            <w:pPr>
              <w:pStyle w:val="BulletedList1"/>
              <w:numPr>
                <w:ilvl w:val="0"/>
                <w:numId w:val="6"/>
              </w:numPr>
            </w:pPr>
            <w:r>
              <w:t>Ensure that the penalties for nonperformance, poor performance, or contract noncompliance are sufficiently significant to motivate the vendor to meet business requirements.</w:t>
            </w:r>
          </w:p>
          <w:p w14:paraId="7E6B3CBB" w14:textId="77777777" w:rsidR="003C6FE1" w:rsidRDefault="003C6FE1" w:rsidP="003C6FE1">
            <w:pPr>
              <w:pStyle w:val="BulletedList1"/>
              <w:numPr>
                <w:ilvl w:val="0"/>
                <w:numId w:val="6"/>
              </w:numPr>
            </w:pPr>
            <w:r>
              <w:t>Consider building a bonus structure into the contract to reward the service vendor for consistently performing better than what the SLAs require.</w:t>
            </w:r>
          </w:p>
          <w:p w14:paraId="7E6B3CBC" w14:textId="77777777" w:rsidR="003C6FE1" w:rsidRDefault="003C6FE1" w:rsidP="003C6FE1">
            <w:pPr>
              <w:pStyle w:val="BulletedList1"/>
              <w:numPr>
                <w:ilvl w:val="0"/>
                <w:numId w:val="6"/>
              </w:numPr>
            </w:pPr>
            <w:r>
              <w:t>Define a consistent and documented process for managing SLA exceptions resulting in service interruptions.</w:t>
            </w:r>
          </w:p>
          <w:p w14:paraId="7E6B3CBD" w14:textId="77777777" w:rsidR="00E9033C" w:rsidRDefault="003C6FE1" w:rsidP="003C6FE1">
            <w:pPr>
              <w:pStyle w:val="BulletedList1"/>
            </w:pPr>
            <w:r>
              <w:t>Promote a commitment to quality and the continuous improvement process by conducting adequate due diligence when SLAs are missed: Determine the root cause and perform timely remediation.</w:t>
            </w:r>
          </w:p>
        </w:tc>
      </w:tr>
      <w:tr w:rsidR="00E9033C" w14:paraId="7E6B3CC2" w14:textId="77777777" w:rsidTr="00E9033C">
        <w:tc>
          <w:tcPr>
            <w:tcW w:w="2088" w:type="dxa"/>
          </w:tcPr>
          <w:p w14:paraId="7E6B3CBF" w14:textId="77777777" w:rsidR="00E9033C" w:rsidRDefault="003C6FE1" w:rsidP="00E9033C">
            <w:pPr>
              <w:pStyle w:val="Text"/>
            </w:pPr>
            <w:r>
              <w:t>Business Intelligence/Data Reporting Services</w:t>
            </w:r>
          </w:p>
        </w:tc>
        <w:tc>
          <w:tcPr>
            <w:tcW w:w="6048" w:type="dxa"/>
          </w:tcPr>
          <w:p w14:paraId="7E6B3CC0" w14:textId="77777777" w:rsidR="003C6FE1" w:rsidRDefault="003C6FE1" w:rsidP="003C6FE1">
            <w:pPr>
              <w:pStyle w:val="BulletedList1"/>
              <w:numPr>
                <w:ilvl w:val="0"/>
                <w:numId w:val="6"/>
              </w:numPr>
            </w:pPr>
            <w:r>
              <w:t xml:space="preserve">Determine what reporting services the service provider offers and whether they are compatible with your business-intelligence requirements. Because service delivery may involve giving up direct control to some level of corporate data, accurate and useful reporting services may be needed across internal and service vendor-hosted systems to verify that data is in synch and that interfaces are operating as expected. </w:t>
            </w:r>
          </w:p>
          <w:p w14:paraId="7E6B3CC1" w14:textId="77777777" w:rsidR="00E9033C" w:rsidRDefault="003C6FE1" w:rsidP="003C6FE1">
            <w:pPr>
              <w:pStyle w:val="BulletedList1"/>
            </w:pPr>
            <w:r>
              <w:t>Develop a process to identify service vendor data errors and to research and resolve possible data integrity issues.</w:t>
            </w:r>
          </w:p>
        </w:tc>
      </w:tr>
      <w:tr w:rsidR="00E9033C" w14:paraId="7E6B3CC8" w14:textId="77777777" w:rsidTr="00E9033C">
        <w:tc>
          <w:tcPr>
            <w:tcW w:w="2088" w:type="dxa"/>
          </w:tcPr>
          <w:p w14:paraId="7E6B3CC3" w14:textId="77777777" w:rsidR="00E9033C" w:rsidRDefault="003C6FE1" w:rsidP="00E9033C">
            <w:pPr>
              <w:pStyle w:val="Text"/>
            </w:pPr>
            <w:r>
              <w:t>Regulatory Compliance Officer</w:t>
            </w:r>
          </w:p>
        </w:tc>
        <w:tc>
          <w:tcPr>
            <w:tcW w:w="6048" w:type="dxa"/>
          </w:tcPr>
          <w:p w14:paraId="7E6B3CC4" w14:textId="77777777" w:rsidR="003C6FE1" w:rsidRDefault="003C6FE1" w:rsidP="003C6FE1">
            <w:pPr>
              <w:pStyle w:val="BulletedList1"/>
              <w:numPr>
                <w:ilvl w:val="0"/>
                <w:numId w:val="6"/>
              </w:numPr>
            </w:pPr>
            <w:r>
              <w:t>Develop a process to systematically communicate policy changes, regulatory compliance procedures, and new initiatives to the service vendor and define responsibility for this function in the governance model.</w:t>
            </w:r>
          </w:p>
          <w:p w14:paraId="7E6B3CC5" w14:textId="77777777" w:rsidR="003C6FE1" w:rsidRDefault="003C6FE1" w:rsidP="003C6FE1">
            <w:pPr>
              <w:pStyle w:val="BulletedList1"/>
              <w:numPr>
                <w:ilvl w:val="0"/>
                <w:numId w:val="6"/>
              </w:numPr>
            </w:pPr>
            <w:r>
              <w:t xml:space="preserve">If the service vendor has a SAS 70 accreditation, determine if it applies to a Type I or Type II audit. </w:t>
            </w:r>
          </w:p>
          <w:p w14:paraId="7E6B3CC6" w14:textId="77777777" w:rsidR="003C6FE1" w:rsidRDefault="003C6FE1" w:rsidP="003C6FE1">
            <w:pPr>
              <w:pStyle w:val="BulletedList1"/>
              <w:numPr>
                <w:ilvl w:val="0"/>
                <w:numId w:val="6"/>
              </w:numPr>
            </w:pPr>
            <w:r>
              <w:t xml:space="preserve">Review the service vendor’s SAS 70 report thoroughly to determine if the processes and controls being tested apply to the data center, infrastructure, or application services provided by the service vendor’s offerings under consideration. Be aware that many providers will claim SAS 70 Type II, but it only applies to the hosting infrastructure and not the hosted applications. </w:t>
            </w:r>
          </w:p>
          <w:p w14:paraId="7E6B3CC7" w14:textId="77777777" w:rsidR="00E9033C" w:rsidRDefault="003C6FE1" w:rsidP="003C6FE1">
            <w:pPr>
              <w:pStyle w:val="BulletedList1"/>
            </w:pPr>
            <w:r>
              <w:t>Examine the report thoroughly to determine whether the provider can comply with your own policies.</w:t>
            </w:r>
          </w:p>
        </w:tc>
      </w:tr>
    </w:tbl>
    <w:p w14:paraId="7E6B3CC9" w14:textId="77777777" w:rsidR="00A928EB" w:rsidRDefault="00A928EB">
      <w:r>
        <w:br w:type="page"/>
      </w:r>
    </w:p>
    <w:tbl>
      <w:tblPr>
        <w:tblStyle w:val="TableGrid"/>
        <w:tblW w:w="0" w:type="auto"/>
        <w:tblLook w:val="04A0" w:firstRow="1" w:lastRow="0" w:firstColumn="1" w:lastColumn="0" w:noHBand="0" w:noVBand="1"/>
      </w:tblPr>
      <w:tblGrid>
        <w:gridCol w:w="2088"/>
        <w:gridCol w:w="6048"/>
      </w:tblGrid>
      <w:tr w:rsidR="00A928EB" w14:paraId="7E6B3CCC" w14:textId="77777777" w:rsidTr="00350E8C">
        <w:trPr>
          <w:tblHeader/>
        </w:trPr>
        <w:tc>
          <w:tcPr>
            <w:tcW w:w="2088" w:type="dxa"/>
            <w:shd w:val="clear" w:color="auto" w:fill="D9D9D9" w:themeFill="background1" w:themeFillShade="D9"/>
          </w:tcPr>
          <w:p w14:paraId="7E6B3CCA" w14:textId="77777777" w:rsidR="00A928EB" w:rsidRDefault="00A928EB" w:rsidP="00350E8C">
            <w:pPr>
              <w:pStyle w:val="Label"/>
            </w:pPr>
            <w:r>
              <w:lastRenderedPageBreak/>
              <w:t>Responsible Party</w:t>
            </w:r>
          </w:p>
        </w:tc>
        <w:tc>
          <w:tcPr>
            <w:tcW w:w="6048" w:type="dxa"/>
            <w:shd w:val="clear" w:color="auto" w:fill="D9D9D9" w:themeFill="background1" w:themeFillShade="D9"/>
          </w:tcPr>
          <w:p w14:paraId="7E6B3CCB" w14:textId="77777777" w:rsidR="00A928EB" w:rsidRDefault="00A928EB" w:rsidP="00350E8C">
            <w:pPr>
              <w:pStyle w:val="Label"/>
            </w:pPr>
            <w:r>
              <w:t>Actions</w:t>
            </w:r>
          </w:p>
        </w:tc>
      </w:tr>
      <w:tr w:rsidR="00E9033C" w14:paraId="7E6B3CD2" w14:textId="77777777" w:rsidTr="00E9033C">
        <w:tc>
          <w:tcPr>
            <w:tcW w:w="2088" w:type="dxa"/>
          </w:tcPr>
          <w:p w14:paraId="7E6B3CCD" w14:textId="77777777" w:rsidR="00E9033C" w:rsidRDefault="003C6FE1" w:rsidP="00E9033C">
            <w:pPr>
              <w:pStyle w:val="Text"/>
            </w:pPr>
            <w:r>
              <w:t>Billing and Invoicing Personnel</w:t>
            </w:r>
          </w:p>
        </w:tc>
        <w:tc>
          <w:tcPr>
            <w:tcW w:w="6048" w:type="dxa"/>
          </w:tcPr>
          <w:p w14:paraId="7E6B3CCE" w14:textId="77777777" w:rsidR="003C6FE1" w:rsidRDefault="003C6FE1" w:rsidP="003C6FE1">
            <w:pPr>
              <w:pStyle w:val="BulletedList1"/>
              <w:numPr>
                <w:ilvl w:val="0"/>
                <w:numId w:val="6"/>
              </w:numPr>
            </w:pPr>
            <w:r>
              <w:t>Review the service vendor’s pricing model for costs or charges related to any initial setup, installation, or implementation fees, monthly recurring subscription or usage fees, and one-time charges (such as customizations or data migrations).</w:t>
            </w:r>
          </w:p>
          <w:p w14:paraId="7E6B3CCF" w14:textId="77777777" w:rsidR="003C6FE1" w:rsidRDefault="003C6FE1" w:rsidP="003C6FE1">
            <w:pPr>
              <w:pStyle w:val="BulletedList1"/>
              <w:numPr>
                <w:ilvl w:val="0"/>
                <w:numId w:val="6"/>
              </w:numPr>
            </w:pPr>
            <w:r>
              <w:t xml:space="preserve">Establish controls and respective ownership around invoice review, reconciliation, authorization, and payments. </w:t>
            </w:r>
          </w:p>
          <w:p w14:paraId="7E6B3CD0" w14:textId="77777777" w:rsidR="003C6FE1" w:rsidRDefault="003C6FE1" w:rsidP="003C6FE1">
            <w:pPr>
              <w:pStyle w:val="BulletedList1"/>
              <w:numPr>
                <w:ilvl w:val="0"/>
                <w:numId w:val="6"/>
              </w:numPr>
            </w:pPr>
            <w:r>
              <w:t>Establish a link between invoicing and service vendor performance, SLA adherence, satisfaction survey results, and contract requirements.</w:t>
            </w:r>
          </w:p>
          <w:p w14:paraId="7E6B3CD1" w14:textId="77777777" w:rsidR="00E9033C" w:rsidRDefault="003C6FE1" w:rsidP="003C6FE1">
            <w:pPr>
              <w:pStyle w:val="BulletedList1"/>
            </w:pPr>
            <w:r>
              <w:t>Develop a process whereby the organization’s vendor account management team reviews the invoices for accuracy, validates that SLAs and performance requirements were met, and payments were authorized accordingly.</w:t>
            </w:r>
          </w:p>
        </w:tc>
      </w:tr>
      <w:tr w:rsidR="00E9033C" w14:paraId="7E6B3CDA" w14:textId="77777777" w:rsidTr="00E9033C">
        <w:tc>
          <w:tcPr>
            <w:tcW w:w="2088" w:type="dxa"/>
          </w:tcPr>
          <w:p w14:paraId="7E6B3CD3" w14:textId="77777777" w:rsidR="00E9033C" w:rsidRDefault="003C6FE1" w:rsidP="00E9033C">
            <w:pPr>
              <w:pStyle w:val="Text"/>
            </w:pPr>
            <w:r>
              <w:t>Confidentiality and Privacy Manager</w:t>
            </w:r>
          </w:p>
        </w:tc>
        <w:tc>
          <w:tcPr>
            <w:tcW w:w="6048" w:type="dxa"/>
          </w:tcPr>
          <w:p w14:paraId="7E6B3CD4" w14:textId="77777777" w:rsidR="003C6FE1" w:rsidRDefault="003C6FE1" w:rsidP="003C6FE1">
            <w:pPr>
              <w:pStyle w:val="BulletedList1"/>
              <w:numPr>
                <w:ilvl w:val="0"/>
                <w:numId w:val="6"/>
              </w:numPr>
            </w:pPr>
            <w:r>
              <w:t xml:space="preserve">Regularly assess the service vendor’s privacy and confidentiality compliance defined by your internal policies, and assign responsibility for this function in the governance model. </w:t>
            </w:r>
          </w:p>
          <w:p w14:paraId="7E6B3CD5" w14:textId="77777777" w:rsidR="003C6FE1" w:rsidRDefault="003C6FE1" w:rsidP="003C6FE1">
            <w:pPr>
              <w:pStyle w:val="BulletedList1"/>
              <w:numPr>
                <w:ilvl w:val="0"/>
                <w:numId w:val="6"/>
              </w:numPr>
            </w:pPr>
            <w:r>
              <w:t>Determine if the service provider privacy policies and practices are in compliance with requirements set forth by the U.S. Department of Commerce Safe Harbor</w:t>
            </w:r>
            <w:r w:rsidR="00B266D4">
              <w:t xml:space="preserve"> Act (also known as the European Union Data Protection Directive)</w:t>
            </w:r>
            <w:r>
              <w:t xml:space="preserve">. Certifying to the </w:t>
            </w:r>
            <w:r w:rsidR="00B266D4">
              <w:t>”adequacy” standard for privacy protection</w:t>
            </w:r>
            <w:r>
              <w:t xml:space="preserve"> will assure European Union (EU) organizations that your company provides adequate privacy protection for transferring personal data. </w:t>
            </w:r>
          </w:p>
          <w:p w14:paraId="7E6B3CD6" w14:textId="77777777" w:rsidR="003C6FE1" w:rsidRDefault="003C6FE1" w:rsidP="003C6FE1">
            <w:pPr>
              <w:pStyle w:val="BulletedList1"/>
              <w:numPr>
                <w:ilvl w:val="0"/>
                <w:numId w:val="6"/>
              </w:numPr>
            </w:pPr>
            <w:r>
              <w:t>Develop a process to manage privacy and confidentiality complaints related to the service provider outsourcing arrangement. This should include defining an escalation path and a process to resolve complaints with the service vendor.</w:t>
            </w:r>
          </w:p>
          <w:p w14:paraId="7E6B3CD7" w14:textId="77777777" w:rsidR="003C6FE1" w:rsidRDefault="003C6FE1" w:rsidP="003C6FE1">
            <w:pPr>
              <w:pStyle w:val="BulletedList1"/>
              <w:numPr>
                <w:ilvl w:val="0"/>
                <w:numId w:val="6"/>
              </w:numPr>
            </w:pPr>
            <w:r>
              <w:t xml:space="preserve">Verify that the service vendor’s employees and subcontractors with access to your organization’s data are required to sign a non-disclosure agreement and undergo background checks as a condition of employment. </w:t>
            </w:r>
          </w:p>
          <w:p w14:paraId="7E6B3CD8" w14:textId="77777777" w:rsidR="003C6FE1" w:rsidRDefault="003C6FE1" w:rsidP="003C6FE1">
            <w:pPr>
              <w:pStyle w:val="BulletedList1"/>
              <w:numPr>
                <w:ilvl w:val="0"/>
                <w:numId w:val="6"/>
              </w:numPr>
            </w:pPr>
            <w:r>
              <w:t>Require the service vendor to administer privacy and confidentiality training to all employees and subcontractors handling your organization’s personal data.</w:t>
            </w:r>
          </w:p>
          <w:p w14:paraId="7E6B3CD9" w14:textId="77777777" w:rsidR="00E9033C" w:rsidRDefault="003C6FE1" w:rsidP="003C6FE1">
            <w:pPr>
              <w:pStyle w:val="BulletedList1"/>
            </w:pPr>
            <w:r>
              <w:t>Limit vendor and subcontractor access to sensitive, employee-personal data, such as government-provisioned identification credentials (for example, social security or driver’s license numbers), financial transaction authorization data (for example, credit card information), financial or medical profiles, and other highly sensitive information where unauthorized disclosure would cause considerable material loss.</w:t>
            </w:r>
          </w:p>
        </w:tc>
      </w:tr>
      <w:tr w:rsidR="00E9033C" w14:paraId="7E6B3CDE" w14:textId="77777777" w:rsidTr="00E9033C">
        <w:tc>
          <w:tcPr>
            <w:tcW w:w="2088" w:type="dxa"/>
          </w:tcPr>
          <w:p w14:paraId="7E6B3CDB" w14:textId="77777777" w:rsidR="00E9033C" w:rsidRDefault="00087239" w:rsidP="00E9033C">
            <w:pPr>
              <w:pStyle w:val="Text"/>
            </w:pPr>
            <w:r>
              <w:t>Employee Liaison</w:t>
            </w:r>
          </w:p>
        </w:tc>
        <w:tc>
          <w:tcPr>
            <w:tcW w:w="6048" w:type="dxa"/>
          </w:tcPr>
          <w:p w14:paraId="7E6B3CDC" w14:textId="77777777" w:rsidR="00087239" w:rsidRDefault="00087239" w:rsidP="00087239">
            <w:pPr>
              <w:pStyle w:val="BulletedList1"/>
              <w:numPr>
                <w:ilvl w:val="0"/>
                <w:numId w:val="6"/>
              </w:numPr>
            </w:pPr>
            <w:r>
              <w:t>Define the timing, frequency, and population of employees that will be surveyed, and develop a process to systematically collect and summarize survey results.</w:t>
            </w:r>
          </w:p>
          <w:p w14:paraId="7E6B3CDD" w14:textId="77777777" w:rsidR="00E9033C" w:rsidRDefault="00087239" w:rsidP="00087239">
            <w:pPr>
              <w:pStyle w:val="BulletedList1"/>
            </w:pPr>
            <w:r>
              <w:t>Develop a process to confirm that the survey results are reviewed by the appropriate management teams and to address and resolve concerns identified in the surveys in a timely manner.</w:t>
            </w:r>
          </w:p>
        </w:tc>
      </w:tr>
      <w:tr w:rsidR="00087239" w14:paraId="7E6B3CE5" w14:textId="77777777" w:rsidTr="00E9033C">
        <w:tc>
          <w:tcPr>
            <w:tcW w:w="2088" w:type="dxa"/>
          </w:tcPr>
          <w:p w14:paraId="7E6B3CDF" w14:textId="77777777" w:rsidR="00087239" w:rsidRDefault="00087239" w:rsidP="00E9033C">
            <w:pPr>
              <w:pStyle w:val="Text"/>
            </w:pPr>
            <w:r>
              <w:lastRenderedPageBreak/>
              <w:t>Data-Security Specialist</w:t>
            </w:r>
          </w:p>
        </w:tc>
        <w:tc>
          <w:tcPr>
            <w:tcW w:w="6048" w:type="dxa"/>
          </w:tcPr>
          <w:p w14:paraId="7E6B3CE0" w14:textId="77777777" w:rsidR="00087239" w:rsidRDefault="00087239" w:rsidP="00087239">
            <w:pPr>
              <w:pStyle w:val="BulletedList1"/>
              <w:numPr>
                <w:ilvl w:val="0"/>
                <w:numId w:val="6"/>
              </w:numPr>
            </w:pPr>
            <w:r>
              <w:t xml:space="preserve">Assess your information security policy and data-security needs to ensure that the service provider has sufficient security measures and data protections in place to meet your corporate standards. </w:t>
            </w:r>
          </w:p>
          <w:p w14:paraId="7E6B3CE1" w14:textId="77777777" w:rsidR="00087239" w:rsidRDefault="00087239" w:rsidP="00087239">
            <w:pPr>
              <w:pStyle w:val="BulletedList1"/>
              <w:numPr>
                <w:ilvl w:val="0"/>
                <w:numId w:val="6"/>
              </w:numPr>
            </w:pPr>
            <w:r>
              <w:t xml:space="preserve">Evaluate the service provider’s security measures for its data center, networks, servers, and SaaS application security. Additional considerations for protecting data include firewalls, digital certificates, security scans, vulnerability assessments, and industry-recognized security certifications. </w:t>
            </w:r>
          </w:p>
          <w:p w14:paraId="7E6B3CE2" w14:textId="77777777" w:rsidR="00087239" w:rsidRDefault="00087239" w:rsidP="00087239">
            <w:pPr>
              <w:pStyle w:val="BulletedList1"/>
              <w:numPr>
                <w:ilvl w:val="0"/>
                <w:numId w:val="6"/>
              </w:numPr>
            </w:pPr>
            <w:r>
              <w:t xml:space="preserve">Review the service vendor’s backup and data recovery capabilities: frequency and type of backups, off-site storage, retention periods, and archiving services. </w:t>
            </w:r>
          </w:p>
          <w:p w14:paraId="7E6B3CE3" w14:textId="77777777" w:rsidR="00087239" w:rsidRDefault="00087239" w:rsidP="00087239">
            <w:pPr>
              <w:pStyle w:val="BulletedList1"/>
              <w:numPr>
                <w:ilvl w:val="0"/>
                <w:numId w:val="6"/>
              </w:numPr>
            </w:pPr>
            <w:r>
              <w:t>Review the service vendor’s disaster recovery and business continuity plans and the testing of those plans.</w:t>
            </w:r>
          </w:p>
          <w:p w14:paraId="7E6B3CE4" w14:textId="77777777" w:rsidR="00087239" w:rsidRDefault="00087239" w:rsidP="00087239">
            <w:pPr>
              <w:pStyle w:val="BulletedList1"/>
              <w:numPr>
                <w:ilvl w:val="0"/>
                <w:numId w:val="6"/>
              </w:numPr>
            </w:pPr>
            <w:r>
              <w:t>Develop an employee satisfaction survey about the success of the service offering. Include questions about the success of the transition process and identify issues and opportunities for improvement.</w:t>
            </w:r>
          </w:p>
        </w:tc>
      </w:tr>
      <w:tr w:rsidR="00087239" w14:paraId="7E6B3CEB" w14:textId="77777777" w:rsidTr="00E9033C">
        <w:tc>
          <w:tcPr>
            <w:tcW w:w="2088" w:type="dxa"/>
          </w:tcPr>
          <w:p w14:paraId="7E6B3CE6" w14:textId="77777777" w:rsidR="00087239" w:rsidRDefault="00087239" w:rsidP="00E9033C">
            <w:pPr>
              <w:pStyle w:val="Text"/>
            </w:pPr>
            <w:r>
              <w:t>Manager in Charge of Implementation</w:t>
            </w:r>
          </w:p>
        </w:tc>
        <w:tc>
          <w:tcPr>
            <w:tcW w:w="6048" w:type="dxa"/>
          </w:tcPr>
          <w:p w14:paraId="7E6B3CE7" w14:textId="77777777" w:rsidR="00087239" w:rsidRDefault="00087239" w:rsidP="00087239">
            <w:pPr>
              <w:pStyle w:val="BulletedList1"/>
              <w:numPr>
                <w:ilvl w:val="0"/>
                <w:numId w:val="6"/>
              </w:numPr>
            </w:pPr>
            <w:r>
              <w:t xml:space="preserve">Review service provider’s implementation methodology and procedures it uses, including any provisions for data-migration and identity integrations required for single sign-on. </w:t>
            </w:r>
          </w:p>
          <w:p w14:paraId="7E6B3CE8" w14:textId="77777777" w:rsidR="00087239" w:rsidRDefault="00087239" w:rsidP="00087239">
            <w:pPr>
              <w:pStyle w:val="BulletedList1"/>
              <w:numPr>
                <w:ilvl w:val="0"/>
                <w:numId w:val="6"/>
              </w:numPr>
            </w:pPr>
            <w:r>
              <w:t xml:space="preserve">Develop a plan for migrating to the new service provider. Include a complete list of activities each party is responsible for during the migration process. </w:t>
            </w:r>
          </w:p>
          <w:p w14:paraId="7E6B3CE9" w14:textId="77777777" w:rsidR="00087239" w:rsidRDefault="00087239" w:rsidP="00087239">
            <w:pPr>
              <w:pStyle w:val="BulletedList1"/>
              <w:numPr>
                <w:ilvl w:val="0"/>
                <w:numId w:val="6"/>
              </w:numPr>
            </w:pPr>
            <w:r>
              <w:t xml:space="preserve">Identify risk factors, risk mitigation strategies, necessary security tasks, data preparation tasks, communication plans, and other measures necessary to minimize disruption to the organization during implementation. </w:t>
            </w:r>
          </w:p>
          <w:p w14:paraId="7E6B3CEA" w14:textId="77777777" w:rsidR="00087239" w:rsidRDefault="00087239" w:rsidP="00087239">
            <w:pPr>
              <w:pStyle w:val="BulletedList1"/>
              <w:numPr>
                <w:ilvl w:val="0"/>
                <w:numId w:val="6"/>
              </w:numPr>
            </w:pPr>
            <w:r>
              <w:t>Transfer knowledge through training and other measures to facilitate using the service applications.</w:t>
            </w:r>
          </w:p>
        </w:tc>
      </w:tr>
      <w:tr w:rsidR="00087239" w14:paraId="7E6B3CF3" w14:textId="77777777" w:rsidTr="00E9033C">
        <w:tc>
          <w:tcPr>
            <w:tcW w:w="2088" w:type="dxa"/>
          </w:tcPr>
          <w:p w14:paraId="7E6B3CEC" w14:textId="77777777" w:rsidR="00087239" w:rsidRDefault="00087239" w:rsidP="00E9033C">
            <w:pPr>
              <w:pStyle w:val="Text"/>
            </w:pPr>
            <w:r>
              <w:t>Contracts Manager</w:t>
            </w:r>
          </w:p>
        </w:tc>
        <w:tc>
          <w:tcPr>
            <w:tcW w:w="6048" w:type="dxa"/>
          </w:tcPr>
          <w:p w14:paraId="7E6B3CED" w14:textId="77777777" w:rsidR="00087239" w:rsidRPr="00D121AA" w:rsidRDefault="00087239" w:rsidP="00087239">
            <w:pPr>
              <w:pStyle w:val="BulletedList1"/>
              <w:keepNext/>
              <w:numPr>
                <w:ilvl w:val="0"/>
                <w:numId w:val="6"/>
              </w:numPr>
              <w:outlineLvl w:val="0"/>
            </w:pPr>
            <w:r>
              <w:t>Develop exit plan for migrating data out of the application in the event the contract is terminated prematurely or expires naturally. Ensure the contract language specifically addresses:</w:t>
            </w:r>
          </w:p>
          <w:p w14:paraId="7E6B3CEE" w14:textId="77777777" w:rsidR="00087239" w:rsidRPr="00D121AA" w:rsidRDefault="00087239" w:rsidP="00087239">
            <w:pPr>
              <w:pStyle w:val="BulletedList2"/>
              <w:rPr>
                <w:rFonts w:eastAsia="Calibri"/>
              </w:rPr>
            </w:pPr>
            <w:r w:rsidRPr="00AF4EDB">
              <w:t xml:space="preserve">Terms and conditions in effect upon termination or expiration of the agreement. </w:t>
            </w:r>
          </w:p>
          <w:p w14:paraId="7E6B3CEF" w14:textId="77777777" w:rsidR="00087239" w:rsidRPr="00D121AA" w:rsidRDefault="00087239" w:rsidP="00087239">
            <w:pPr>
              <w:pStyle w:val="BulletedList2"/>
              <w:rPr>
                <w:rFonts w:eastAsia="Calibri"/>
              </w:rPr>
            </w:pPr>
            <w:r w:rsidRPr="00AF4EDB">
              <w:t>Termination assistance services, fees, charges, or other compensation.</w:t>
            </w:r>
          </w:p>
          <w:p w14:paraId="7E6B3CF0" w14:textId="77777777" w:rsidR="00087239" w:rsidRPr="00D121AA" w:rsidRDefault="00087239" w:rsidP="00087239">
            <w:pPr>
              <w:pStyle w:val="BulletedList2"/>
              <w:rPr>
                <w:rFonts w:eastAsia="Calibri"/>
              </w:rPr>
            </w:pPr>
            <w:r w:rsidRPr="00AF4EDB">
              <w:t>Control and ownership of data throughout the life of the contract.</w:t>
            </w:r>
          </w:p>
          <w:p w14:paraId="7E6B3CF1" w14:textId="77777777" w:rsidR="00087239" w:rsidRPr="00D121AA" w:rsidRDefault="00087239" w:rsidP="00087239">
            <w:pPr>
              <w:pStyle w:val="BulletedList2"/>
              <w:rPr>
                <w:rFonts w:eastAsia="Calibri"/>
              </w:rPr>
            </w:pPr>
            <w:r w:rsidRPr="00AF4EDB">
              <w:t>Source code disposition, including code escrow for any derivative works created during the contract term.</w:t>
            </w:r>
          </w:p>
          <w:p w14:paraId="7E6B3CF2" w14:textId="77777777" w:rsidR="00087239" w:rsidRDefault="00087239" w:rsidP="00087239">
            <w:pPr>
              <w:pStyle w:val="BulletedList2"/>
            </w:pPr>
            <w:r w:rsidRPr="00AF4EDB">
              <w:t>Specifications, documentation, information, and other assistance necessary to enable the organization to receive services from another provider.</w:t>
            </w:r>
          </w:p>
        </w:tc>
      </w:tr>
    </w:tbl>
    <w:p w14:paraId="7E6B3CF4" w14:textId="77777777" w:rsidR="00A928EB" w:rsidRDefault="00A928EB" w:rsidP="000C5670">
      <w:pPr>
        <w:pStyle w:val="Heading2"/>
      </w:pPr>
    </w:p>
    <w:p w14:paraId="7E6B3CF5" w14:textId="77777777" w:rsidR="00A928EB" w:rsidRDefault="00A928EB" w:rsidP="00A928EB">
      <w:pPr>
        <w:pStyle w:val="Text"/>
        <w:rPr>
          <w:rFonts w:ascii="Arial Black" w:hAnsi="Arial Black"/>
          <w:kern w:val="24"/>
          <w:sz w:val="32"/>
          <w:szCs w:val="32"/>
        </w:rPr>
      </w:pPr>
      <w:r>
        <w:br w:type="page"/>
      </w:r>
    </w:p>
    <w:p w14:paraId="7E6B3CF6" w14:textId="77777777" w:rsidR="006C54ED" w:rsidRDefault="004545F9" w:rsidP="000C5670">
      <w:pPr>
        <w:pStyle w:val="Heading2"/>
      </w:pPr>
      <w:bookmarkStart w:id="14" w:name="_Toc263174778"/>
      <w:r>
        <w:lastRenderedPageBreak/>
        <w:t xml:space="preserve">Living </w:t>
      </w:r>
      <w:r w:rsidR="000C5670">
        <w:t>w</w:t>
      </w:r>
      <w:r w:rsidR="00A84C7F">
        <w:t xml:space="preserve">ith </w:t>
      </w:r>
      <w:r>
        <w:t xml:space="preserve">the </w:t>
      </w:r>
      <w:r w:rsidR="000C5670">
        <w:t xml:space="preserve">Service </w:t>
      </w:r>
      <w:r w:rsidR="002E58BA">
        <w:t>Agreement</w:t>
      </w:r>
      <w:bookmarkEnd w:id="14"/>
    </w:p>
    <w:p w14:paraId="7E6B3CF7" w14:textId="77777777" w:rsidR="006853C2" w:rsidRDefault="006853C2" w:rsidP="006853C2">
      <w:pPr>
        <w:pStyle w:val="Text"/>
      </w:pPr>
      <w:r w:rsidRPr="001A120C">
        <w:t xml:space="preserve">Review </w:t>
      </w:r>
      <w:r w:rsidR="00AE3C54">
        <w:t xml:space="preserve">the </w:t>
      </w:r>
      <w:r w:rsidRPr="001A120C">
        <w:t>results of day-to-day op</w:t>
      </w:r>
      <w:r>
        <w:t>eration</w:t>
      </w:r>
      <w:r w:rsidRPr="001A120C">
        <w:t>s using the Service Alignment or Op</w:t>
      </w:r>
      <w:r>
        <w:t>erational</w:t>
      </w:r>
      <w:r w:rsidRPr="001A120C">
        <w:t xml:space="preserve"> Health </w:t>
      </w:r>
      <w:r>
        <w:t xml:space="preserve">management reviews to catch issues early. Compare the </w:t>
      </w:r>
      <w:r w:rsidR="00957F68">
        <w:t>day-to-</w:t>
      </w:r>
      <w:r>
        <w:t>day results to the agreed service levels</w:t>
      </w:r>
      <w:r w:rsidR="007A20AF">
        <w:t xml:space="preserve">. </w:t>
      </w:r>
      <w:r>
        <w:t>Look at areas for possible improvements</w:t>
      </w:r>
      <w:r w:rsidR="00AE3C54">
        <w:t xml:space="preserve"> and f</w:t>
      </w:r>
      <w:r>
        <w:t>ollow up on any changes as needed</w:t>
      </w:r>
      <w:r w:rsidR="00AE3C54">
        <w:t xml:space="preserve">, which </w:t>
      </w:r>
      <w:r>
        <w:t xml:space="preserve">may </w:t>
      </w:r>
      <w:r w:rsidR="00AE3C54">
        <w:t xml:space="preserve">sometimes </w:t>
      </w:r>
      <w:r>
        <w:t>require renegotiating the agreement</w:t>
      </w:r>
      <w:r w:rsidR="007A20AF">
        <w:t xml:space="preserve">. </w:t>
      </w:r>
      <w:r w:rsidR="0013655B">
        <w:t>Review the following on a monthly basis:</w:t>
      </w:r>
    </w:p>
    <w:p w14:paraId="7E6B3CF8" w14:textId="77777777" w:rsidR="006853C2" w:rsidRDefault="006853C2" w:rsidP="006853C2">
      <w:pPr>
        <w:pStyle w:val="BulletedList1"/>
        <w:tabs>
          <w:tab w:val="clear" w:pos="360"/>
        </w:tabs>
      </w:pPr>
      <w:r>
        <w:t>P</w:t>
      </w:r>
      <w:r w:rsidRPr="00F35ECA">
        <w:t>erformance that is outside of established tolerance levels</w:t>
      </w:r>
      <w:r>
        <w:t xml:space="preserve"> and possible causes for this.</w:t>
      </w:r>
    </w:p>
    <w:p w14:paraId="7E6B3CF9" w14:textId="77777777" w:rsidR="006853C2" w:rsidRDefault="006853C2" w:rsidP="006853C2">
      <w:pPr>
        <w:pStyle w:val="BulletedList1"/>
        <w:tabs>
          <w:tab w:val="clear" w:pos="360"/>
        </w:tabs>
      </w:pPr>
      <w:r w:rsidRPr="00F35ECA">
        <w:t>Operational maturity compared to desired state</w:t>
      </w:r>
      <w:r>
        <w:t>.</w:t>
      </w:r>
    </w:p>
    <w:p w14:paraId="7E6B3CFA" w14:textId="77777777" w:rsidR="006853C2" w:rsidRPr="00F35ECA" w:rsidRDefault="006853C2" w:rsidP="006853C2">
      <w:pPr>
        <w:pStyle w:val="BulletedList1"/>
        <w:tabs>
          <w:tab w:val="clear" w:pos="360"/>
        </w:tabs>
      </w:pPr>
      <w:r>
        <w:t>Compliance violations.</w:t>
      </w:r>
    </w:p>
    <w:p w14:paraId="7E6B3CFB" w14:textId="77777777" w:rsidR="006853C2" w:rsidRDefault="00957F68" w:rsidP="006853C2">
      <w:pPr>
        <w:pStyle w:val="BulletedList1"/>
      </w:pPr>
      <w:r>
        <w:t>Whether</w:t>
      </w:r>
      <w:r w:rsidR="006853C2">
        <w:t xml:space="preserve"> service level metrics targets </w:t>
      </w:r>
      <w:r>
        <w:t xml:space="preserve">have </w:t>
      </w:r>
      <w:r w:rsidR="006853C2">
        <w:t>been consistently met</w:t>
      </w:r>
      <w:r>
        <w:t>.</w:t>
      </w:r>
    </w:p>
    <w:p w14:paraId="7E6B3CFC" w14:textId="77777777" w:rsidR="006853C2" w:rsidRDefault="00957F68" w:rsidP="008A1C12">
      <w:pPr>
        <w:pStyle w:val="BulletedList1"/>
      </w:pPr>
      <w:r>
        <w:t>A</w:t>
      </w:r>
      <w:r w:rsidR="006853C2">
        <w:t xml:space="preserve">ny confusion </w:t>
      </w:r>
      <w:r>
        <w:t xml:space="preserve">arising from </w:t>
      </w:r>
      <w:r w:rsidR="006853C2">
        <w:t>handling issues or daily operations</w:t>
      </w:r>
      <w:r>
        <w:t>.</w:t>
      </w:r>
    </w:p>
    <w:p w14:paraId="7E6B3CFD" w14:textId="77777777" w:rsidR="006853C2" w:rsidRDefault="006853C2" w:rsidP="006853C2">
      <w:pPr>
        <w:pStyle w:val="Text"/>
      </w:pPr>
      <w:r>
        <w:t xml:space="preserve">An agreement is only helpful </w:t>
      </w:r>
      <w:r w:rsidR="003F29BD">
        <w:t xml:space="preserve">when </w:t>
      </w:r>
      <w:r>
        <w:t xml:space="preserve">it is current. On a regular basis—annually, at a minimum—review the agreement to ensure it still reflects the organization’s requirements. As you use the </w:t>
      </w:r>
      <w:r w:rsidR="00957F68">
        <w:t>service agreement</w:t>
      </w:r>
      <w:r>
        <w:t xml:space="preserve">, make sure to get answers to the following questions: </w:t>
      </w:r>
    </w:p>
    <w:p w14:paraId="7E6B3CFE" w14:textId="77777777" w:rsidR="006853C2" w:rsidRDefault="006853C2" w:rsidP="006853C2">
      <w:pPr>
        <w:pStyle w:val="BulletedList1"/>
      </w:pPr>
      <w:r>
        <w:t>Has the demand changed?</w:t>
      </w:r>
    </w:p>
    <w:p w14:paraId="7E6B3CFF" w14:textId="77777777" w:rsidR="006853C2" w:rsidRDefault="006853C2" w:rsidP="006853C2">
      <w:pPr>
        <w:pStyle w:val="BulletedList1"/>
      </w:pPr>
      <w:r>
        <w:t>Has the technology changed in a way that offers new opportunities or changes assumptions from the original agreement?</w:t>
      </w:r>
    </w:p>
    <w:p w14:paraId="7E6B3D00" w14:textId="77777777" w:rsidR="006853C2" w:rsidRDefault="006853C2" w:rsidP="006853C2">
      <w:pPr>
        <w:pStyle w:val="BulletedList1"/>
      </w:pPr>
      <w:r>
        <w:t xml:space="preserve">Are there changes </w:t>
      </w:r>
      <w:r w:rsidR="00957F68">
        <w:t>by</w:t>
      </w:r>
      <w:r>
        <w:t xml:space="preserve"> either the organization or the provider that will involve a change to the agreement? For instance, are there any new services offered </w:t>
      </w:r>
      <w:r w:rsidR="00957F68">
        <w:t xml:space="preserve">either </w:t>
      </w:r>
      <w:r>
        <w:t xml:space="preserve">by the provider or requested by the organization? </w:t>
      </w:r>
    </w:p>
    <w:p w14:paraId="7E6B3D01" w14:textId="77777777" w:rsidR="006853C2" w:rsidRDefault="006853C2" w:rsidP="008A1C12">
      <w:pPr>
        <w:pStyle w:val="BulletedList1"/>
      </w:pPr>
      <w:r>
        <w:t>Do the service level metrics targets continue to meet the business needs?</w:t>
      </w:r>
    </w:p>
    <w:p w14:paraId="7E6B3D02" w14:textId="77777777" w:rsidR="006853C2" w:rsidRDefault="006853C2" w:rsidP="006853C2">
      <w:pPr>
        <w:pStyle w:val="Text"/>
      </w:pPr>
      <w:r>
        <w:t>Take into account any anticipated future changes</w:t>
      </w:r>
      <w:r w:rsidR="00957F68">
        <w:t>. For example:</w:t>
      </w:r>
    </w:p>
    <w:p w14:paraId="7E6B3D03" w14:textId="77777777" w:rsidR="006853C2" w:rsidRPr="00F35ECA" w:rsidRDefault="006853C2" w:rsidP="006853C2">
      <w:pPr>
        <w:pStyle w:val="BulletedList1"/>
        <w:tabs>
          <w:tab w:val="clear" w:pos="360"/>
        </w:tabs>
      </w:pPr>
      <w:r>
        <w:t xml:space="preserve">Ongoing or emerging issues, </w:t>
      </w:r>
      <w:r w:rsidRPr="00F35ECA">
        <w:t>reflected in action items and previous</w:t>
      </w:r>
      <w:r>
        <w:t xml:space="preserve"> management review</w:t>
      </w:r>
      <w:r w:rsidRPr="00F35ECA">
        <w:t xml:space="preserve"> minutes</w:t>
      </w:r>
      <w:r>
        <w:t xml:space="preserve"> and from other industry and organizational sources.</w:t>
      </w:r>
    </w:p>
    <w:p w14:paraId="7E6B3D04" w14:textId="77777777" w:rsidR="006853C2" w:rsidRPr="00F35ECA" w:rsidRDefault="006853C2" w:rsidP="006853C2">
      <w:pPr>
        <w:pStyle w:val="BulletedList1"/>
        <w:tabs>
          <w:tab w:val="clear" w:pos="360"/>
        </w:tabs>
      </w:pPr>
      <w:r w:rsidRPr="00F35ECA">
        <w:t>Changes in risk assessments</w:t>
      </w:r>
      <w:r>
        <w:t xml:space="preserve"> or</w:t>
      </w:r>
      <w:r w:rsidRPr="00F35ECA">
        <w:t xml:space="preserve"> tolerance boundaries</w:t>
      </w:r>
      <w:r>
        <w:t>.</w:t>
      </w:r>
    </w:p>
    <w:p w14:paraId="7E6B3D05" w14:textId="77777777" w:rsidR="006853C2" w:rsidRDefault="006853C2" w:rsidP="008A1C12">
      <w:pPr>
        <w:pStyle w:val="Text"/>
        <w:numPr>
          <w:ilvl w:val="0"/>
          <w:numId w:val="5"/>
        </w:numPr>
      </w:pPr>
      <w:r w:rsidRPr="0032328B">
        <w:rPr>
          <w:rFonts w:cs="Arial"/>
        </w:rPr>
        <w:t>Upcoming changes that may affect operations.</w:t>
      </w:r>
    </w:p>
    <w:p w14:paraId="7E6B3D06" w14:textId="77777777" w:rsidR="00FD215A" w:rsidRDefault="006853C2" w:rsidP="006C54ED">
      <w:pPr>
        <w:pStyle w:val="Text"/>
      </w:pPr>
      <w:r>
        <w:t xml:space="preserve">Table </w:t>
      </w:r>
      <w:r w:rsidR="00A84C7F">
        <w:t xml:space="preserve">3 </w:t>
      </w:r>
      <w:r>
        <w:t xml:space="preserve">describes each of the management reviews used to evaluate </w:t>
      </w:r>
      <w:r w:rsidR="00FD215A">
        <w:t>key metrics and show trends over time and compared to targets</w:t>
      </w:r>
      <w:r w:rsidR="007A20AF">
        <w:t xml:space="preserve">. </w:t>
      </w:r>
      <w:r w:rsidR="00FD215A">
        <w:t xml:space="preserve">You can find more information on the MOF management reviews at </w:t>
      </w:r>
      <w:hyperlink r:id="rId33" w:history="1">
        <w:r w:rsidR="00AE3C54" w:rsidRPr="00710407">
          <w:rPr>
            <w:rStyle w:val="Hyperlink"/>
          </w:rPr>
          <w:t>http://go.microsoft.com/fwlink/?LinkId=186460</w:t>
        </w:r>
      </w:hyperlink>
      <w:r w:rsidR="00FD215A">
        <w:t>.</w:t>
      </w:r>
    </w:p>
    <w:p w14:paraId="7E6B3D07" w14:textId="77777777" w:rsidR="006C54ED" w:rsidRDefault="006C54ED" w:rsidP="006C54ED">
      <w:pPr>
        <w:pStyle w:val="Label"/>
      </w:pPr>
      <w:r>
        <w:t xml:space="preserve">Table </w:t>
      </w:r>
      <w:r w:rsidR="00A84C7F">
        <w:t>3</w:t>
      </w:r>
      <w:r>
        <w:t>. Management Reviews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3639"/>
        <w:gridCol w:w="2774"/>
      </w:tblGrid>
      <w:tr w:rsidR="006C54ED" w14:paraId="7E6B3D0B" w14:textId="77777777" w:rsidTr="006C54ED">
        <w:trPr>
          <w:tblHeader/>
        </w:trPr>
        <w:tc>
          <w:tcPr>
            <w:tcW w:w="1723" w:type="dxa"/>
            <w:tcBorders>
              <w:top w:val="single" w:sz="4" w:space="0" w:color="000000"/>
              <w:left w:val="single" w:sz="4" w:space="0" w:color="000000"/>
              <w:bottom w:val="single" w:sz="4" w:space="0" w:color="000000"/>
              <w:right w:val="single" w:sz="4" w:space="0" w:color="000000"/>
            </w:tcBorders>
            <w:shd w:val="clear" w:color="auto" w:fill="D9D9D9"/>
            <w:hideMark/>
          </w:tcPr>
          <w:p w14:paraId="7E6B3D08" w14:textId="77777777" w:rsidR="006C54ED" w:rsidRDefault="006C54ED" w:rsidP="00957F68">
            <w:pPr>
              <w:pStyle w:val="Text"/>
              <w:rPr>
                <w:b/>
              </w:rPr>
            </w:pPr>
            <w:r>
              <w:rPr>
                <w:b/>
              </w:rPr>
              <w:t xml:space="preserve">Management </w:t>
            </w:r>
            <w:r w:rsidR="00957F68">
              <w:rPr>
                <w:b/>
              </w:rPr>
              <w:t>Review</w:t>
            </w:r>
          </w:p>
        </w:tc>
        <w:tc>
          <w:tcPr>
            <w:tcW w:w="3639" w:type="dxa"/>
            <w:tcBorders>
              <w:top w:val="single" w:sz="4" w:space="0" w:color="000000"/>
              <w:left w:val="single" w:sz="4" w:space="0" w:color="000000"/>
              <w:bottom w:val="single" w:sz="4" w:space="0" w:color="000000"/>
              <w:right w:val="single" w:sz="4" w:space="0" w:color="000000"/>
            </w:tcBorders>
            <w:shd w:val="clear" w:color="auto" w:fill="D9D9D9"/>
            <w:hideMark/>
          </w:tcPr>
          <w:p w14:paraId="7E6B3D09" w14:textId="77777777" w:rsidR="006C54ED" w:rsidRDefault="006C54ED">
            <w:pPr>
              <w:pStyle w:val="Text"/>
              <w:rPr>
                <w:b/>
              </w:rPr>
            </w:pPr>
            <w:r>
              <w:rPr>
                <w:b/>
              </w:rPr>
              <w:t>Description</w:t>
            </w:r>
          </w:p>
        </w:tc>
        <w:tc>
          <w:tcPr>
            <w:tcW w:w="2774" w:type="dxa"/>
            <w:tcBorders>
              <w:top w:val="single" w:sz="4" w:space="0" w:color="000000"/>
              <w:left w:val="single" w:sz="4" w:space="0" w:color="000000"/>
              <w:bottom w:val="single" w:sz="4" w:space="0" w:color="000000"/>
              <w:right w:val="single" w:sz="4" w:space="0" w:color="000000"/>
            </w:tcBorders>
            <w:shd w:val="clear" w:color="auto" w:fill="D9D9D9"/>
          </w:tcPr>
          <w:p w14:paraId="7E6B3D0A" w14:textId="77777777" w:rsidR="006C54ED" w:rsidRDefault="006C54ED">
            <w:pPr>
              <w:pStyle w:val="Text"/>
              <w:rPr>
                <w:b/>
              </w:rPr>
            </w:pPr>
            <w:r>
              <w:rPr>
                <w:b/>
              </w:rPr>
              <w:t>Use in Partner Relationships</w:t>
            </w:r>
          </w:p>
        </w:tc>
      </w:tr>
      <w:tr w:rsidR="006C54ED" w14:paraId="7E6B3D0F" w14:textId="77777777" w:rsidTr="006C54ED">
        <w:tc>
          <w:tcPr>
            <w:tcW w:w="1723" w:type="dxa"/>
            <w:tcBorders>
              <w:top w:val="single" w:sz="4" w:space="0" w:color="000000"/>
              <w:left w:val="single" w:sz="4" w:space="0" w:color="000000"/>
              <w:bottom w:val="single" w:sz="4" w:space="0" w:color="000000"/>
              <w:right w:val="single" w:sz="4" w:space="0" w:color="000000"/>
            </w:tcBorders>
            <w:shd w:val="clear" w:color="auto" w:fill="FFFFFF"/>
          </w:tcPr>
          <w:p w14:paraId="7E6B3D0C" w14:textId="77777777" w:rsidR="00C42FF4" w:rsidRDefault="006C54ED">
            <w:pPr>
              <w:pStyle w:val="Text"/>
              <w:spacing w:line="220" w:lineRule="exact"/>
              <w:rPr>
                <w:rFonts w:eastAsiaTheme="minorHAnsi" w:cstheme="minorBidi"/>
                <w:b/>
                <w:color w:val="auto"/>
                <w:sz w:val="22"/>
                <w:szCs w:val="22"/>
              </w:rPr>
            </w:pPr>
            <w:r>
              <w:rPr>
                <w:b/>
                <w:color w:val="auto"/>
              </w:rPr>
              <w:t>Operational Health</w:t>
            </w:r>
          </w:p>
        </w:tc>
        <w:tc>
          <w:tcPr>
            <w:tcW w:w="3639" w:type="dxa"/>
            <w:tcBorders>
              <w:top w:val="single" w:sz="4" w:space="0" w:color="000000"/>
              <w:left w:val="single" w:sz="4" w:space="0" w:color="000000"/>
              <w:bottom w:val="single" w:sz="4" w:space="0" w:color="000000"/>
              <w:right w:val="single" w:sz="4" w:space="0" w:color="000000"/>
            </w:tcBorders>
            <w:shd w:val="clear" w:color="auto" w:fill="FFFFFF"/>
            <w:hideMark/>
          </w:tcPr>
          <w:p w14:paraId="7E6B3D0D" w14:textId="77777777" w:rsidR="00C42FF4" w:rsidRDefault="006C54ED">
            <w:pPr>
              <w:pStyle w:val="Text"/>
              <w:spacing w:line="220" w:lineRule="exact"/>
              <w:rPr>
                <w:rFonts w:eastAsiaTheme="minorHAnsi" w:cstheme="minorBidi"/>
                <w:color w:val="auto"/>
                <w:kern w:val="24"/>
                <w:sz w:val="22"/>
                <w:szCs w:val="22"/>
              </w:rPr>
            </w:pPr>
            <w:r>
              <w:rPr>
                <w:color w:val="auto"/>
              </w:rPr>
              <w:t xml:space="preserve">This management review provides a structure for reviewing and analyzing results and taking action to improve performance. It might result in requests for changes or improvements in existing services, as well as changes to </w:t>
            </w:r>
            <w:r w:rsidR="003F29BD">
              <w:rPr>
                <w:color w:val="auto"/>
              </w:rPr>
              <w:t>SLA</w:t>
            </w:r>
            <w:r>
              <w:rPr>
                <w:color w:val="auto"/>
              </w:rPr>
              <w:t xml:space="preserve">s and </w:t>
            </w:r>
            <w:r w:rsidR="003F29BD">
              <w:rPr>
                <w:color w:val="auto"/>
              </w:rPr>
              <w:t>OLA</w:t>
            </w:r>
            <w:r>
              <w:rPr>
                <w:color w:val="auto"/>
              </w:rPr>
              <w:t>s.</w:t>
            </w:r>
          </w:p>
        </w:tc>
        <w:tc>
          <w:tcPr>
            <w:tcW w:w="2774" w:type="dxa"/>
            <w:tcBorders>
              <w:top w:val="single" w:sz="4" w:space="0" w:color="000000"/>
              <w:left w:val="single" w:sz="4" w:space="0" w:color="000000"/>
              <w:bottom w:val="single" w:sz="4" w:space="0" w:color="000000"/>
              <w:right w:val="single" w:sz="4" w:space="0" w:color="000000"/>
            </w:tcBorders>
            <w:shd w:val="clear" w:color="auto" w:fill="FFFFFF"/>
          </w:tcPr>
          <w:p w14:paraId="7E6B3D0E" w14:textId="77777777" w:rsidR="006C54ED" w:rsidRDefault="006C54ED" w:rsidP="00DF5EA4">
            <w:pPr>
              <w:pStyle w:val="Text"/>
              <w:spacing w:line="220" w:lineRule="exact"/>
              <w:rPr>
                <w:color w:val="auto"/>
              </w:rPr>
            </w:pPr>
            <w:r>
              <w:rPr>
                <w:color w:val="auto"/>
              </w:rPr>
              <w:t xml:space="preserve">Compare actual performance to expected metrics. Track and review trends to evaluate for possible changes to the service (for example, increased demand or changing patterns of use or </w:t>
            </w:r>
            <w:r w:rsidR="00DF5EA4">
              <w:rPr>
                <w:color w:val="auto"/>
              </w:rPr>
              <w:t>upcoming changes to related services that will have an impact)</w:t>
            </w:r>
            <w:r w:rsidR="00A84C7F">
              <w:rPr>
                <w:color w:val="auto"/>
              </w:rPr>
              <w:t>.</w:t>
            </w:r>
          </w:p>
        </w:tc>
      </w:tr>
    </w:tbl>
    <w:p w14:paraId="7E6B3D10" w14:textId="77777777" w:rsidR="00A928EB" w:rsidRDefault="00A928EB">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3639"/>
        <w:gridCol w:w="2774"/>
      </w:tblGrid>
      <w:tr w:rsidR="00A928EB" w14:paraId="7E6B3D14" w14:textId="77777777" w:rsidTr="00350E8C">
        <w:trPr>
          <w:tblHeader/>
        </w:trPr>
        <w:tc>
          <w:tcPr>
            <w:tcW w:w="1723" w:type="dxa"/>
            <w:tcBorders>
              <w:top w:val="single" w:sz="4" w:space="0" w:color="000000"/>
              <w:left w:val="single" w:sz="4" w:space="0" w:color="000000"/>
              <w:bottom w:val="single" w:sz="4" w:space="0" w:color="000000"/>
              <w:right w:val="single" w:sz="4" w:space="0" w:color="000000"/>
            </w:tcBorders>
            <w:shd w:val="clear" w:color="auto" w:fill="D9D9D9"/>
            <w:hideMark/>
          </w:tcPr>
          <w:p w14:paraId="7E6B3D11" w14:textId="77777777" w:rsidR="00A928EB" w:rsidRDefault="00A928EB" w:rsidP="00350E8C">
            <w:pPr>
              <w:pStyle w:val="Text"/>
              <w:rPr>
                <w:b/>
              </w:rPr>
            </w:pPr>
            <w:r>
              <w:rPr>
                <w:b/>
              </w:rPr>
              <w:lastRenderedPageBreak/>
              <w:t>Management Review</w:t>
            </w:r>
          </w:p>
        </w:tc>
        <w:tc>
          <w:tcPr>
            <w:tcW w:w="3639" w:type="dxa"/>
            <w:tcBorders>
              <w:top w:val="single" w:sz="4" w:space="0" w:color="000000"/>
              <w:left w:val="single" w:sz="4" w:space="0" w:color="000000"/>
              <w:bottom w:val="single" w:sz="4" w:space="0" w:color="000000"/>
              <w:right w:val="single" w:sz="4" w:space="0" w:color="000000"/>
            </w:tcBorders>
            <w:shd w:val="clear" w:color="auto" w:fill="D9D9D9"/>
            <w:hideMark/>
          </w:tcPr>
          <w:p w14:paraId="7E6B3D12" w14:textId="77777777" w:rsidR="00A928EB" w:rsidRDefault="00A928EB" w:rsidP="00350E8C">
            <w:pPr>
              <w:pStyle w:val="Text"/>
              <w:rPr>
                <w:b/>
              </w:rPr>
            </w:pPr>
            <w:r>
              <w:rPr>
                <w:b/>
              </w:rPr>
              <w:t>Description</w:t>
            </w:r>
          </w:p>
        </w:tc>
        <w:tc>
          <w:tcPr>
            <w:tcW w:w="2774" w:type="dxa"/>
            <w:tcBorders>
              <w:top w:val="single" w:sz="4" w:space="0" w:color="000000"/>
              <w:left w:val="single" w:sz="4" w:space="0" w:color="000000"/>
              <w:bottom w:val="single" w:sz="4" w:space="0" w:color="000000"/>
              <w:right w:val="single" w:sz="4" w:space="0" w:color="000000"/>
            </w:tcBorders>
            <w:shd w:val="clear" w:color="auto" w:fill="D9D9D9"/>
          </w:tcPr>
          <w:p w14:paraId="7E6B3D13" w14:textId="77777777" w:rsidR="00A928EB" w:rsidRDefault="00A928EB" w:rsidP="00350E8C">
            <w:pPr>
              <w:pStyle w:val="Text"/>
              <w:rPr>
                <w:b/>
              </w:rPr>
            </w:pPr>
            <w:r>
              <w:rPr>
                <w:b/>
              </w:rPr>
              <w:t>Use in Partner Relationships</w:t>
            </w:r>
          </w:p>
        </w:tc>
      </w:tr>
      <w:tr w:rsidR="006C54ED" w14:paraId="7E6B3D18" w14:textId="77777777" w:rsidTr="006C54ED">
        <w:tc>
          <w:tcPr>
            <w:tcW w:w="1723" w:type="dxa"/>
            <w:tcBorders>
              <w:top w:val="single" w:sz="4" w:space="0" w:color="000000"/>
              <w:left w:val="single" w:sz="4" w:space="0" w:color="000000"/>
              <w:bottom w:val="single" w:sz="4" w:space="0" w:color="000000"/>
              <w:right w:val="single" w:sz="4" w:space="0" w:color="000000"/>
            </w:tcBorders>
            <w:shd w:val="clear" w:color="auto" w:fill="FFFFFF"/>
          </w:tcPr>
          <w:p w14:paraId="7E6B3D15" w14:textId="77777777" w:rsidR="00C42FF4" w:rsidRDefault="006C54ED">
            <w:pPr>
              <w:pStyle w:val="Text"/>
              <w:rPr>
                <w:rFonts w:eastAsiaTheme="minorHAnsi" w:cstheme="minorBidi"/>
                <w:b/>
                <w:color w:val="auto"/>
                <w:kern w:val="24"/>
                <w:sz w:val="22"/>
                <w:szCs w:val="22"/>
              </w:rPr>
            </w:pPr>
            <w:r>
              <w:rPr>
                <w:b/>
                <w:color w:val="auto"/>
              </w:rPr>
              <w:t>Service Alignment</w:t>
            </w:r>
          </w:p>
        </w:tc>
        <w:tc>
          <w:tcPr>
            <w:tcW w:w="3639" w:type="dxa"/>
            <w:tcBorders>
              <w:top w:val="single" w:sz="4" w:space="0" w:color="000000"/>
              <w:left w:val="single" w:sz="4" w:space="0" w:color="000000"/>
              <w:bottom w:val="single" w:sz="4" w:space="0" w:color="000000"/>
              <w:right w:val="single" w:sz="4" w:space="0" w:color="000000"/>
            </w:tcBorders>
            <w:shd w:val="clear" w:color="auto" w:fill="FFFFFF"/>
            <w:hideMark/>
          </w:tcPr>
          <w:p w14:paraId="7E6B3D16" w14:textId="77777777" w:rsidR="00C42FF4" w:rsidRDefault="006C54ED">
            <w:pPr>
              <w:pStyle w:val="Text"/>
              <w:rPr>
                <w:rFonts w:eastAsiaTheme="minorHAnsi" w:cstheme="minorBidi"/>
                <w:color w:val="auto"/>
                <w:kern w:val="24"/>
                <w:sz w:val="22"/>
                <w:szCs w:val="22"/>
              </w:rPr>
            </w:pPr>
            <w:r>
              <w:rPr>
                <w:color w:val="auto"/>
              </w:rPr>
              <w:t>This management review focuses on understanding the state of supply and demand for services and directing investments to make sure that the business value of the services is realized. It is responsible for officially proposing new services, making changes to existing services (such as service improvements) that are larger than standard changes, and decommissioning features and services.</w:t>
            </w:r>
          </w:p>
        </w:tc>
        <w:tc>
          <w:tcPr>
            <w:tcW w:w="2774" w:type="dxa"/>
            <w:tcBorders>
              <w:top w:val="single" w:sz="4" w:space="0" w:color="000000"/>
              <w:left w:val="single" w:sz="4" w:space="0" w:color="000000"/>
              <w:bottom w:val="single" w:sz="4" w:space="0" w:color="000000"/>
              <w:right w:val="single" w:sz="4" w:space="0" w:color="000000"/>
            </w:tcBorders>
            <w:shd w:val="clear" w:color="auto" w:fill="FFFFFF"/>
          </w:tcPr>
          <w:p w14:paraId="7E6B3D17" w14:textId="77777777" w:rsidR="006C54ED" w:rsidRDefault="00DF5EA4">
            <w:pPr>
              <w:pStyle w:val="Text"/>
              <w:rPr>
                <w:color w:val="auto"/>
              </w:rPr>
            </w:pPr>
            <w:r>
              <w:rPr>
                <w:color w:val="auto"/>
              </w:rPr>
              <w:t>Anticipate and plan for changes to supply and demand for services</w:t>
            </w:r>
            <w:r w:rsidR="007A20AF">
              <w:rPr>
                <w:color w:val="auto"/>
              </w:rPr>
              <w:t xml:space="preserve">. </w:t>
            </w:r>
            <w:r>
              <w:rPr>
                <w:color w:val="auto"/>
              </w:rPr>
              <w:t>Review customer satisfaction with the service.</w:t>
            </w:r>
          </w:p>
        </w:tc>
      </w:tr>
      <w:tr w:rsidR="006C54ED" w14:paraId="7E6B3D1C" w14:textId="77777777" w:rsidTr="006C54ED">
        <w:tc>
          <w:tcPr>
            <w:tcW w:w="1723" w:type="dxa"/>
            <w:tcBorders>
              <w:top w:val="single" w:sz="4" w:space="0" w:color="000000"/>
              <w:left w:val="single" w:sz="4" w:space="0" w:color="000000"/>
              <w:bottom w:val="single" w:sz="4" w:space="0" w:color="000000"/>
              <w:right w:val="single" w:sz="4" w:space="0" w:color="000000"/>
            </w:tcBorders>
            <w:shd w:val="clear" w:color="auto" w:fill="FFFFFF"/>
            <w:hideMark/>
          </w:tcPr>
          <w:p w14:paraId="7E6B3D19" w14:textId="77777777" w:rsidR="006C54ED" w:rsidRDefault="006C54ED">
            <w:pPr>
              <w:pStyle w:val="Text"/>
              <w:rPr>
                <w:b/>
                <w:color w:val="auto"/>
              </w:rPr>
            </w:pPr>
            <w:r>
              <w:rPr>
                <w:b/>
                <w:color w:val="auto"/>
              </w:rPr>
              <w:t>Portfolio</w:t>
            </w:r>
          </w:p>
        </w:tc>
        <w:tc>
          <w:tcPr>
            <w:tcW w:w="3639" w:type="dxa"/>
            <w:tcBorders>
              <w:top w:val="single" w:sz="4" w:space="0" w:color="000000"/>
              <w:left w:val="single" w:sz="4" w:space="0" w:color="000000"/>
              <w:bottom w:val="single" w:sz="4" w:space="0" w:color="000000"/>
              <w:right w:val="single" w:sz="4" w:space="0" w:color="000000"/>
            </w:tcBorders>
            <w:shd w:val="clear" w:color="auto" w:fill="FFFFFF"/>
            <w:hideMark/>
          </w:tcPr>
          <w:p w14:paraId="7E6B3D1A" w14:textId="77777777" w:rsidR="00C42FF4" w:rsidRDefault="006C54ED" w:rsidP="00957F68">
            <w:pPr>
              <w:pStyle w:val="Text"/>
              <w:rPr>
                <w:rFonts w:eastAsiaTheme="minorHAnsi" w:cstheme="minorBidi"/>
                <w:b/>
                <w:color w:val="auto"/>
                <w:kern w:val="24"/>
                <w:sz w:val="22"/>
                <w:szCs w:val="22"/>
              </w:rPr>
            </w:pPr>
            <w:r>
              <w:rPr>
                <w:color w:val="auto"/>
              </w:rPr>
              <w:t xml:space="preserve">This management review focuses on proposed service changes and the current mix of projects and services being built and in production. The ultimate outcome of the Portfolio </w:t>
            </w:r>
            <w:r w:rsidR="00957F68">
              <w:rPr>
                <w:color w:val="auto"/>
              </w:rPr>
              <w:t xml:space="preserve">Management Review </w:t>
            </w:r>
            <w:r>
              <w:rPr>
                <w:color w:val="auto"/>
              </w:rPr>
              <w:t>is the initial project charter, with which a project team can begin the process of creating the project plan that will ultimately result in building and delivering new or updated services.</w:t>
            </w:r>
          </w:p>
        </w:tc>
        <w:tc>
          <w:tcPr>
            <w:tcW w:w="2774" w:type="dxa"/>
            <w:tcBorders>
              <w:top w:val="single" w:sz="4" w:space="0" w:color="000000"/>
              <w:left w:val="single" w:sz="4" w:space="0" w:color="000000"/>
              <w:bottom w:val="single" w:sz="4" w:space="0" w:color="000000"/>
              <w:right w:val="single" w:sz="4" w:space="0" w:color="000000"/>
            </w:tcBorders>
            <w:shd w:val="clear" w:color="auto" w:fill="FFFFFF"/>
          </w:tcPr>
          <w:p w14:paraId="7E6B3D1B" w14:textId="77777777" w:rsidR="006C54ED" w:rsidRDefault="00DF5EA4">
            <w:pPr>
              <w:pStyle w:val="Text"/>
              <w:rPr>
                <w:color w:val="auto"/>
              </w:rPr>
            </w:pPr>
            <w:r>
              <w:rPr>
                <w:color w:val="auto"/>
              </w:rPr>
              <w:t>Evaluate and approve proposed investments in new or updated services.</w:t>
            </w:r>
          </w:p>
        </w:tc>
      </w:tr>
      <w:tr w:rsidR="006C54ED" w14:paraId="7E6B3D20" w14:textId="77777777" w:rsidTr="006C54ED">
        <w:tc>
          <w:tcPr>
            <w:tcW w:w="1723" w:type="dxa"/>
            <w:tcBorders>
              <w:top w:val="single" w:sz="4" w:space="0" w:color="000000"/>
              <w:left w:val="single" w:sz="4" w:space="0" w:color="000000"/>
              <w:bottom w:val="single" w:sz="4" w:space="0" w:color="000000"/>
              <w:right w:val="single" w:sz="4" w:space="0" w:color="000000"/>
            </w:tcBorders>
          </w:tcPr>
          <w:p w14:paraId="7E6B3D1D" w14:textId="77777777" w:rsidR="00C42FF4" w:rsidRDefault="006C54ED">
            <w:pPr>
              <w:pStyle w:val="Text"/>
              <w:spacing w:line="220" w:lineRule="exact"/>
              <w:rPr>
                <w:rFonts w:eastAsiaTheme="minorHAnsi" w:cstheme="minorBidi"/>
                <w:b/>
                <w:kern w:val="24"/>
                <w:sz w:val="22"/>
                <w:szCs w:val="22"/>
              </w:rPr>
            </w:pPr>
            <w:r>
              <w:rPr>
                <w:b/>
              </w:rPr>
              <w:t>Project Plan Approved</w:t>
            </w:r>
          </w:p>
        </w:tc>
        <w:tc>
          <w:tcPr>
            <w:tcW w:w="3639" w:type="dxa"/>
            <w:tcBorders>
              <w:top w:val="single" w:sz="4" w:space="0" w:color="000000"/>
              <w:left w:val="single" w:sz="4" w:space="0" w:color="000000"/>
              <w:bottom w:val="single" w:sz="4" w:space="0" w:color="000000"/>
              <w:right w:val="single" w:sz="4" w:space="0" w:color="000000"/>
            </w:tcBorders>
            <w:hideMark/>
          </w:tcPr>
          <w:p w14:paraId="7E6B3D1E" w14:textId="77777777" w:rsidR="00C42FF4" w:rsidRDefault="006C54ED">
            <w:pPr>
              <w:pStyle w:val="Text"/>
              <w:rPr>
                <w:rFonts w:eastAsiaTheme="minorHAnsi" w:cstheme="minorBidi"/>
                <w:b/>
                <w:kern w:val="24"/>
                <w:sz w:val="22"/>
                <w:szCs w:val="22"/>
              </w:rPr>
            </w:pPr>
            <w:r>
              <w:t>This management review focuses on finalizing the scope of a delivery project. It signals a complete review of key project plans and the readiness of the project team to move on to the development of the solution.</w:t>
            </w:r>
          </w:p>
        </w:tc>
        <w:tc>
          <w:tcPr>
            <w:tcW w:w="2774" w:type="dxa"/>
            <w:tcBorders>
              <w:top w:val="single" w:sz="4" w:space="0" w:color="000000"/>
              <w:left w:val="single" w:sz="4" w:space="0" w:color="000000"/>
              <w:bottom w:val="single" w:sz="4" w:space="0" w:color="000000"/>
              <w:right w:val="single" w:sz="4" w:space="0" w:color="000000"/>
            </w:tcBorders>
          </w:tcPr>
          <w:p w14:paraId="7E6B3D1F" w14:textId="77777777" w:rsidR="006C54ED" w:rsidRDefault="00DF5EA4">
            <w:pPr>
              <w:pStyle w:val="Text"/>
            </w:pPr>
            <w:r>
              <w:t>Proceed with changes to the services.</w:t>
            </w:r>
          </w:p>
        </w:tc>
      </w:tr>
      <w:tr w:rsidR="006C54ED" w14:paraId="7E6B3D24" w14:textId="77777777" w:rsidTr="006C54ED">
        <w:tc>
          <w:tcPr>
            <w:tcW w:w="1723" w:type="dxa"/>
            <w:tcBorders>
              <w:top w:val="single" w:sz="4" w:space="0" w:color="000000"/>
              <w:left w:val="single" w:sz="4" w:space="0" w:color="000000"/>
              <w:bottom w:val="single" w:sz="4" w:space="0" w:color="000000"/>
              <w:right w:val="single" w:sz="4" w:space="0" w:color="000000"/>
            </w:tcBorders>
          </w:tcPr>
          <w:p w14:paraId="7E6B3D21" w14:textId="77777777" w:rsidR="00C42FF4" w:rsidRDefault="006C54ED">
            <w:pPr>
              <w:pStyle w:val="Text"/>
              <w:spacing w:line="220" w:lineRule="exact"/>
              <w:rPr>
                <w:rFonts w:eastAsiaTheme="minorHAnsi" w:cstheme="minorBidi"/>
                <w:b/>
                <w:kern w:val="24"/>
                <w:sz w:val="22"/>
                <w:szCs w:val="22"/>
              </w:rPr>
            </w:pPr>
            <w:r>
              <w:rPr>
                <w:b/>
              </w:rPr>
              <w:t>Release Readiness</w:t>
            </w:r>
          </w:p>
        </w:tc>
        <w:tc>
          <w:tcPr>
            <w:tcW w:w="3639" w:type="dxa"/>
            <w:tcBorders>
              <w:top w:val="single" w:sz="4" w:space="0" w:color="000000"/>
              <w:left w:val="single" w:sz="4" w:space="0" w:color="000000"/>
              <w:bottom w:val="single" w:sz="4" w:space="0" w:color="000000"/>
              <w:right w:val="single" w:sz="4" w:space="0" w:color="000000"/>
            </w:tcBorders>
            <w:hideMark/>
          </w:tcPr>
          <w:p w14:paraId="7E6B3D22" w14:textId="77777777" w:rsidR="00C42FF4" w:rsidRDefault="006C54ED">
            <w:pPr>
              <w:pStyle w:val="Text"/>
              <w:rPr>
                <w:rFonts w:eastAsiaTheme="minorHAnsi" w:cstheme="minorBidi"/>
                <w:b/>
                <w:kern w:val="24"/>
                <w:sz w:val="22"/>
                <w:szCs w:val="22"/>
              </w:rPr>
            </w:pPr>
            <w:r>
              <w:t>This management review focuses on the readiness of a new or improved service to be deployed; it results in a go/no-go decision about whether to deploy the release.</w:t>
            </w:r>
          </w:p>
        </w:tc>
        <w:tc>
          <w:tcPr>
            <w:tcW w:w="2774" w:type="dxa"/>
            <w:tcBorders>
              <w:top w:val="single" w:sz="4" w:space="0" w:color="000000"/>
              <w:left w:val="single" w:sz="4" w:space="0" w:color="000000"/>
              <w:bottom w:val="single" w:sz="4" w:space="0" w:color="000000"/>
              <w:right w:val="single" w:sz="4" w:space="0" w:color="000000"/>
            </w:tcBorders>
          </w:tcPr>
          <w:p w14:paraId="7E6B3D23" w14:textId="77777777" w:rsidR="006C54ED" w:rsidRDefault="00DF5EA4">
            <w:pPr>
              <w:pStyle w:val="Text"/>
            </w:pPr>
            <w:r>
              <w:t>Prepare for a new service.</w:t>
            </w:r>
          </w:p>
        </w:tc>
      </w:tr>
      <w:tr w:rsidR="006C54ED" w14:paraId="7E6B3D28" w14:textId="77777777" w:rsidTr="006C54ED">
        <w:tc>
          <w:tcPr>
            <w:tcW w:w="1723" w:type="dxa"/>
            <w:tcBorders>
              <w:top w:val="single" w:sz="4" w:space="0" w:color="000000"/>
              <w:left w:val="single" w:sz="4" w:space="0" w:color="000000"/>
              <w:bottom w:val="single" w:sz="4" w:space="0" w:color="000000"/>
              <w:right w:val="single" w:sz="4" w:space="0" w:color="000000"/>
            </w:tcBorders>
          </w:tcPr>
          <w:p w14:paraId="7E6B3D25" w14:textId="77777777" w:rsidR="00C42FF4" w:rsidRDefault="006C54ED">
            <w:pPr>
              <w:pStyle w:val="Text"/>
              <w:spacing w:line="220" w:lineRule="exact"/>
              <w:rPr>
                <w:rFonts w:eastAsiaTheme="minorHAnsi" w:cstheme="minorBidi"/>
                <w:b/>
                <w:kern w:val="24"/>
                <w:sz w:val="22"/>
                <w:szCs w:val="22"/>
              </w:rPr>
            </w:pPr>
            <w:r>
              <w:rPr>
                <w:b/>
              </w:rPr>
              <w:t>Policy and Control</w:t>
            </w:r>
          </w:p>
        </w:tc>
        <w:tc>
          <w:tcPr>
            <w:tcW w:w="3639" w:type="dxa"/>
            <w:tcBorders>
              <w:top w:val="single" w:sz="4" w:space="0" w:color="000000"/>
              <w:left w:val="single" w:sz="4" w:space="0" w:color="000000"/>
              <w:bottom w:val="single" w:sz="4" w:space="0" w:color="000000"/>
              <w:right w:val="single" w:sz="4" w:space="0" w:color="000000"/>
            </w:tcBorders>
            <w:hideMark/>
          </w:tcPr>
          <w:p w14:paraId="7E6B3D26" w14:textId="77777777" w:rsidR="00C42FF4" w:rsidRDefault="006C54ED" w:rsidP="00957F68">
            <w:pPr>
              <w:pStyle w:val="Text"/>
              <w:rPr>
                <w:rFonts w:eastAsiaTheme="minorHAnsi" w:cstheme="minorBidi"/>
                <w:b/>
                <w:color w:val="auto"/>
                <w:kern w:val="24"/>
                <w:sz w:val="16"/>
                <w:szCs w:val="22"/>
              </w:rPr>
            </w:pPr>
            <w:r>
              <w:t xml:space="preserve">This management review evaluates the effectiveness of the policies and compliance controls in place across the service management lifecycle. The Policy and Control </w:t>
            </w:r>
            <w:r w:rsidR="00957F68">
              <w:t xml:space="preserve">Management Review </w:t>
            </w:r>
            <w:r>
              <w:t>should identify requests for changes that will improve the management and enforcement of policies as well as improve the management of risk.</w:t>
            </w:r>
          </w:p>
        </w:tc>
        <w:tc>
          <w:tcPr>
            <w:tcW w:w="2774" w:type="dxa"/>
            <w:tcBorders>
              <w:top w:val="single" w:sz="4" w:space="0" w:color="000000"/>
              <w:left w:val="single" w:sz="4" w:space="0" w:color="000000"/>
              <w:bottom w:val="single" w:sz="4" w:space="0" w:color="000000"/>
              <w:right w:val="single" w:sz="4" w:space="0" w:color="000000"/>
            </w:tcBorders>
          </w:tcPr>
          <w:p w14:paraId="7E6B3D27" w14:textId="77777777" w:rsidR="006C54ED" w:rsidRDefault="00DF5EA4">
            <w:pPr>
              <w:pStyle w:val="Text"/>
            </w:pPr>
            <w:r>
              <w:t>Evaluate compliance with policy and processes that support or inhibit compliance</w:t>
            </w:r>
            <w:r w:rsidR="007A20AF">
              <w:t xml:space="preserve">. </w:t>
            </w:r>
            <w:r>
              <w:t>Adjust services in response to changes in policy</w:t>
            </w:r>
            <w:r w:rsidR="007A20AF">
              <w:t xml:space="preserve">. </w:t>
            </w:r>
            <w:r>
              <w:t>Implement new controls or improve existing controls where needed.</w:t>
            </w:r>
          </w:p>
        </w:tc>
      </w:tr>
    </w:tbl>
    <w:p w14:paraId="7E6B3D29" w14:textId="77777777" w:rsidR="00A84C7F" w:rsidRDefault="00A84C7F" w:rsidP="004545F9">
      <w:pPr>
        <w:spacing w:after="0" w:line="240" w:lineRule="auto"/>
        <w:rPr>
          <w:rFonts w:ascii="Arial" w:eastAsia="Times New Roman" w:hAnsi="Arial" w:cs="Times New Roman"/>
          <w:color w:val="000000"/>
          <w:sz w:val="20"/>
          <w:szCs w:val="20"/>
        </w:rPr>
      </w:pPr>
    </w:p>
    <w:p w14:paraId="7E6B3D2A" w14:textId="77777777" w:rsidR="00A84C7F" w:rsidRDefault="00A84C7F">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br w:type="page"/>
      </w:r>
    </w:p>
    <w:p w14:paraId="7E6B3D2B" w14:textId="77777777" w:rsidR="004545F9" w:rsidRDefault="006853C2" w:rsidP="006C54ED">
      <w:pPr>
        <w:pStyle w:val="Heading1"/>
      </w:pPr>
      <w:bookmarkStart w:id="15" w:name="_Toc263174779"/>
      <w:bookmarkStart w:id="16" w:name="_Toc250724646"/>
      <w:bookmarkStart w:id="17" w:name="_Toc253491146"/>
      <w:bookmarkStart w:id="18" w:name="_Toc254120978"/>
      <w:bookmarkStart w:id="19" w:name="_Toc254120979"/>
      <w:r>
        <w:lastRenderedPageBreak/>
        <w:t xml:space="preserve">Beyond the </w:t>
      </w:r>
      <w:r w:rsidR="00A84C7F">
        <w:t>Contracts</w:t>
      </w:r>
      <w:bookmarkEnd w:id="15"/>
      <w:r w:rsidR="00A84C7F">
        <w:t xml:space="preserve"> </w:t>
      </w:r>
    </w:p>
    <w:p w14:paraId="7E6B3D2C" w14:textId="77777777" w:rsidR="00E049C0" w:rsidRDefault="00E049C0" w:rsidP="000C4F39">
      <w:pPr>
        <w:pStyle w:val="Text"/>
      </w:pPr>
      <w:r>
        <w:t xml:space="preserve">The most successful </w:t>
      </w:r>
      <w:r w:rsidR="00321776">
        <w:t xml:space="preserve">service vendor relationships </w:t>
      </w:r>
      <w:r>
        <w:t xml:space="preserve">use best practices that go beyond formal agreements. </w:t>
      </w:r>
      <w:r w:rsidR="00957F68">
        <w:t xml:space="preserve">The following </w:t>
      </w:r>
      <w:r>
        <w:t>best practices build trust and support good communication</w:t>
      </w:r>
      <w:r w:rsidR="00957F68">
        <w:t>:</w:t>
      </w:r>
    </w:p>
    <w:p w14:paraId="7E6B3D2D" w14:textId="77777777" w:rsidR="00CB1BFB" w:rsidRDefault="00CB1BFB" w:rsidP="0095119D">
      <w:pPr>
        <w:pStyle w:val="BulletedList1"/>
      </w:pPr>
      <w:r>
        <w:t xml:space="preserve">Stay </w:t>
      </w:r>
      <w:r w:rsidR="0013655B">
        <w:t>in sync</w:t>
      </w:r>
      <w:r w:rsidR="00957F68">
        <w:t xml:space="preserve"> by:</w:t>
      </w:r>
      <w:r>
        <w:t xml:space="preserve"> </w:t>
      </w:r>
    </w:p>
    <w:p w14:paraId="7E6B3D2E" w14:textId="77777777" w:rsidR="000C4F39" w:rsidRDefault="00E049C0" w:rsidP="0095119D">
      <w:pPr>
        <w:pStyle w:val="BulletedList2"/>
      </w:pPr>
      <w:r>
        <w:t>Develop</w:t>
      </w:r>
      <w:r w:rsidR="00957F68">
        <w:t>ing</w:t>
      </w:r>
      <w:r>
        <w:t xml:space="preserve"> c</w:t>
      </w:r>
      <w:r w:rsidR="000C4F39">
        <w:t>ommon expectations</w:t>
      </w:r>
      <w:r w:rsidR="00957F68">
        <w:t>.</w:t>
      </w:r>
    </w:p>
    <w:p w14:paraId="7E6B3D2F" w14:textId="77777777" w:rsidR="0013655B" w:rsidRDefault="00E049C0" w:rsidP="0095119D">
      <w:pPr>
        <w:pStyle w:val="BulletedList2"/>
      </w:pPr>
      <w:r>
        <w:t>Identify</w:t>
      </w:r>
      <w:r w:rsidR="00957F68">
        <w:t>ing</w:t>
      </w:r>
      <w:r>
        <w:t xml:space="preserve"> c</w:t>
      </w:r>
      <w:r w:rsidR="0013655B">
        <w:t>lear handoffs</w:t>
      </w:r>
      <w:r w:rsidR="00957F68">
        <w:t>.</w:t>
      </w:r>
    </w:p>
    <w:p w14:paraId="7E6B3D30" w14:textId="77777777" w:rsidR="000C4F39" w:rsidRDefault="00957F68" w:rsidP="0095119D">
      <w:pPr>
        <w:pStyle w:val="BulletedList2"/>
      </w:pPr>
      <w:r>
        <w:t xml:space="preserve">Defining </w:t>
      </w:r>
      <w:r w:rsidR="00E049C0">
        <w:t>c</w:t>
      </w:r>
      <w:r w:rsidR="000C4F39">
        <w:t>ommon language</w:t>
      </w:r>
      <w:r>
        <w:t>—</w:t>
      </w:r>
      <w:r w:rsidR="000C4F39">
        <w:t>confirm that you both mean the same thing</w:t>
      </w:r>
      <w:r w:rsidR="00E049C0">
        <w:t xml:space="preserve"> when using key terms.</w:t>
      </w:r>
      <w:r w:rsidR="006C6B6B">
        <w:t xml:space="preserve"> </w:t>
      </w:r>
      <w:r w:rsidR="000C4F39">
        <w:t>Remember that you are coming from different perspectives</w:t>
      </w:r>
      <w:r w:rsidR="00E049C0">
        <w:t xml:space="preserve"> and may be making different assumptions</w:t>
      </w:r>
      <w:r w:rsidR="000C4F39">
        <w:t>.</w:t>
      </w:r>
    </w:p>
    <w:p w14:paraId="7E6B3D31" w14:textId="77777777" w:rsidR="00CB1BFB" w:rsidRDefault="00CB1BFB" w:rsidP="0095119D">
      <w:pPr>
        <w:pStyle w:val="BulletedList1"/>
      </w:pPr>
      <w:r>
        <w:t>Stay in contact</w:t>
      </w:r>
      <w:r w:rsidR="00957F68">
        <w:t xml:space="preserve"> by:</w:t>
      </w:r>
    </w:p>
    <w:p w14:paraId="7E6B3D32" w14:textId="77777777" w:rsidR="00CB1BFB" w:rsidRDefault="00E049C0" w:rsidP="0095119D">
      <w:pPr>
        <w:pStyle w:val="BulletedList2"/>
      </w:pPr>
      <w:r>
        <w:t>Assign</w:t>
      </w:r>
      <w:r w:rsidR="00957F68">
        <w:t>ing</w:t>
      </w:r>
      <w:r>
        <w:t xml:space="preserve"> d</w:t>
      </w:r>
      <w:r w:rsidR="00CB1BFB">
        <w:t>esignated contacts on both sides</w:t>
      </w:r>
      <w:r w:rsidR="00957F68">
        <w:t>.</w:t>
      </w:r>
    </w:p>
    <w:p w14:paraId="7E6B3D33" w14:textId="77777777" w:rsidR="00CB1BFB" w:rsidRDefault="00957F68" w:rsidP="0095119D">
      <w:pPr>
        <w:pStyle w:val="BulletedList2"/>
      </w:pPr>
      <w:r>
        <w:t xml:space="preserve">Scheduling </w:t>
      </w:r>
      <w:r w:rsidR="00E049C0">
        <w:t>r</w:t>
      </w:r>
      <w:r w:rsidR="00CB1BFB">
        <w:t xml:space="preserve">egular communication </w:t>
      </w:r>
      <w:r w:rsidR="00A200CF">
        <w:t xml:space="preserve">via </w:t>
      </w:r>
      <w:r w:rsidR="00CB1BFB">
        <w:t>strategic, tactical, and operational</w:t>
      </w:r>
      <w:r w:rsidR="00E049C0">
        <w:t xml:space="preserve"> meetings</w:t>
      </w:r>
      <w:r w:rsidR="00A200CF">
        <w:t>.</w:t>
      </w:r>
      <w:r w:rsidR="00E049C0">
        <w:t xml:space="preserve"> </w:t>
      </w:r>
    </w:p>
    <w:p w14:paraId="7E6B3D34" w14:textId="77777777" w:rsidR="00E049C0" w:rsidRDefault="00E049C0" w:rsidP="0095119D">
      <w:pPr>
        <w:pStyle w:val="BulletedList1"/>
      </w:pPr>
      <w:r>
        <w:t>Manage risk</w:t>
      </w:r>
      <w:r w:rsidR="00A200CF">
        <w:t xml:space="preserve"> by:</w:t>
      </w:r>
    </w:p>
    <w:p w14:paraId="7E6B3D35" w14:textId="77777777" w:rsidR="00E049C0" w:rsidRDefault="00E049C0" w:rsidP="0095119D">
      <w:pPr>
        <w:pStyle w:val="BulletedList2"/>
      </w:pPr>
      <w:r>
        <w:t>Be</w:t>
      </w:r>
      <w:r w:rsidR="00A200CF">
        <w:t>ing</w:t>
      </w:r>
      <w:r>
        <w:t xml:space="preserve"> proactive in evaluating and managing risk</w:t>
      </w:r>
      <w:r w:rsidR="00A200CF">
        <w:t>.</w:t>
      </w:r>
      <w:r>
        <w:t xml:space="preserve"> </w:t>
      </w:r>
    </w:p>
    <w:p w14:paraId="7E6B3D36" w14:textId="77777777" w:rsidR="00E049C0" w:rsidRDefault="00E049C0" w:rsidP="0095119D">
      <w:pPr>
        <w:pStyle w:val="BulletedList2"/>
      </w:pPr>
      <w:r>
        <w:t>Design</w:t>
      </w:r>
      <w:r w:rsidR="00A200CF">
        <w:t>ing</w:t>
      </w:r>
      <w:r>
        <w:t xml:space="preserve"> interlocking controls to manage risk and increase confidence</w:t>
      </w:r>
      <w:r w:rsidR="00A200CF">
        <w:t>.</w:t>
      </w:r>
    </w:p>
    <w:p w14:paraId="7E6B3D37" w14:textId="77777777" w:rsidR="00E049C0" w:rsidRDefault="00A200CF" w:rsidP="0095119D">
      <w:pPr>
        <w:pStyle w:val="BulletedList2"/>
      </w:pPr>
      <w:r>
        <w:t xml:space="preserve">Sharing </w:t>
      </w:r>
      <w:r w:rsidR="00E049C0">
        <w:t xml:space="preserve">information about how controls are operating for better monitoring and </w:t>
      </w:r>
      <w:r>
        <w:t xml:space="preserve">improved </w:t>
      </w:r>
      <w:r w:rsidR="00E049C0">
        <w:t>risk management</w:t>
      </w:r>
      <w:r>
        <w:t>.</w:t>
      </w:r>
    </w:p>
    <w:p w14:paraId="7E6B3D38" w14:textId="77777777" w:rsidR="00E049C0" w:rsidRDefault="00E049C0" w:rsidP="0095119D">
      <w:pPr>
        <w:pStyle w:val="BulletedList2"/>
      </w:pPr>
      <w:r>
        <w:t>Build</w:t>
      </w:r>
      <w:r w:rsidR="00A200CF">
        <w:t>ing</w:t>
      </w:r>
      <w:r>
        <w:t xml:space="preserve"> resilience for handling the unexpected</w:t>
      </w:r>
      <w:r w:rsidR="00A200CF">
        <w:t>.</w:t>
      </w:r>
    </w:p>
    <w:p w14:paraId="7E6B3D39" w14:textId="77777777" w:rsidR="004545F9" w:rsidRDefault="004545F9" w:rsidP="0095119D">
      <w:pPr>
        <w:pStyle w:val="BulletedList1"/>
      </w:pPr>
      <w:r>
        <w:t xml:space="preserve">Deal with everyday </w:t>
      </w:r>
      <w:r w:rsidR="00E049C0">
        <w:t xml:space="preserve">issues </w:t>
      </w:r>
      <w:r>
        <w:t xml:space="preserve">early before you have to </w:t>
      </w:r>
      <w:r w:rsidR="00E049C0">
        <w:t>enforce through the contract</w:t>
      </w:r>
      <w:r w:rsidR="00A200CF">
        <w:t xml:space="preserve"> </w:t>
      </w:r>
      <w:r w:rsidR="00BA5704">
        <w:t>b</w:t>
      </w:r>
      <w:r w:rsidR="00A200CF">
        <w:t>y:</w:t>
      </w:r>
    </w:p>
    <w:p w14:paraId="7E6B3D3A" w14:textId="77777777" w:rsidR="000C4F39" w:rsidRDefault="0087213A" w:rsidP="0095119D">
      <w:pPr>
        <w:pStyle w:val="BulletedList2"/>
      </w:pPr>
      <w:r>
        <w:t>Identify</w:t>
      </w:r>
      <w:r w:rsidR="00A200CF">
        <w:t>ing</w:t>
      </w:r>
      <w:r>
        <w:t xml:space="preserve"> </w:t>
      </w:r>
      <w:r w:rsidR="00FD215A">
        <w:t>trigger</w:t>
      </w:r>
      <w:r>
        <w:t>s and warning signs</w:t>
      </w:r>
      <w:r w:rsidR="00FD215A">
        <w:t xml:space="preserve">, responsibilities, </w:t>
      </w:r>
      <w:r>
        <w:t>and escalation paths</w:t>
      </w:r>
      <w:r w:rsidR="00A200CF">
        <w:t>.</w:t>
      </w:r>
    </w:p>
    <w:p w14:paraId="7E6B3D3B" w14:textId="77777777" w:rsidR="0087213A" w:rsidRDefault="0013655B" w:rsidP="0095119D">
      <w:pPr>
        <w:pStyle w:val="BulletedList2"/>
      </w:pPr>
      <w:r>
        <w:t>Partner</w:t>
      </w:r>
      <w:r w:rsidR="00A200CF">
        <w:t>ing</w:t>
      </w:r>
      <w:r>
        <w:t xml:space="preserve"> problem solving</w:t>
      </w:r>
      <w:r w:rsidR="00A200CF">
        <w:t xml:space="preserve"> with the </w:t>
      </w:r>
      <w:r w:rsidR="00321776">
        <w:t>service vendor</w:t>
      </w:r>
      <w:r w:rsidR="00A200CF">
        <w:t>.</w:t>
      </w:r>
    </w:p>
    <w:p w14:paraId="7E6B3D3C" w14:textId="77777777" w:rsidR="00A200CF" w:rsidRDefault="00A200CF">
      <w:pPr>
        <w:spacing w:after="0" w:line="240" w:lineRule="auto"/>
        <w:rPr>
          <w:rFonts w:ascii="Arial Black" w:eastAsia="Times New Roman" w:hAnsi="Arial Black" w:cs="Times New Roman"/>
          <w:i/>
          <w:color w:val="000000"/>
          <w:kern w:val="24"/>
          <w:sz w:val="32"/>
          <w:szCs w:val="32"/>
        </w:rPr>
      </w:pPr>
      <w:r>
        <w:br w:type="page"/>
      </w:r>
    </w:p>
    <w:p w14:paraId="7E6B3D3D" w14:textId="77777777" w:rsidR="00A200CF" w:rsidRPr="0029497C" w:rsidRDefault="00A200CF" w:rsidP="00A200CF">
      <w:pPr>
        <w:pStyle w:val="Heading1"/>
      </w:pPr>
      <w:bookmarkStart w:id="20" w:name="_Toc263174780"/>
      <w:r w:rsidRPr="0029497C">
        <w:lastRenderedPageBreak/>
        <w:t>About MOF 4.0</w:t>
      </w:r>
      <w:bookmarkEnd w:id="20"/>
    </w:p>
    <w:p w14:paraId="7E6B3D3E" w14:textId="77777777" w:rsidR="00A200CF" w:rsidRDefault="00A200CF" w:rsidP="00A200CF">
      <w:pPr>
        <w:pStyle w:val="Text"/>
      </w:pPr>
      <w:r>
        <w:t xml:space="preserve">Microsoft Operations Framework (MOF) 4.0 is concise guidance that helps organizations improve service quality while reducing costs, managing risks, and strengthening compliance. MOF defines the core processes, activities, and accountabilities required to plan, deliver, operate, and manage services throughout their lifecycle. The MOF guidance encompasses all of the activities and processes involved in managing a service: its conception, development, operation, maintenance, and—ultimately—its retirement. </w:t>
      </w:r>
    </w:p>
    <w:p w14:paraId="7E6B3D3F" w14:textId="77777777" w:rsidR="00A200CF" w:rsidRDefault="00A200CF" w:rsidP="00A200CF">
      <w:pPr>
        <w:pStyle w:val="Text"/>
      </w:pPr>
      <w:r>
        <w:t xml:space="preserve">MOF organizes activities and processes into service management functions (SMFs), which provide detailed processes and outcomes related to a series of disciplines. Each SMF is anchored within a lifecycle phase and contains a unique set of goals and outcomes that support the objectives of that phase. For more information about SMFs, visit </w:t>
      </w:r>
      <w:hyperlink r:id="rId34" w:history="1">
        <w:r w:rsidRPr="002D0C65">
          <w:rPr>
            <w:rStyle w:val="Hyperlink"/>
          </w:rPr>
          <w:t>www.microsoft.com/mof</w:t>
        </w:r>
      </w:hyperlink>
      <w:r>
        <w:t xml:space="preserve">. </w:t>
      </w:r>
    </w:p>
    <w:p w14:paraId="7E6B3D40" w14:textId="77777777" w:rsidR="00A200CF" w:rsidRPr="005165EE" w:rsidRDefault="00A200CF" w:rsidP="00A200CF">
      <w:pPr>
        <w:pStyle w:val="Heading2"/>
      </w:pPr>
      <w:bookmarkStart w:id="21" w:name="_Toc263174781"/>
      <w:r w:rsidRPr="005165EE">
        <w:t>About MOF Companion Guides</w:t>
      </w:r>
      <w:bookmarkEnd w:id="21"/>
    </w:p>
    <w:p w14:paraId="7E6B3D41" w14:textId="77777777" w:rsidR="00A200CF" w:rsidRDefault="00A200CF" w:rsidP="00A200CF">
      <w:pPr>
        <w:pStyle w:val="Text"/>
      </w:pPr>
      <w:r>
        <w:t xml:space="preserve">MOF companion guides are intended to help business and technical decision makers and service providers perform activities effectively and cost-efficiently. Each guide focuses on a specific activity and applies MOF 4.0 principles. </w:t>
      </w:r>
    </w:p>
    <w:p w14:paraId="7E6B3D42" w14:textId="77777777" w:rsidR="00A200CF" w:rsidRDefault="00A200CF" w:rsidP="00A200CF">
      <w:pPr>
        <w:pStyle w:val="Heading2"/>
      </w:pPr>
      <w:bookmarkStart w:id="22" w:name="_Toc263174782"/>
      <w:r>
        <w:t>Feedback</w:t>
      </w:r>
      <w:bookmarkEnd w:id="22"/>
    </w:p>
    <w:p w14:paraId="7E6B3D43" w14:textId="77777777" w:rsidR="00A200CF" w:rsidRPr="00E35284" w:rsidRDefault="00A200CF" w:rsidP="00A200CF">
      <w:pPr>
        <w:pStyle w:val="Text"/>
        <w:rPr>
          <w:rFonts w:eastAsiaTheme="majorEastAsia"/>
        </w:rPr>
      </w:pPr>
      <w:r w:rsidRPr="00E35284">
        <w:rPr>
          <w:rFonts w:eastAsiaTheme="majorEastAsia"/>
        </w:rPr>
        <w:t xml:space="preserve">Please send comments and feedback to </w:t>
      </w:r>
      <w:hyperlink r:id="rId35" w:history="1">
        <w:r w:rsidRPr="00E35284">
          <w:rPr>
            <w:rStyle w:val="Hyperlink"/>
          </w:rPr>
          <w:t>MOF@microsoft.com</w:t>
        </w:r>
      </w:hyperlink>
      <w:r w:rsidRPr="00E35284">
        <w:rPr>
          <w:rFonts w:eastAsiaTheme="majorEastAsia"/>
        </w:rPr>
        <w:t xml:space="preserve">. To keep current with the latest releases and beta review programs, please subscribe to our news feed on the </w:t>
      </w:r>
      <w:hyperlink r:id="rId36" w:history="1">
        <w:r w:rsidRPr="00E35284">
          <w:rPr>
            <w:rStyle w:val="Hyperlink"/>
          </w:rPr>
          <w:t>MOF home page</w:t>
        </w:r>
      </w:hyperlink>
      <w:r>
        <w:rPr>
          <w:rStyle w:val="TextChar"/>
        </w:rPr>
        <w:t>.</w:t>
      </w:r>
    </w:p>
    <w:p w14:paraId="7E6B3D44" w14:textId="77777777" w:rsidR="00A200CF" w:rsidRDefault="00A200CF" w:rsidP="00A200CF">
      <w:pPr>
        <w:spacing w:after="0" w:line="240" w:lineRule="auto"/>
        <w:rPr>
          <w:rFonts w:ascii="Arial Black" w:eastAsia="Times New Roman" w:hAnsi="Arial Black" w:cs="Times New Roman"/>
          <w:color w:val="000000"/>
          <w:kern w:val="24"/>
          <w:sz w:val="36"/>
          <w:szCs w:val="36"/>
        </w:rPr>
      </w:pPr>
    </w:p>
    <w:p w14:paraId="7E6B3D45" w14:textId="77777777" w:rsidR="00A200CF" w:rsidRDefault="00A200CF" w:rsidP="00A200CF">
      <w:pPr>
        <w:spacing w:after="0" w:line="240" w:lineRule="auto"/>
        <w:rPr>
          <w:rFonts w:ascii="Arial Black" w:eastAsia="Times New Roman" w:hAnsi="Arial Black" w:cs="Times New Roman"/>
          <w:color w:val="000000"/>
          <w:kern w:val="24"/>
          <w:sz w:val="36"/>
          <w:szCs w:val="36"/>
        </w:rPr>
      </w:pPr>
      <w:r>
        <w:rPr>
          <w:rFonts w:ascii="Arial Black" w:eastAsia="Times New Roman" w:hAnsi="Arial Black" w:cs="Times New Roman"/>
          <w:color w:val="000000"/>
          <w:kern w:val="24"/>
          <w:sz w:val="36"/>
          <w:szCs w:val="36"/>
        </w:rPr>
        <w:br w:type="page"/>
      </w:r>
    </w:p>
    <w:p w14:paraId="7E6B3D46" w14:textId="77777777" w:rsidR="00C42FF4" w:rsidRDefault="006C54ED">
      <w:pPr>
        <w:pStyle w:val="Heading1"/>
      </w:pPr>
      <w:bookmarkStart w:id="23" w:name="_Toc263174783"/>
      <w:r>
        <w:lastRenderedPageBreak/>
        <w:t>Appendix</w:t>
      </w:r>
      <w:r w:rsidR="00A84C7F">
        <w:t xml:space="preserve">: </w:t>
      </w:r>
      <w:r>
        <w:t>Key Terms</w:t>
      </w:r>
      <w:bookmarkEnd w:id="16"/>
      <w:bookmarkEnd w:id="17"/>
      <w:bookmarkEnd w:id="23"/>
    </w:p>
    <w:p w14:paraId="7E6B3D47" w14:textId="77777777" w:rsidR="006C54ED" w:rsidRPr="00106A06" w:rsidRDefault="006C54ED" w:rsidP="006C54ED">
      <w:pPr>
        <w:pStyle w:val="Text"/>
      </w:pPr>
      <w:r>
        <w:t xml:space="preserve">Table </w:t>
      </w:r>
      <w:r w:rsidR="007651D8">
        <w:t xml:space="preserve">A-1 </w:t>
      </w:r>
      <w:r>
        <w:t>defines terms that are used in this document.</w:t>
      </w:r>
    </w:p>
    <w:tbl>
      <w:tblPr>
        <w:tblStyle w:val="TableGrid"/>
        <w:tblW w:w="0" w:type="auto"/>
        <w:tblLook w:val="04A0" w:firstRow="1" w:lastRow="0" w:firstColumn="1" w:lastColumn="0" w:noHBand="0" w:noVBand="1"/>
      </w:tblPr>
      <w:tblGrid>
        <w:gridCol w:w="3078"/>
        <w:gridCol w:w="5058"/>
      </w:tblGrid>
      <w:tr w:rsidR="006C54ED" w:rsidRPr="0032745C" w14:paraId="7E6B3D4A" w14:textId="77777777" w:rsidTr="00BA5E7A">
        <w:tc>
          <w:tcPr>
            <w:tcW w:w="3078" w:type="dxa"/>
            <w:shd w:val="clear" w:color="auto" w:fill="D9D9D9" w:themeFill="background1" w:themeFillShade="D9"/>
          </w:tcPr>
          <w:p w14:paraId="7E6B3D48" w14:textId="77777777" w:rsidR="006C54ED" w:rsidRPr="0032745C" w:rsidRDefault="006C54ED" w:rsidP="00BA5E7A">
            <w:pPr>
              <w:pStyle w:val="Text"/>
              <w:rPr>
                <w:b/>
              </w:rPr>
            </w:pPr>
            <w:r w:rsidRPr="0032745C">
              <w:rPr>
                <w:b/>
              </w:rPr>
              <w:t>Term</w:t>
            </w:r>
          </w:p>
        </w:tc>
        <w:tc>
          <w:tcPr>
            <w:tcW w:w="5058" w:type="dxa"/>
            <w:shd w:val="clear" w:color="auto" w:fill="D9D9D9" w:themeFill="background1" w:themeFillShade="D9"/>
          </w:tcPr>
          <w:p w14:paraId="7E6B3D49" w14:textId="77777777" w:rsidR="006C54ED" w:rsidRPr="0032745C" w:rsidRDefault="006C54ED" w:rsidP="00BA5E7A">
            <w:pPr>
              <w:pStyle w:val="Text"/>
              <w:rPr>
                <w:b/>
              </w:rPr>
            </w:pPr>
            <w:r w:rsidRPr="0032745C">
              <w:rPr>
                <w:b/>
              </w:rPr>
              <w:t>Definition</w:t>
            </w:r>
          </w:p>
        </w:tc>
      </w:tr>
      <w:tr w:rsidR="006C54ED" w:rsidRPr="00B72526" w14:paraId="7E6B3D4D" w14:textId="77777777" w:rsidTr="00BA5E7A">
        <w:tc>
          <w:tcPr>
            <w:tcW w:w="3078" w:type="dxa"/>
          </w:tcPr>
          <w:p w14:paraId="7E6B3D4B" w14:textId="77777777" w:rsidR="006C54ED" w:rsidRDefault="007651D8" w:rsidP="00BA5E7A">
            <w:pPr>
              <w:pStyle w:val="Text"/>
            </w:pPr>
            <w:r>
              <w:t>consumer</w:t>
            </w:r>
          </w:p>
        </w:tc>
        <w:tc>
          <w:tcPr>
            <w:tcW w:w="5058" w:type="dxa"/>
          </w:tcPr>
          <w:p w14:paraId="7E6B3D4C" w14:textId="77777777" w:rsidR="006C54ED" w:rsidRPr="00106A06" w:rsidRDefault="006853C2" w:rsidP="006853C2">
            <w:pPr>
              <w:pStyle w:val="Text"/>
            </w:pPr>
            <w:r>
              <w:t>Users of a service</w:t>
            </w:r>
            <w:r w:rsidR="003F29BD">
              <w:t>.</w:t>
            </w:r>
          </w:p>
        </w:tc>
      </w:tr>
      <w:tr w:rsidR="006C54ED" w:rsidRPr="008F454E" w14:paraId="7E6B3D50" w14:textId="77777777" w:rsidTr="00BA5E7A">
        <w:tc>
          <w:tcPr>
            <w:tcW w:w="3078" w:type="dxa"/>
          </w:tcPr>
          <w:p w14:paraId="7E6B3D4E" w14:textId="77777777" w:rsidR="006C54ED" w:rsidRPr="00AF4BA1" w:rsidRDefault="007651D8" w:rsidP="00BA5E7A">
            <w:pPr>
              <w:pStyle w:val="Text"/>
            </w:pPr>
            <w:r>
              <w:t>o</w:t>
            </w:r>
            <w:r w:rsidRPr="00AF4BA1">
              <w:t xml:space="preserve">perating </w:t>
            </w:r>
            <w:r w:rsidR="006C54ED">
              <w:t>l</w:t>
            </w:r>
            <w:r w:rsidR="006C54ED" w:rsidRPr="00AF4BA1">
              <w:t xml:space="preserve">evel </w:t>
            </w:r>
            <w:r w:rsidR="006C54ED">
              <w:t>a</w:t>
            </w:r>
            <w:r w:rsidR="006C54ED" w:rsidRPr="00AF4BA1">
              <w:t>greement</w:t>
            </w:r>
            <w:r w:rsidR="006C54ED">
              <w:t xml:space="preserve"> (OLA)</w:t>
            </w:r>
          </w:p>
        </w:tc>
        <w:tc>
          <w:tcPr>
            <w:tcW w:w="5058" w:type="dxa"/>
          </w:tcPr>
          <w:p w14:paraId="7E6B3D4F" w14:textId="77777777" w:rsidR="006C54ED" w:rsidRPr="00421EAD" w:rsidRDefault="006C54ED" w:rsidP="00BA5E7A">
            <w:pPr>
              <w:pStyle w:val="Text"/>
            </w:pPr>
            <w:r w:rsidRPr="00421EAD">
              <w:t xml:space="preserve">An internal agreement between </w:t>
            </w:r>
            <w:r>
              <w:t xml:space="preserve">one or more teams within an organization </w:t>
            </w:r>
            <w:r w:rsidRPr="00421EAD">
              <w:t>that support</w:t>
            </w:r>
            <w:r>
              <w:t>s</w:t>
            </w:r>
            <w:r w:rsidRPr="00421EAD">
              <w:t xml:space="preserve"> the </w:t>
            </w:r>
            <w:r>
              <w:t>requirements set forth in the service level agreements (</w:t>
            </w:r>
            <w:r w:rsidRPr="00421EAD">
              <w:t>SLA</w:t>
            </w:r>
            <w:r>
              <w:t>s).</w:t>
            </w:r>
          </w:p>
        </w:tc>
      </w:tr>
      <w:tr w:rsidR="006C54ED" w:rsidRPr="008F454E" w14:paraId="7E6B3D53" w14:textId="77777777" w:rsidTr="00BA5E7A">
        <w:tc>
          <w:tcPr>
            <w:tcW w:w="3078" w:type="dxa"/>
          </w:tcPr>
          <w:p w14:paraId="7E6B3D51" w14:textId="77777777" w:rsidR="006C54ED" w:rsidRPr="00391B31" w:rsidRDefault="007651D8" w:rsidP="00BA5E7A">
            <w:pPr>
              <w:pStyle w:val="Text"/>
            </w:pPr>
            <w:r>
              <w:t>s</w:t>
            </w:r>
            <w:r w:rsidRPr="00391B31">
              <w:t xml:space="preserve">ervice </w:t>
            </w:r>
            <w:r w:rsidR="006C54ED" w:rsidRPr="00391B31">
              <w:t>level agreement (SLA)</w:t>
            </w:r>
          </w:p>
        </w:tc>
        <w:tc>
          <w:tcPr>
            <w:tcW w:w="5058" w:type="dxa"/>
          </w:tcPr>
          <w:p w14:paraId="7E6B3D52" w14:textId="77777777" w:rsidR="006C54ED" w:rsidRPr="00391B31" w:rsidRDefault="006C54ED" w:rsidP="008A5C66">
            <w:pPr>
              <w:pStyle w:val="Text"/>
            </w:pPr>
            <w:r w:rsidRPr="00391B31">
              <w:t xml:space="preserve">A written agreement documenting required levels of service. The SLA is agreed upon by the service provider and the business, or by the service provider and a </w:t>
            </w:r>
            <w:r w:rsidR="008A5C66">
              <w:t>partner</w:t>
            </w:r>
            <w:r w:rsidRPr="00391B31">
              <w:t xml:space="preserve"> provider. SLAs should list the metrics and measures that define success for both </w:t>
            </w:r>
            <w:r>
              <w:t xml:space="preserve">service providers </w:t>
            </w:r>
            <w:r w:rsidRPr="00391B31">
              <w:t xml:space="preserve">and the </w:t>
            </w:r>
            <w:r>
              <w:t xml:space="preserve">larger </w:t>
            </w:r>
            <w:r w:rsidRPr="00391B31">
              <w:t>organization</w:t>
            </w:r>
            <w:r>
              <w:t>.</w:t>
            </w:r>
          </w:p>
        </w:tc>
      </w:tr>
      <w:tr w:rsidR="006C54ED" w:rsidRPr="008F454E" w14:paraId="7E6B3D56" w14:textId="77777777" w:rsidTr="00BA5E7A">
        <w:tc>
          <w:tcPr>
            <w:tcW w:w="3078" w:type="dxa"/>
          </w:tcPr>
          <w:p w14:paraId="7E6B3D54" w14:textId="77777777" w:rsidR="006C54ED" w:rsidRPr="00391B31" w:rsidRDefault="007651D8" w:rsidP="00BA5E7A">
            <w:pPr>
              <w:pStyle w:val="Text"/>
            </w:pPr>
            <w:r>
              <w:t xml:space="preserve">service </w:t>
            </w:r>
            <w:r w:rsidR="006C54ED">
              <w:t>level m</w:t>
            </w:r>
            <w:r w:rsidR="006C54ED" w:rsidRPr="00391B31">
              <w:t xml:space="preserve">anagement </w:t>
            </w:r>
          </w:p>
        </w:tc>
        <w:tc>
          <w:tcPr>
            <w:tcW w:w="5058" w:type="dxa"/>
          </w:tcPr>
          <w:p w14:paraId="7E6B3D55" w14:textId="77777777" w:rsidR="006C54ED" w:rsidRPr="00391B31" w:rsidRDefault="006C54ED" w:rsidP="00BA5E7A">
            <w:pPr>
              <w:pStyle w:val="Text"/>
            </w:pPr>
            <w:r w:rsidRPr="00391B31">
              <w:t>The process of defining and managing performance through monitoring, reporting, and reviewing the required, agreed-upon level of service</w:t>
            </w:r>
            <w:r>
              <w:t>.</w:t>
            </w:r>
          </w:p>
        </w:tc>
      </w:tr>
      <w:tr w:rsidR="006C54ED" w:rsidRPr="008F454E" w14:paraId="7E6B3D59" w14:textId="77777777" w:rsidTr="00BA5E7A">
        <w:tc>
          <w:tcPr>
            <w:tcW w:w="3078" w:type="dxa"/>
          </w:tcPr>
          <w:p w14:paraId="7E6B3D57" w14:textId="77777777" w:rsidR="006C54ED" w:rsidRPr="00391B31" w:rsidRDefault="007651D8" w:rsidP="00BA5E7A">
            <w:pPr>
              <w:pStyle w:val="Text"/>
            </w:pPr>
            <w:r>
              <w:t xml:space="preserve">service </w:t>
            </w:r>
            <w:r w:rsidR="006C54ED">
              <w:t>provider</w:t>
            </w:r>
            <w:r w:rsidR="00321776">
              <w:t>/service vendor</w:t>
            </w:r>
          </w:p>
        </w:tc>
        <w:tc>
          <w:tcPr>
            <w:tcW w:w="5058" w:type="dxa"/>
          </w:tcPr>
          <w:p w14:paraId="7E6B3D58" w14:textId="77777777" w:rsidR="006C54ED" w:rsidRPr="00391B31" w:rsidRDefault="006853C2" w:rsidP="006853C2">
            <w:pPr>
              <w:pStyle w:val="Text"/>
            </w:pPr>
            <w:r>
              <w:t>Provider of a service</w:t>
            </w:r>
            <w:r w:rsidR="003F29BD">
              <w:t>.</w:t>
            </w:r>
          </w:p>
        </w:tc>
      </w:tr>
      <w:tr w:rsidR="008F3BE3" w:rsidRPr="008F454E" w14:paraId="7E6B3D5C" w14:textId="77777777" w:rsidTr="00BA5E7A">
        <w:tc>
          <w:tcPr>
            <w:tcW w:w="3078" w:type="dxa"/>
          </w:tcPr>
          <w:p w14:paraId="7E6B3D5A" w14:textId="77777777" w:rsidR="008F3BE3" w:rsidRPr="00391B31" w:rsidRDefault="007651D8" w:rsidP="00BA5E7A">
            <w:pPr>
              <w:pStyle w:val="Text"/>
            </w:pPr>
            <w:r>
              <w:t>s</w:t>
            </w:r>
            <w:r w:rsidRPr="00106A06">
              <w:t xml:space="preserve">ervice </w:t>
            </w:r>
            <w:r w:rsidR="008F3BE3" w:rsidRPr="00106A06">
              <w:t>relationship management</w:t>
            </w:r>
          </w:p>
        </w:tc>
        <w:tc>
          <w:tcPr>
            <w:tcW w:w="5058" w:type="dxa"/>
          </w:tcPr>
          <w:p w14:paraId="7E6B3D5B" w14:textId="77777777" w:rsidR="008F3BE3" w:rsidRPr="00391B31" w:rsidRDefault="008F3BE3" w:rsidP="008A5C66">
            <w:pPr>
              <w:pStyle w:val="Text"/>
            </w:pPr>
            <w:r w:rsidRPr="00106A06">
              <w:t xml:space="preserve">The ongoing process that ensures that service providers and </w:t>
            </w:r>
            <w:r>
              <w:t>the organization</w:t>
            </w:r>
            <w:r w:rsidRPr="00106A06">
              <w:t xml:space="preserve"> remain in sync</w:t>
            </w:r>
            <w:r>
              <w:t>.</w:t>
            </w:r>
            <w:r w:rsidRPr="00106A06">
              <w:t xml:space="preserve"> </w:t>
            </w:r>
          </w:p>
        </w:tc>
      </w:tr>
      <w:tr w:rsidR="006C54ED" w:rsidRPr="008F454E" w14:paraId="7E6B3D5F" w14:textId="77777777" w:rsidTr="00BA5E7A">
        <w:tc>
          <w:tcPr>
            <w:tcW w:w="3078" w:type="dxa"/>
          </w:tcPr>
          <w:p w14:paraId="7E6B3D5D" w14:textId="77777777" w:rsidR="006C54ED" w:rsidRPr="00391B31" w:rsidRDefault="007651D8" w:rsidP="00BA5E7A">
            <w:pPr>
              <w:pStyle w:val="Text"/>
            </w:pPr>
            <w:r>
              <w:t>u</w:t>
            </w:r>
            <w:r w:rsidRPr="00391B31">
              <w:t xml:space="preserve">nderpinning </w:t>
            </w:r>
            <w:r w:rsidR="006C54ED" w:rsidRPr="00391B31">
              <w:t>contract (UC)</w:t>
            </w:r>
          </w:p>
        </w:tc>
        <w:tc>
          <w:tcPr>
            <w:tcW w:w="5058" w:type="dxa"/>
          </w:tcPr>
          <w:p w14:paraId="7E6B3D5E" w14:textId="77777777" w:rsidR="006C54ED" w:rsidRPr="00391B31" w:rsidRDefault="006C54ED" w:rsidP="008A5C66">
            <w:pPr>
              <w:pStyle w:val="Text"/>
            </w:pPr>
            <w:r w:rsidRPr="00391B31">
              <w:t xml:space="preserve">A legally binding contract in place of or in addition to an </w:t>
            </w:r>
            <w:smartTag w:uri="urn:schemas-microsoft-com:office:smarttags" w:element="place">
              <w:r w:rsidRPr="00391B31">
                <w:t>SLA</w:t>
              </w:r>
            </w:smartTag>
            <w:r w:rsidRPr="00391B31">
              <w:t xml:space="preserve">. This type of contract is with a </w:t>
            </w:r>
            <w:r w:rsidR="008A5C66">
              <w:t>partner</w:t>
            </w:r>
            <w:r w:rsidRPr="00391B31">
              <w:t xml:space="preserve"> service provider responsible for building service deliverables for the SLA</w:t>
            </w:r>
            <w:r>
              <w:t>.</w:t>
            </w:r>
          </w:p>
        </w:tc>
      </w:tr>
    </w:tbl>
    <w:p w14:paraId="7E6B3D60" w14:textId="77777777" w:rsidR="008A1C12" w:rsidRDefault="008A1C12">
      <w:pPr>
        <w:spacing w:after="0" w:line="240" w:lineRule="auto"/>
        <w:rPr>
          <w:rFonts w:ascii="Arial Black" w:eastAsia="Times New Roman" w:hAnsi="Arial Black" w:cs="Times New Roman"/>
          <w:i/>
          <w:color w:val="000000"/>
          <w:kern w:val="24"/>
          <w:sz w:val="32"/>
          <w:szCs w:val="32"/>
        </w:rPr>
      </w:pPr>
      <w:r>
        <w:br w:type="page"/>
      </w:r>
    </w:p>
    <w:p w14:paraId="7E6B3D61" w14:textId="77777777" w:rsidR="00785283" w:rsidRPr="006E116A" w:rsidRDefault="00785283" w:rsidP="007651D8">
      <w:pPr>
        <w:pStyle w:val="Heading1"/>
      </w:pPr>
      <w:bookmarkStart w:id="24" w:name="_Toc263174784"/>
      <w:bookmarkEnd w:id="18"/>
      <w:r>
        <w:lastRenderedPageBreak/>
        <w:t>Acknowledgments</w:t>
      </w:r>
      <w:bookmarkEnd w:id="19"/>
      <w:bookmarkEnd w:id="24"/>
    </w:p>
    <w:p w14:paraId="7E6B3D62" w14:textId="77777777" w:rsidR="00785283" w:rsidRPr="001D3B10" w:rsidRDefault="00785283" w:rsidP="00785283">
      <w:pPr>
        <w:pStyle w:val="Text"/>
        <w:rPr>
          <w:b/>
        </w:rPr>
      </w:pPr>
      <w:r w:rsidRPr="001D3B10">
        <w:t xml:space="preserve">The Microsoft Operations Framework team acknowledges and thanks the people who </w:t>
      </w:r>
      <w:r>
        <w:t>participated in the development of this guide.</w:t>
      </w:r>
    </w:p>
    <w:p w14:paraId="7E6B3D63" w14:textId="77777777" w:rsidR="00785283" w:rsidRDefault="00785283" w:rsidP="00785283">
      <w:pPr>
        <w:pStyle w:val="Text"/>
        <w:spacing w:before="0"/>
        <w:rPr>
          <w:rStyle w:val="Bold"/>
        </w:rPr>
      </w:pPr>
    </w:p>
    <w:p w14:paraId="7E6B3D64" w14:textId="77777777" w:rsidR="00785283" w:rsidRPr="001D3B10" w:rsidRDefault="00785283" w:rsidP="00785283">
      <w:pPr>
        <w:pStyle w:val="Text"/>
        <w:spacing w:before="0"/>
        <w:rPr>
          <w:rStyle w:val="Bold"/>
        </w:rPr>
      </w:pPr>
      <w:r w:rsidRPr="001D3B10">
        <w:rPr>
          <w:rStyle w:val="Bold"/>
        </w:rPr>
        <w:t>Contributors</w:t>
      </w:r>
    </w:p>
    <w:p w14:paraId="7E6B3D65" w14:textId="77777777" w:rsidR="00A928EB" w:rsidRDefault="00A928EB" w:rsidP="00A928EB">
      <w:pPr>
        <w:pStyle w:val="Text"/>
        <w:spacing w:before="0"/>
        <w:rPr>
          <w:rStyle w:val="Italic"/>
          <w:i w:val="0"/>
        </w:rPr>
      </w:pPr>
      <w:r>
        <w:rPr>
          <w:rStyle w:val="Italic"/>
          <w:i w:val="0"/>
        </w:rPr>
        <w:t xml:space="preserve">Khalid AlHakim, </w:t>
      </w:r>
      <w:r w:rsidRPr="00F82736">
        <w:rPr>
          <w:rStyle w:val="Italic"/>
        </w:rPr>
        <w:t>M</w:t>
      </w:r>
      <w:r w:rsidRPr="00AC441B">
        <w:rPr>
          <w:rStyle w:val="Italic"/>
        </w:rPr>
        <w:t>i</w:t>
      </w:r>
      <w:r w:rsidRPr="00F63BCB">
        <w:rPr>
          <w:rStyle w:val="Italic"/>
        </w:rPr>
        <w:t>crosoft</w:t>
      </w:r>
    </w:p>
    <w:p w14:paraId="7E6B3D66" w14:textId="77777777" w:rsidR="00785283" w:rsidRDefault="00785283" w:rsidP="00785283">
      <w:pPr>
        <w:pStyle w:val="Text"/>
        <w:spacing w:before="0"/>
        <w:rPr>
          <w:i/>
        </w:rPr>
      </w:pPr>
      <w:r>
        <w:t xml:space="preserve">Joe Coulombe, </w:t>
      </w:r>
      <w:r>
        <w:rPr>
          <w:i/>
        </w:rPr>
        <w:t>Microsoft</w:t>
      </w:r>
    </w:p>
    <w:p w14:paraId="7E6B3D67" w14:textId="77777777" w:rsidR="00785283" w:rsidRDefault="00785283" w:rsidP="00785283">
      <w:pPr>
        <w:pStyle w:val="Text"/>
        <w:spacing w:before="0"/>
        <w:rPr>
          <w:rStyle w:val="Italic"/>
        </w:rPr>
      </w:pPr>
      <w:r>
        <w:t xml:space="preserve">Jerry Dyer, </w:t>
      </w:r>
      <w:r w:rsidRPr="00FA42D1">
        <w:rPr>
          <w:rStyle w:val="Italic"/>
        </w:rPr>
        <w:t>Microsoft</w:t>
      </w:r>
    </w:p>
    <w:p w14:paraId="7E6B3D68" w14:textId="77777777" w:rsidR="00F82736" w:rsidRDefault="00F82736" w:rsidP="00785283">
      <w:pPr>
        <w:pStyle w:val="Text"/>
        <w:spacing w:before="0"/>
      </w:pPr>
      <w:r w:rsidRPr="00F82736">
        <w:rPr>
          <w:rStyle w:val="Italic"/>
          <w:i w:val="0"/>
        </w:rPr>
        <w:t>Mike Kaczmarek,</w:t>
      </w:r>
      <w:r>
        <w:rPr>
          <w:rStyle w:val="Italic"/>
        </w:rPr>
        <w:t xml:space="preserve"> Microsoft</w:t>
      </w:r>
    </w:p>
    <w:p w14:paraId="7E6B3D69" w14:textId="77777777" w:rsidR="00785283" w:rsidRDefault="00785283" w:rsidP="00785283">
      <w:pPr>
        <w:pStyle w:val="Text"/>
        <w:spacing w:before="0"/>
      </w:pPr>
      <w:r>
        <w:t xml:space="preserve">Don Lemmex, </w:t>
      </w:r>
      <w:r w:rsidRPr="00FA42D1">
        <w:rPr>
          <w:rStyle w:val="Italic"/>
        </w:rPr>
        <w:t>Microsoft</w:t>
      </w:r>
    </w:p>
    <w:p w14:paraId="7E6B3D6A" w14:textId="77777777" w:rsidR="00785283" w:rsidRDefault="00785283" w:rsidP="00785283">
      <w:pPr>
        <w:pStyle w:val="Text"/>
        <w:spacing w:before="0"/>
        <w:rPr>
          <w:rStyle w:val="Italic"/>
        </w:rPr>
      </w:pPr>
      <w:r>
        <w:t xml:space="preserve">Betsy Norton-Middaugh, </w:t>
      </w:r>
      <w:r w:rsidRPr="00FA42D1">
        <w:rPr>
          <w:rStyle w:val="Italic"/>
        </w:rPr>
        <w:t>Microsoft</w:t>
      </w:r>
    </w:p>
    <w:p w14:paraId="7E6B3D6B" w14:textId="77777777" w:rsidR="008A1C12" w:rsidRDefault="008A1C12" w:rsidP="00785283">
      <w:pPr>
        <w:pStyle w:val="Text"/>
        <w:spacing w:before="0"/>
        <w:rPr>
          <w:rStyle w:val="Italic"/>
        </w:rPr>
      </w:pPr>
      <w:r w:rsidRPr="008A1C12">
        <w:rPr>
          <w:rStyle w:val="Italic"/>
          <w:i w:val="0"/>
        </w:rPr>
        <w:t>Gerard Roth,</w:t>
      </w:r>
      <w:r>
        <w:rPr>
          <w:rStyle w:val="Italic"/>
        </w:rPr>
        <w:t xml:space="preserve"> Microsoft</w:t>
      </w:r>
    </w:p>
    <w:p w14:paraId="7E6B3D6C" w14:textId="77777777" w:rsidR="00785283" w:rsidRDefault="00785283" w:rsidP="00785283">
      <w:pPr>
        <w:pStyle w:val="Text"/>
        <w:spacing w:before="0"/>
        <w:rPr>
          <w:rStyle w:val="Bold"/>
        </w:rPr>
      </w:pPr>
    </w:p>
    <w:p w14:paraId="7E6B3D6D" w14:textId="77777777" w:rsidR="00785283" w:rsidRPr="001D3B10" w:rsidRDefault="00785283" w:rsidP="00785283">
      <w:pPr>
        <w:pStyle w:val="Text"/>
        <w:spacing w:before="0"/>
        <w:rPr>
          <w:rStyle w:val="Bold"/>
        </w:rPr>
      </w:pPr>
      <w:r w:rsidRPr="001D3B10">
        <w:rPr>
          <w:rStyle w:val="Bold"/>
        </w:rPr>
        <w:t>Writers and Editors</w:t>
      </w:r>
    </w:p>
    <w:p w14:paraId="7E6B3D6E" w14:textId="77777777" w:rsidR="0087213A" w:rsidRDefault="0087213A" w:rsidP="00785283">
      <w:pPr>
        <w:pStyle w:val="Text"/>
        <w:spacing w:before="0"/>
      </w:pPr>
      <w:r>
        <w:t xml:space="preserve">Jude Chosnyk, </w:t>
      </w:r>
      <w:r w:rsidRPr="0087213A">
        <w:rPr>
          <w:i/>
        </w:rPr>
        <w:t>GrandMasters</w:t>
      </w:r>
    </w:p>
    <w:p w14:paraId="7E6B3D6F" w14:textId="77777777" w:rsidR="00785283" w:rsidRDefault="00785283" w:rsidP="00785283">
      <w:pPr>
        <w:pStyle w:val="Text"/>
        <w:spacing w:before="0"/>
      </w:pPr>
      <w:r>
        <w:t xml:space="preserve">Ruth Preston, </w:t>
      </w:r>
      <w:r w:rsidRPr="00FA42D1">
        <w:rPr>
          <w:rStyle w:val="Italic"/>
        </w:rPr>
        <w:t>Pultorak &amp; Associates</w:t>
      </w:r>
    </w:p>
    <w:p w14:paraId="7E6B3D70" w14:textId="77777777" w:rsidR="00C42FF4" w:rsidRDefault="00785283">
      <w:pPr>
        <w:pStyle w:val="Text"/>
      </w:pPr>
      <w:r>
        <w:t xml:space="preserve">Pat Rytkonen, </w:t>
      </w:r>
      <w:r w:rsidRPr="00141814">
        <w:rPr>
          <w:rStyle w:val="Italic"/>
        </w:rPr>
        <w:t>Volt Technical Services</w:t>
      </w:r>
    </w:p>
    <w:sectPr w:rsidR="00C42FF4" w:rsidSect="003E3B32">
      <w:headerReference w:type="even" r:id="rId37"/>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DB0C8" w14:textId="77777777" w:rsidR="00340C7B" w:rsidRDefault="00340C7B">
      <w:r>
        <w:separator/>
      </w:r>
    </w:p>
  </w:endnote>
  <w:endnote w:type="continuationSeparator" w:id="0">
    <w:p w14:paraId="225F8FEE" w14:textId="77777777" w:rsidR="00340C7B" w:rsidRDefault="0034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Sego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7A" w14:textId="77777777" w:rsidR="00AE3C54" w:rsidRPr="007B19F8" w:rsidRDefault="00AE3C54" w:rsidP="007A20AF">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7E6B3D87" wp14:editId="7E6B3D88">
          <wp:extent cx="1280160" cy="112654"/>
          <wp:effectExtent l="1905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solutiona</w:t>
    </w:r>
    <w:r w:rsidRPr="007B19F8">
      <w:rPr>
        <w:rFonts w:ascii="Arial" w:hAnsi="Arial" w:cs="Arial"/>
        <w:sz w:val="16"/>
        <w:szCs w:val="16"/>
      </w:rPr>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7B" w14:textId="77777777" w:rsidR="00AE3C54" w:rsidRPr="007B19F8" w:rsidRDefault="00AE3C54" w:rsidP="007A20AF">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7E6B3D89" wp14:editId="7E6B3D8A">
          <wp:extent cx="1280160" cy="112654"/>
          <wp:effectExtent l="19050" t="0" r="0" b="0"/>
          <wp:docPr id="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solutiona</w:t>
    </w:r>
    <w:r w:rsidRPr="007B19F8">
      <w:rPr>
        <w:rFonts w:ascii="Arial" w:hAnsi="Arial" w:cs="Arial"/>
        <w:sz w:val="16"/>
        <w:szCs w:val="16"/>
      </w:rPr>
      <w:t>ccelerators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42D3" w14:textId="77777777" w:rsidR="00E94F2E" w:rsidRDefault="00E94F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80" w14:textId="77777777" w:rsidR="00AE3C54" w:rsidRDefault="00AE3C54" w:rsidP="007854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84" w14:textId="77777777" w:rsidR="00AE3C54" w:rsidRPr="007B19F8" w:rsidRDefault="00AE3C54" w:rsidP="007A20AF">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7E6B3D8B" wp14:editId="7E6B3D8C">
          <wp:extent cx="1280160" cy="112654"/>
          <wp:effectExtent l="1905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solutiona</w:t>
    </w:r>
    <w:r w:rsidRPr="007B19F8">
      <w:rPr>
        <w:rFonts w:ascii="Arial" w:hAnsi="Arial" w:cs="Arial"/>
        <w:sz w:val="16"/>
        <w:szCs w:val="16"/>
      </w:rPr>
      <w:t>ccelerators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FCDF4" w14:textId="77777777" w:rsidR="00340C7B" w:rsidRDefault="00340C7B">
      <w:r>
        <w:separator/>
      </w:r>
    </w:p>
  </w:footnote>
  <w:footnote w:type="continuationSeparator" w:id="0">
    <w:p w14:paraId="66B985A3" w14:textId="77777777" w:rsidR="00340C7B" w:rsidRDefault="0034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78" w14:textId="77777777" w:rsidR="00AE3C54" w:rsidRDefault="00AE3C5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MSDN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79" w14:textId="77777777" w:rsidR="00AE3C54" w:rsidRDefault="00AE3C54">
    <w:pPr>
      <w:pStyle w:val="Header"/>
    </w:pPr>
    <w:r>
      <w:t>Template User Instructions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7C" w14:textId="77777777" w:rsidR="00AE3C54" w:rsidRPr="00D90520" w:rsidRDefault="00AE3C54" w:rsidP="00D9052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7D" w14:textId="77777777" w:rsidR="00AE3C54" w:rsidRPr="009314A7" w:rsidRDefault="00AE3C54" w:rsidP="009314A7">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7E" w14:textId="77777777" w:rsidR="00AE3C54" w:rsidRDefault="00AE3C54">
    <w:pPr>
      <w:pStyle w:val="Header"/>
    </w:pPr>
    <w:r>
      <w:t>Guide Title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7F" w14:textId="77777777" w:rsidR="00AE3C54" w:rsidRDefault="00AE3C54" w:rsidP="00CE0077">
    <w:pPr>
      <w:pStyle w:val="WSSLog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81" w14:textId="77777777" w:rsidR="00AE3C54" w:rsidRPr="007C40D4" w:rsidRDefault="00AE3C54" w:rsidP="00A05712">
    <w:pPr>
      <w:pStyle w:val="Header"/>
      <w:ind w:right="0" w:hanging="20"/>
      <w:rPr>
        <w:rFonts w:ascii="Arial" w:hAnsi="Arial" w:cs="Arial"/>
        <w:sz w:val="16"/>
        <w:szCs w:val="16"/>
      </w:rPr>
    </w:pPr>
    <w:r w:rsidRPr="007C40D4">
      <w:rPr>
        <w:rStyle w:val="PageNumber"/>
        <w:rFonts w:ascii="Arial" w:hAnsi="Arial" w:cs="Arial"/>
        <w:sz w:val="16"/>
        <w:szCs w:val="16"/>
      </w:rPr>
      <w:fldChar w:fldCharType="begin"/>
    </w:r>
    <w:r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Pr>
        <w:rStyle w:val="PageNumber"/>
        <w:rFonts w:ascii="Arial" w:hAnsi="Arial" w:cs="Arial"/>
        <w:noProof/>
        <w:sz w:val="16"/>
        <w:szCs w:val="16"/>
      </w:rPr>
      <w:t>iv</w:t>
    </w:r>
    <w:r w:rsidRPr="007C40D4">
      <w:rPr>
        <w:rStyle w:val="PageNumber"/>
        <w:rFonts w:ascii="Arial" w:hAnsi="Arial" w:cs="Arial"/>
        <w:sz w:val="16"/>
        <w:szCs w:val="16"/>
      </w:rPr>
      <w:fldChar w:fldCharType="end"/>
    </w:r>
    <w:r w:rsidRPr="007C40D4">
      <w:rPr>
        <w:rFonts w:ascii="Arial" w:hAnsi="Arial" w:cs="Arial"/>
        <w:sz w:val="16"/>
        <w:szCs w:val="16"/>
      </w:rPr>
      <w:tab/>
    </w:r>
    <w:r w:rsidRPr="00D63A72">
      <w:rPr>
        <w:rFonts w:ascii="Arial" w:hAnsi="Arial" w:cs="Arial"/>
        <w:sz w:val="16"/>
        <w:szCs w:val="16"/>
      </w:rPr>
      <w:t>Guide Title</w:t>
    </w:r>
    <w:r>
      <w:rPr>
        <w:rFonts w:ascii="Arial" w:hAnsi="Arial" w:cs="Arial"/>
        <w:sz w:val="16"/>
        <w:szCs w:val="16"/>
      </w:rPr>
      <w:t xml:space="preserve"> (for single guide/doc accelerator or accelerator title (for multi-guide/doc accelerator)</w:t>
    </w:r>
  </w:p>
  <w:p w14:paraId="7E6B3D82" w14:textId="77777777" w:rsidR="00AE3C54" w:rsidRPr="009314A7" w:rsidRDefault="00AE3C54" w:rsidP="009314A7">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83" w14:textId="77777777" w:rsidR="00AE3C54" w:rsidRDefault="00AE3C54">
    <w:pPr>
      <w:pStyle w:val="Header"/>
      <w:jc w:val="right"/>
    </w:pPr>
    <w:r>
      <w:rPr>
        <w:rFonts w:ascii="Arial" w:hAnsi="Arial" w:cs="Arial"/>
        <w:sz w:val="16"/>
        <w:szCs w:val="16"/>
      </w:rPr>
      <w:t>Best Practices for Service Vendor Management: A MOF Companion Guide</w:t>
    </w:r>
    <w:r>
      <w:tab/>
    </w:r>
    <w:r w:rsidR="00E758F6">
      <w:fldChar w:fldCharType="begin"/>
    </w:r>
    <w:r w:rsidR="00E758F6">
      <w:instrText xml:space="preserve"> PAGE   \* MERGEFORMAT </w:instrText>
    </w:r>
    <w:r w:rsidR="00E758F6">
      <w:fldChar w:fldCharType="separate"/>
    </w:r>
    <w:r w:rsidR="00E94F2E">
      <w:rPr>
        <w:noProof/>
      </w:rPr>
      <w:t>17</w:t>
    </w:r>
    <w:r w:rsidR="00E758F6">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D85" w14:textId="77777777" w:rsidR="00AE3C54" w:rsidRPr="00D63A72" w:rsidRDefault="00AE3C54" w:rsidP="004F5B43">
    <w:pPr>
      <w:pStyle w:val="Header"/>
      <w:ind w:hanging="20"/>
      <w:rPr>
        <w:rFonts w:ascii="Arial" w:hAnsi="Arial" w:cs="Arial"/>
        <w:sz w:val="16"/>
        <w:szCs w:val="16"/>
      </w:rPr>
    </w:pPr>
    <w:r w:rsidRPr="00D63A72">
      <w:rPr>
        <w:rStyle w:val="PageNumber"/>
        <w:rFonts w:ascii="Arial" w:hAnsi="Arial" w:cs="Arial"/>
        <w:sz w:val="16"/>
        <w:szCs w:val="16"/>
      </w:rPr>
      <w:fldChar w:fldCharType="begin"/>
    </w:r>
    <w:r w:rsidRPr="00D63A72">
      <w:rPr>
        <w:rStyle w:val="PageNumber"/>
        <w:rFonts w:ascii="Arial" w:hAnsi="Arial" w:cs="Arial"/>
        <w:sz w:val="16"/>
        <w:szCs w:val="16"/>
      </w:rPr>
      <w:instrText xml:space="preserve"> PAGE </w:instrText>
    </w:r>
    <w:r w:rsidRPr="00D63A72">
      <w:rPr>
        <w:rStyle w:val="PageNumber"/>
        <w:rFonts w:ascii="Arial" w:hAnsi="Arial" w:cs="Arial"/>
        <w:sz w:val="16"/>
        <w:szCs w:val="16"/>
      </w:rPr>
      <w:fldChar w:fldCharType="separate"/>
    </w:r>
    <w:r w:rsidR="00E94F2E">
      <w:rPr>
        <w:rStyle w:val="PageNumber"/>
        <w:rFonts w:ascii="Arial" w:hAnsi="Arial" w:cs="Arial"/>
        <w:noProof/>
        <w:sz w:val="16"/>
        <w:szCs w:val="16"/>
      </w:rPr>
      <w:t>16</w:t>
    </w:r>
    <w:r w:rsidRPr="00D63A72">
      <w:rPr>
        <w:rStyle w:val="PageNumber"/>
        <w:rFonts w:ascii="Arial" w:hAnsi="Arial" w:cs="Arial"/>
        <w:sz w:val="16"/>
        <w:szCs w:val="16"/>
      </w:rPr>
      <w:fldChar w:fldCharType="end"/>
    </w:r>
    <w:r w:rsidRPr="00D63A72">
      <w:rPr>
        <w:rFonts w:ascii="Arial" w:hAnsi="Arial" w:cs="Arial"/>
        <w:sz w:val="16"/>
        <w:szCs w:val="16"/>
      </w:rPr>
      <w:tab/>
    </w:r>
    <w:r>
      <w:rPr>
        <w:rFonts w:ascii="Arial" w:hAnsi="Arial" w:cs="Arial"/>
        <w:sz w:val="16"/>
        <w:szCs w:val="16"/>
      </w:rPr>
      <w:t>Microsoft</w:t>
    </w:r>
    <w:r w:rsidRPr="004F5B43">
      <w:rPr>
        <w:rFonts w:ascii="Arial" w:hAnsi="Arial" w:cs="Arial"/>
        <w:sz w:val="16"/>
        <w:szCs w:val="16"/>
      </w:rPr>
      <w:t xml:space="preserve"> Operations Framework 4.0</w:t>
    </w:r>
  </w:p>
  <w:p w14:paraId="7E6B3D86" w14:textId="77777777" w:rsidR="00AE3C54" w:rsidRPr="009314A7" w:rsidRDefault="00AE3C54" w:rsidP="009314A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5B2"/>
    <w:multiLevelType w:val="hybridMultilevel"/>
    <w:tmpl w:val="32E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7B55"/>
    <w:multiLevelType w:val="hybridMultilevel"/>
    <w:tmpl w:val="6C48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C57B2"/>
    <w:multiLevelType w:val="hybridMultilevel"/>
    <w:tmpl w:val="13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83040"/>
    <w:multiLevelType w:val="hybridMultilevel"/>
    <w:tmpl w:val="BC160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0169C6"/>
    <w:multiLevelType w:val="hybridMultilevel"/>
    <w:tmpl w:val="4A980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6">
    <w:nsid w:val="455B6F28"/>
    <w:multiLevelType w:val="hybridMultilevel"/>
    <w:tmpl w:val="DE96C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85626F"/>
    <w:multiLevelType w:val="hybridMultilevel"/>
    <w:tmpl w:val="01E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A4072"/>
    <w:multiLevelType w:val="hybridMultilevel"/>
    <w:tmpl w:val="52D8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562B3"/>
    <w:multiLevelType w:val="hybridMultilevel"/>
    <w:tmpl w:val="828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F15F6"/>
    <w:multiLevelType w:val="hybridMultilevel"/>
    <w:tmpl w:val="D65AE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7D4BFB"/>
    <w:multiLevelType w:val="hybridMultilevel"/>
    <w:tmpl w:val="5638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75816"/>
    <w:multiLevelType w:val="hybridMultilevel"/>
    <w:tmpl w:val="30E2C988"/>
    <w:lvl w:ilvl="0" w:tplc="C99AC3E2">
      <w:start w:val="1"/>
      <w:numFmt w:val="bullet"/>
      <w:lvlText w:val=""/>
      <w:lvlJc w:val="left"/>
      <w:pPr>
        <w:ind w:left="360" w:hanging="360"/>
      </w:pPr>
      <w:rPr>
        <w:rFonts w:ascii="Symbol" w:hAnsi="Symbol" w:hint="default"/>
      </w:rPr>
    </w:lvl>
    <w:lvl w:ilvl="1" w:tplc="CDD4B9BA" w:tentative="1">
      <w:start w:val="1"/>
      <w:numFmt w:val="bullet"/>
      <w:lvlText w:val="o"/>
      <w:lvlJc w:val="left"/>
      <w:pPr>
        <w:ind w:left="1080" w:hanging="360"/>
      </w:pPr>
      <w:rPr>
        <w:rFonts w:ascii="Courier New" w:hAnsi="Courier New" w:cs="Courier New" w:hint="default"/>
      </w:rPr>
    </w:lvl>
    <w:lvl w:ilvl="2" w:tplc="9D903D46" w:tentative="1">
      <w:start w:val="1"/>
      <w:numFmt w:val="bullet"/>
      <w:lvlText w:val=""/>
      <w:lvlJc w:val="left"/>
      <w:pPr>
        <w:ind w:left="1800" w:hanging="360"/>
      </w:pPr>
      <w:rPr>
        <w:rFonts w:ascii="Wingdings" w:hAnsi="Wingdings" w:hint="default"/>
      </w:rPr>
    </w:lvl>
    <w:lvl w:ilvl="3" w:tplc="F33E56BA" w:tentative="1">
      <w:start w:val="1"/>
      <w:numFmt w:val="bullet"/>
      <w:lvlText w:val=""/>
      <w:lvlJc w:val="left"/>
      <w:pPr>
        <w:ind w:left="2520" w:hanging="360"/>
      </w:pPr>
      <w:rPr>
        <w:rFonts w:ascii="Symbol" w:hAnsi="Symbol" w:hint="default"/>
      </w:rPr>
    </w:lvl>
    <w:lvl w:ilvl="4" w:tplc="7DE2E554" w:tentative="1">
      <w:start w:val="1"/>
      <w:numFmt w:val="bullet"/>
      <w:lvlText w:val="o"/>
      <w:lvlJc w:val="left"/>
      <w:pPr>
        <w:ind w:left="3240" w:hanging="360"/>
      </w:pPr>
      <w:rPr>
        <w:rFonts w:ascii="Courier New" w:hAnsi="Courier New" w:cs="Courier New" w:hint="default"/>
      </w:rPr>
    </w:lvl>
    <w:lvl w:ilvl="5" w:tplc="47DC32B8" w:tentative="1">
      <w:start w:val="1"/>
      <w:numFmt w:val="bullet"/>
      <w:lvlText w:val=""/>
      <w:lvlJc w:val="left"/>
      <w:pPr>
        <w:ind w:left="3960" w:hanging="360"/>
      </w:pPr>
      <w:rPr>
        <w:rFonts w:ascii="Wingdings" w:hAnsi="Wingdings" w:hint="default"/>
      </w:rPr>
    </w:lvl>
    <w:lvl w:ilvl="6" w:tplc="4D9A70EC" w:tentative="1">
      <w:start w:val="1"/>
      <w:numFmt w:val="bullet"/>
      <w:lvlText w:val=""/>
      <w:lvlJc w:val="left"/>
      <w:pPr>
        <w:ind w:left="4680" w:hanging="360"/>
      </w:pPr>
      <w:rPr>
        <w:rFonts w:ascii="Symbol" w:hAnsi="Symbol" w:hint="default"/>
      </w:rPr>
    </w:lvl>
    <w:lvl w:ilvl="7" w:tplc="A434C6E4" w:tentative="1">
      <w:start w:val="1"/>
      <w:numFmt w:val="bullet"/>
      <w:lvlText w:val="o"/>
      <w:lvlJc w:val="left"/>
      <w:pPr>
        <w:ind w:left="5400" w:hanging="360"/>
      </w:pPr>
      <w:rPr>
        <w:rFonts w:ascii="Courier New" w:hAnsi="Courier New" w:cs="Courier New" w:hint="default"/>
      </w:rPr>
    </w:lvl>
    <w:lvl w:ilvl="8" w:tplc="ABFC926C" w:tentative="1">
      <w:start w:val="1"/>
      <w:numFmt w:val="bullet"/>
      <w:lvlText w:val=""/>
      <w:lvlJc w:val="left"/>
      <w:pPr>
        <w:ind w:left="6120" w:hanging="360"/>
      </w:pPr>
      <w:rPr>
        <w:rFonts w:ascii="Wingdings" w:hAnsi="Wingdings" w:hint="default"/>
      </w:rPr>
    </w:lvl>
  </w:abstractNum>
  <w:abstractNum w:abstractNumId="13">
    <w:nsid w:val="69110A1C"/>
    <w:multiLevelType w:val="hybridMultilevel"/>
    <w:tmpl w:val="ECCE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15">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6">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17">
    <w:nsid w:val="7A3E62AE"/>
    <w:multiLevelType w:val="hybridMultilevel"/>
    <w:tmpl w:val="F642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4"/>
  </w:num>
  <w:num w:numId="4">
    <w:abstractNumId w:val="16"/>
    <w:lvlOverride w:ilvl="0">
      <w:startOverride w:val="1"/>
    </w:lvlOverride>
  </w:num>
  <w:num w:numId="5">
    <w:abstractNumId w:val="12"/>
  </w:num>
  <w:num w:numId="6">
    <w:abstractNumId w:val="5"/>
  </w:num>
  <w:num w:numId="7">
    <w:abstractNumId w:val="15"/>
  </w:num>
  <w:num w:numId="8">
    <w:abstractNumId w:val="2"/>
  </w:num>
  <w:num w:numId="9">
    <w:abstractNumId w:val="11"/>
  </w:num>
  <w:num w:numId="10">
    <w:abstractNumId w:val="0"/>
  </w:num>
  <w:num w:numId="11">
    <w:abstractNumId w:val="9"/>
  </w:num>
  <w:num w:numId="12">
    <w:abstractNumId w:val="8"/>
  </w:num>
  <w:num w:numId="13">
    <w:abstractNumId w:val="4"/>
  </w:num>
  <w:num w:numId="14">
    <w:abstractNumId w:val="6"/>
  </w:num>
  <w:num w:numId="15">
    <w:abstractNumId w:val="1"/>
  </w:num>
  <w:num w:numId="16">
    <w:abstractNumId w:val="17"/>
  </w:num>
  <w:num w:numId="17">
    <w:abstractNumId w:val="3"/>
  </w:num>
  <w:num w:numId="18">
    <w:abstractNumId w:val="10"/>
  </w:num>
  <w:num w:numId="19">
    <w:abstractNumId w:val="13"/>
  </w:num>
  <w:num w:numId="20">
    <w:abstractNumId w:val="16"/>
  </w:num>
  <w:num w:numId="21">
    <w:abstractNumId w:val="5"/>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99"/>
    <w:rsid w:val="00000A67"/>
    <w:rsid w:val="00001FBC"/>
    <w:rsid w:val="00003BD2"/>
    <w:rsid w:val="00005986"/>
    <w:rsid w:val="00014963"/>
    <w:rsid w:val="000165CC"/>
    <w:rsid w:val="000169D1"/>
    <w:rsid w:val="0001744A"/>
    <w:rsid w:val="000204D6"/>
    <w:rsid w:val="00022D8D"/>
    <w:rsid w:val="000248AB"/>
    <w:rsid w:val="0004295C"/>
    <w:rsid w:val="0004301D"/>
    <w:rsid w:val="00043C01"/>
    <w:rsid w:val="000447B4"/>
    <w:rsid w:val="000469A6"/>
    <w:rsid w:val="000475F5"/>
    <w:rsid w:val="00051346"/>
    <w:rsid w:val="000573B9"/>
    <w:rsid w:val="0006545A"/>
    <w:rsid w:val="0006585A"/>
    <w:rsid w:val="00070650"/>
    <w:rsid w:val="00071EAB"/>
    <w:rsid w:val="0008007B"/>
    <w:rsid w:val="000815F3"/>
    <w:rsid w:val="000820ED"/>
    <w:rsid w:val="0008227C"/>
    <w:rsid w:val="000825B2"/>
    <w:rsid w:val="000833C9"/>
    <w:rsid w:val="000837FA"/>
    <w:rsid w:val="00086A03"/>
    <w:rsid w:val="00087239"/>
    <w:rsid w:val="000A4EB9"/>
    <w:rsid w:val="000A6697"/>
    <w:rsid w:val="000A689C"/>
    <w:rsid w:val="000B7E50"/>
    <w:rsid w:val="000C3292"/>
    <w:rsid w:val="000C425C"/>
    <w:rsid w:val="000C4F39"/>
    <w:rsid w:val="000C5670"/>
    <w:rsid w:val="000C74E6"/>
    <w:rsid w:val="000D064A"/>
    <w:rsid w:val="000D4976"/>
    <w:rsid w:val="000E3008"/>
    <w:rsid w:val="000E3B1B"/>
    <w:rsid w:val="000E422D"/>
    <w:rsid w:val="000E4F47"/>
    <w:rsid w:val="000E756F"/>
    <w:rsid w:val="001001D2"/>
    <w:rsid w:val="00107D82"/>
    <w:rsid w:val="00117B6F"/>
    <w:rsid w:val="00130C92"/>
    <w:rsid w:val="0013536A"/>
    <w:rsid w:val="001362F7"/>
    <w:rsid w:val="0013655B"/>
    <w:rsid w:val="00143A06"/>
    <w:rsid w:val="001441C8"/>
    <w:rsid w:val="0015010B"/>
    <w:rsid w:val="00153648"/>
    <w:rsid w:val="00164455"/>
    <w:rsid w:val="001648B3"/>
    <w:rsid w:val="0016593A"/>
    <w:rsid w:val="00167A8E"/>
    <w:rsid w:val="0017193D"/>
    <w:rsid w:val="00172F63"/>
    <w:rsid w:val="0018132C"/>
    <w:rsid w:val="00183A25"/>
    <w:rsid w:val="001841E3"/>
    <w:rsid w:val="001856D7"/>
    <w:rsid w:val="00186AAB"/>
    <w:rsid w:val="0019298F"/>
    <w:rsid w:val="00194F4D"/>
    <w:rsid w:val="0019699E"/>
    <w:rsid w:val="001975D3"/>
    <w:rsid w:val="001A690A"/>
    <w:rsid w:val="001C218F"/>
    <w:rsid w:val="001D2F25"/>
    <w:rsid w:val="001D71EB"/>
    <w:rsid w:val="001E76B8"/>
    <w:rsid w:val="001F0E48"/>
    <w:rsid w:val="001F6F35"/>
    <w:rsid w:val="00204A9C"/>
    <w:rsid w:val="00206E85"/>
    <w:rsid w:val="00213ACE"/>
    <w:rsid w:val="0021539F"/>
    <w:rsid w:val="00217143"/>
    <w:rsid w:val="002179E2"/>
    <w:rsid w:val="002214E1"/>
    <w:rsid w:val="002243B5"/>
    <w:rsid w:val="002308F4"/>
    <w:rsid w:val="0024061D"/>
    <w:rsid w:val="00240809"/>
    <w:rsid w:val="00241802"/>
    <w:rsid w:val="0024259D"/>
    <w:rsid w:val="00252812"/>
    <w:rsid w:val="0025781F"/>
    <w:rsid w:val="00260A7A"/>
    <w:rsid w:val="002614F4"/>
    <w:rsid w:val="00264C7C"/>
    <w:rsid w:val="0026532D"/>
    <w:rsid w:val="00271656"/>
    <w:rsid w:val="00293E4F"/>
    <w:rsid w:val="0029497C"/>
    <w:rsid w:val="002A21B7"/>
    <w:rsid w:val="002A5B99"/>
    <w:rsid w:val="002A6A03"/>
    <w:rsid w:val="002C20C2"/>
    <w:rsid w:val="002C7D5B"/>
    <w:rsid w:val="002D0970"/>
    <w:rsid w:val="002D18EC"/>
    <w:rsid w:val="002D6E6B"/>
    <w:rsid w:val="002D6F65"/>
    <w:rsid w:val="002E1BF0"/>
    <w:rsid w:val="002E586B"/>
    <w:rsid w:val="002E58BA"/>
    <w:rsid w:val="002F4D69"/>
    <w:rsid w:val="002F56FF"/>
    <w:rsid w:val="0030123E"/>
    <w:rsid w:val="00310244"/>
    <w:rsid w:val="0031055E"/>
    <w:rsid w:val="00312C62"/>
    <w:rsid w:val="003140F7"/>
    <w:rsid w:val="003165D9"/>
    <w:rsid w:val="00321776"/>
    <w:rsid w:val="00322FC7"/>
    <w:rsid w:val="0032328B"/>
    <w:rsid w:val="00324618"/>
    <w:rsid w:val="003271C6"/>
    <w:rsid w:val="0032790C"/>
    <w:rsid w:val="00331B2B"/>
    <w:rsid w:val="00333696"/>
    <w:rsid w:val="00340C7B"/>
    <w:rsid w:val="00343A05"/>
    <w:rsid w:val="0034450E"/>
    <w:rsid w:val="00350E8C"/>
    <w:rsid w:val="00353F12"/>
    <w:rsid w:val="003548A3"/>
    <w:rsid w:val="00357D06"/>
    <w:rsid w:val="0036213C"/>
    <w:rsid w:val="003636E8"/>
    <w:rsid w:val="0036796B"/>
    <w:rsid w:val="003778D8"/>
    <w:rsid w:val="00390EA6"/>
    <w:rsid w:val="00392D3E"/>
    <w:rsid w:val="00393D22"/>
    <w:rsid w:val="003A00C5"/>
    <w:rsid w:val="003A192D"/>
    <w:rsid w:val="003A60B6"/>
    <w:rsid w:val="003A68FF"/>
    <w:rsid w:val="003A7679"/>
    <w:rsid w:val="003A7A43"/>
    <w:rsid w:val="003B0A33"/>
    <w:rsid w:val="003B380D"/>
    <w:rsid w:val="003B574F"/>
    <w:rsid w:val="003C16BF"/>
    <w:rsid w:val="003C52C0"/>
    <w:rsid w:val="003C56FE"/>
    <w:rsid w:val="003C6CC0"/>
    <w:rsid w:val="003C6FE1"/>
    <w:rsid w:val="003D4D46"/>
    <w:rsid w:val="003D61A5"/>
    <w:rsid w:val="003D646B"/>
    <w:rsid w:val="003E1A71"/>
    <w:rsid w:val="003E2EB2"/>
    <w:rsid w:val="003E3B32"/>
    <w:rsid w:val="003E63D0"/>
    <w:rsid w:val="003F0ADB"/>
    <w:rsid w:val="003F29BD"/>
    <w:rsid w:val="003F5470"/>
    <w:rsid w:val="003F5958"/>
    <w:rsid w:val="003F5C24"/>
    <w:rsid w:val="00412E0F"/>
    <w:rsid w:val="00415BCA"/>
    <w:rsid w:val="00417496"/>
    <w:rsid w:val="004175A9"/>
    <w:rsid w:val="00417F2E"/>
    <w:rsid w:val="00420084"/>
    <w:rsid w:val="00420648"/>
    <w:rsid w:val="00423DC7"/>
    <w:rsid w:val="004328AD"/>
    <w:rsid w:val="00436243"/>
    <w:rsid w:val="00437C25"/>
    <w:rsid w:val="00440151"/>
    <w:rsid w:val="00440C19"/>
    <w:rsid w:val="00441E7F"/>
    <w:rsid w:val="004545F9"/>
    <w:rsid w:val="00456030"/>
    <w:rsid w:val="00457334"/>
    <w:rsid w:val="00462185"/>
    <w:rsid w:val="00462502"/>
    <w:rsid w:val="0047300D"/>
    <w:rsid w:val="00477FE8"/>
    <w:rsid w:val="0048013C"/>
    <w:rsid w:val="00480E14"/>
    <w:rsid w:val="00485C7E"/>
    <w:rsid w:val="00490C86"/>
    <w:rsid w:val="00495C54"/>
    <w:rsid w:val="004A0496"/>
    <w:rsid w:val="004A2989"/>
    <w:rsid w:val="004A3E4B"/>
    <w:rsid w:val="004A4FD9"/>
    <w:rsid w:val="004A6A17"/>
    <w:rsid w:val="004B016B"/>
    <w:rsid w:val="004B7C6C"/>
    <w:rsid w:val="004C1016"/>
    <w:rsid w:val="004C16A0"/>
    <w:rsid w:val="004C1AB9"/>
    <w:rsid w:val="004D3741"/>
    <w:rsid w:val="004E328B"/>
    <w:rsid w:val="004E42B9"/>
    <w:rsid w:val="004E6766"/>
    <w:rsid w:val="004E76CB"/>
    <w:rsid w:val="004F2E5A"/>
    <w:rsid w:val="004F52CC"/>
    <w:rsid w:val="004F5B43"/>
    <w:rsid w:val="00500E6D"/>
    <w:rsid w:val="00504D45"/>
    <w:rsid w:val="00505808"/>
    <w:rsid w:val="0051255A"/>
    <w:rsid w:val="005125B6"/>
    <w:rsid w:val="005165EE"/>
    <w:rsid w:val="005171E7"/>
    <w:rsid w:val="00520A7B"/>
    <w:rsid w:val="00522162"/>
    <w:rsid w:val="00524037"/>
    <w:rsid w:val="005240EF"/>
    <w:rsid w:val="00525489"/>
    <w:rsid w:val="00530C96"/>
    <w:rsid w:val="005312F8"/>
    <w:rsid w:val="005338BA"/>
    <w:rsid w:val="0053576F"/>
    <w:rsid w:val="005418B1"/>
    <w:rsid w:val="00544F69"/>
    <w:rsid w:val="00546FF1"/>
    <w:rsid w:val="00550DC7"/>
    <w:rsid w:val="00557790"/>
    <w:rsid w:val="005616E9"/>
    <w:rsid w:val="00571096"/>
    <w:rsid w:val="00572953"/>
    <w:rsid w:val="00586652"/>
    <w:rsid w:val="00586DA9"/>
    <w:rsid w:val="00587096"/>
    <w:rsid w:val="00592BFE"/>
    <w:rsid w:val="005972E7"/>
    <w:rsid w:val="005A08A9"/>
    <w:rsid w:val="005A123D"/>
    <w:rsid w:val="005A44F7"/>
    <w:rsid w:val="005B0F2E"/>
    <w:rsid w:val="005B244C"/>
    <w:rsid w:val="005B6FAD"/>
    <w:rsid w:val="005C07ED"/>
    <w:rsid w:val="005D1429"/>
    <w:rsid w:val="005D2061"/>
    <w:rsid w:val="005D44AA"/>
    <w:rsid w:val="005D627F"/>
    <w:rsid w:val="005E0C58"/>
    <w:rsid w:val="005E1930"/>
    <w:rsid w:val="005E3DCA"/>
    <w:rsid w:val="005F0E4D"/>
    <w:rsid w:val="005F2FBC"/>
    <w:rsid w:val="005F3533"/>
    <w:rsid w:val="006035B6"/>
    <w:rsid w:val="006051D3"/>
    <w:rsid w:val="00612C64"/>
    <w:rsid w:val="00622AEB"/>
    <w:rsid w:val="00623020"/>
    <w:rsid w:val="0062776F"/>
    <w:rsid w:val="006354D2"/>
    <w:rsid w:val="00635568"/>
    <w:rsid w:val="006358F0"/>
    <w:rsid w:val="006361F0"/>
    <w:rsid w:val="006362F7"/>
    <w:rsid w:val="006376A8"/>
    <w:rsid w:val="006400C4"/>
    <w:rsid w:val="00642D8D"/>
    <w:rsid w:val="00642F2D"/>
    <w:rsid w:val="00644352"/>
    <w:rsid w:val="00645232"/>
    <w:rsid w:val="00652738"/>
    <w:rsid w:val="00655079"/>
    <w:rsid w:val="0065543B"/>
    <w:rsid w:val="00662DBF"/>
    <w:rsid w:val="0066688B"/>
    <w:rsid w:val="006731C3"/>
    <w:rsid w:val="00681000"/>
    <w:rsid w:val="006853C2"/>
    <w:rsid w:val="00692BE0"/>
    <w:rsid w:val="006954FA"/>
    <w:rsid w:val="00697142"/>
    <w:rsid w:val="0069746A"/>
    <w:rsid w:val="00697C84"/>
    <w:rsid w:val="006A1FED"/>
    <w:rsid w:val="006A35D3"/>
    <w:rsid w:val="006A4C81"/>
    <w:rsid w:val="006B6107"/>
    <w:rsid w:val="006C0ECC"/>
    <w:rsid w:val="006C4AA9"/>
    <w:rsid w:val="006C54ED"/>
    <w:rsid w:val="006C6B6B"/>
    <w:rsid w:val="006C7D3F"/>
    <w:rsid w:val="006D5D99"/>
    <w:rsid w:val="006D798D"/>
    <w:rsid w:val="006E0EC7"/>
    <w:rsid w:val="006E1C09"/>
    <w:rsid w:val="006E5035"/>
    <w:rsid w:val="006E6154"/>
    <w:rsid w:val="006F035A"/>
    <w:rsid w:val="006F0A3D"/>
    <w:rsid w:val="006F172D"/>
    <w:rsid w:val="006F358A"/>
    <w:rsid w:val="006F3727"/>
    <w:rsid w:val="007048A1"/>
    <w:rsid w:val="0070534A"/>
    <w:rsid w:val="00705882"/>
    <w:rsid w:val="00710407"/>
    <w:rsid w:val="007202D6"/>
    <w:rsid w:val="007207E4"/>
    <w:rsid w:val="00722FC8"/>
    <w:rsid w:val="0072387A"/>
    <w:rsid w:val="007261B8"/>
    <w:rsid w:val="00733D9B"/>
    <w:rsid w:val="00735CDC"/>
    <w:rsid w:val="0074235C"/>
    <w:rsid w:val="00745E97"/>
    <w:rsid w:val="00750435"/>
    <w:rsid w:val="00751C09"/>
    <w:rsid w:val="007574CD"/>
    <w:rsid w:val="00760456"/>
    <w:rsid w:val="00760EDA"/>
    <w:rsid w:val="007635E2"/>
    <w:rsid w:val="007651D8"/>
    <w:rsid w:val="00771845"/>
    <w:rsid w:val="007766A6"/>
    <w:rsid w:val="00784005"/>
    <w:rsid w:val="00785283"/>
    <w:rsid w:val="007854AA"/>
    <w:rsid w:val="00794E95"/>
    <w:rsid w:val="00795FEB"/>
    <w:rsid w:val="007A20AF"/>
    <w:rsid w:val="007A2312"/>
    <w:rsid w:val="007A3BAF"/>
    <w:rsid w:val="007A3EB7"/>
    <w:rsid w:val="007A53E8"/>
    <w:rsid w:val="007A558E"/>
    <w:rsid w:val="007A55E1"/>
    <w:rsid w:val="007A5F56"/>
    <w:rsid w:val="007B21A5"/>
    <w:rsid w:val="007B3010"/>
    <w:rsid w:val="007B32BC"/>
    <w:rsid w:val="007B4A22"/>
    <w:rsid w:val="007C0BC3"/>
    <w:rsid w:val="007C25C4"/>
    <w:rsid w:val="007C40D4"/>
    <w:rsid w:val="007C4CFB"/>
    <w:rsid w:val="007C5586"/>
    <w:rsid w:val="007C5AD0"/>
    <w:rsid w:val="007D1F9D"/>
    <w:rsid w:val="007D3480"/>
    <w:rsid w:val="007E5C48"/>
    <w:rsid w:val="008012E5"/>
    <w:rsid w:val="00803041"/>
    <w:rsid w:val="00804EA3"/>
    <w:rsid w:val="008058E4"/>
    <w:rsid w:val="00811149"/>
    <w:rsid w:val="008129C0"/>
    <w:rsid w:val="0081553D"/>
    <w:rsid w:val="008258F8"/>
    <w:rsid w:val="00827A92"/>
    <w:rsid w:val="00830D85"/>
    <w:rsid w:val="008310EC"/>
    <w:rsid w:val="008360A6"/>
    <w:rsid w:val="00836C24"/>
    <w:rsid w:val="00837E4F"/>
    <w:rsid w:val="00843680"/>
    <w:rsid w:val="00844079"/>
    <w:rsid w:val="00845DB0"/>
    <w:rsid w:val="00846587"/>
    <w:rsid w:val="00846760"/>
    <w:rsid w:val="00846950"/>
    <w:rsid w:val="00846E90"/>
    <w:rsid w:val="00860EC8"/>
    <w:rsid w:val="00861AE4"/>
    <w:rsid w:val="008638EA"/>
    <w:rsid w:val="00867817"/>
    <w:rsid w:val="008719A8"/>
    <w:rsid w:val="00871E92"/>
    <w:rsid w:val="0087213A"/>
    <w:rsid w:val="008750C0"/>
    <w:rsid w:val="008776B9"/>
    <w:rsid w:val="0087776F"/>
    <w:rsid w:val="008777F2"/>
    <w:rsid w:val="00887908"/>
    <w:rsid w:val="008961B2"/>
    <w:rsid w:val="008A0F60"/>
    <w:rsid w:val="008A1C12"/>
    <w:rsid w:val="008A4E53"/>
    <w:rsid w:val="008A5C66"/>
    <w:rsid w:val="008B4550"/>
    <w:rsid w:val="008B796D"/>
    <w:rsid w:val="008C1B90"/>
    <w:rsid w:val="008D60A4"/>
    <w:rsid w:val="008D68E6"/>
    <w:rsid w:val="008E6D89"/>
    <w:rsid w:val="008F16B3"/>
    <w:rsid w:val="008F3BE3"/>
    <w:rsid w:val="008F504A"/>
    <w:rsid w:val="008F7C2B"/>
    <w:rsid w:val="00904AA0"/>
    <w:rsid w:val="0090741C"/>
    <w:rsid w:val="00913583"/>
    <w:rsid w:val="00915D51"/>
    <w:rsid w:val="009211FF"/>
    <w:rsid w:val="009238A4"/>
    <w:rsid w:val="009253B5"/>
    <w:rsid w:val="009313C8"/>
    <w:rsid w:val="009314A7"/>
    <w:rsid w:val="00934352"/>
    <w:rsid w:val="009400B2"/>
    <w:rsid w:val="0094557E"/>
    <w:rsid w:val="00947A46"/>
    <w:rsid w:val="0095119D"/>
    <w:rsid w:val="00954A84"/>
    <w:rsid w:val="00956034"/>
    <w:rsid w:val="00957F68"/>
    <w:rsid w:val="00963E4D"/>
    <w:rsid w:val="00964E4F"/>
    <w:rsid w:val="0097643B"/>
    <w:rsid w:val="00980248"/>
    <w:rsid w:val="009935A4"/>
    <w:rsid w:val="00993BDE"/>
    <w:rsid w:val="0099554F"/>
    <w:rsid w:val="00995DDA"/>
    <w:rsid w:val="00996B06"/>
    <w:rsid w:val="0099765F"/>
    <w:rsid w:val="00997DC2"/>
    <w:rsid w:val="009A0E7F"/>
    <w:rsid w:val="009A17F5"/>
    <w:rsid w:val="009A2011"/>
    <w:rsid w:val="009A2026"/>
    <w:rsid w:val="009A6C83"/>
    <w:rsid w:val="009B0DAF"/>
    <w:rsid w:val="009B264C"/>
    <w:rsid w:val="009B2A9C"/>
    <w:rsid w:val="009B759B"/>
    <w:rsid w:val="009C08DA"/>
    <w:rsid w:val="009C4DB4"/>
    <w:rsid w:val="009D1CB4"/>
    <w:rsid w:val="009D20EE"/>
    <w:rsid w:val="009D4B0F"/>
    <w:rsid w:val="009D6860"/>
    <w:rsid w:val="009D6996"/>
    <w:rsid w:val="009E17E5"/>
    <w:rsid w:val="009E1FE3"/>
    <w:rsid w:val="009E5A3E"/>
    <w:rsid w:val="009E6F58"/>
    <w:rsid w:val="009E75F2"/>
    <w:rsid w:val="009F74F8"/>
    <w:rsid w:val="00A0111A"/>
    <w:rsid w:val="00A01706"/>
    <w:rsid w:val="00A02F1B"/>
    <w:rsid w:val="00A047FF"/>
    <w:rsid w:val="00A0489F"/>
    <w:rsid w:val="00A05712"/>
    <w:rsid w:val="00A06DC3"/>
    <w:rsid w:val="00A1132C"/>
    <w:rsid w:val="00A11BF7"/>
    <w:rsid w:val="00A12045"/>
    <w:rsid w:val="00A12248"/>
    <w:rsid w:val="00A200CF"/>
    <w:rsid w:val="00A2111D"/>
    <w:rsid w:val="00A235F5"/>
    <w:rsid w:val="00A31D4F"/>
    <w:rsid w:val="00A3500B"/>
    <w:rsid w:val="00A35B54"/>
    <w:rsid w:val="00A36F8A"/>
    <w:rsid w:val="00A40385"/>
    <w:rsid w:val="00A42508"/>
    <w:rsid w:val="00A42C8C"/>
    <w:rsid w:val="00A5200B"/>
    <w:rsid w:val="00A5796F"/>
    <w:rsid w:val="00A60475"/>
    <w:rsid w:val="00A65FE8"/>
    <w:rsid w:val="00A7236C"/>
    <w:rsid w:val="00A72466"/>
    <w:rsid w:val="00A7724E"/>
    <w:rsid w:val="00A84C7F"/>
    <w:rsid w:val="00A8548E"/>
    <w:rsid w:val="00A85CC1"/>
    <w:rsid w:val="00A86457"/>
    <w:rsid w:val="00A86DC8"/>
    <w:rsid w:val="00A928EB"/>
    <w:rsid w:val="00A973D1"/>
    <w:rsid w:val="00AA3305"/>
    <w:rsid w:val="00AA4371"/>
    <w:rsid w:val="00AA5E57"/>
    <w:rsid w:val="00AA7440"/>
    <w:rsid w:val="00AA7A8B"/>
    <w:rsid w:val="00AB1168"/>
    <w:rsid w:val="00AB276C"/>
    <w:rsid w:val="00AC199E"/>
    <w:rsid w:val="00AC2084"/>
    <w:rsid w:val="00AC441B"/>
    <w:rsid w:val="00AC46B2"/>
    <w:rsid w:val="00AC7CA3"/>
    <w:rsid w:val="00AD24B5"/>
    <w:rsid w:val="00AE2A16"/>
    <w:rsid w:val="00AE3C54"/>
    <w:rsid w:val="00AE4238"/>
    <w:rsid w:val="00AE7D46"/>
    <w:rsid w:val="00AF0C2C"/>
    <w:rsid w:val="00AF2D8E"/>
    <w:rsid w:val="00AF3BC2"/>
    <w:rsid w:val="00AF4EDB"/>
    <w:rsid w:val="00AF5BC2"/>
    <w:rsid w:val="00B002A1"/>
    <w:rsid w:val="00B048F5"/>
    <w:rsid w:val="00B11F4F"/>
    <w:rsid w:val="00B21A2B"/>
    <w:rsid w:val="00B21CFA"/>
    <w:rsid w:val="00B24C2D"/>
    <w:rsid w:val="00B266D4"/>
    <w:rsid w:val="00B31E93"/>
    <w:rsid w:val="00B33F3E"/>
    <w:rsid w:val="00B34116"/>
    <w:rsid w:val="00B36558"/>
    <w:rsid w:val="00B36842"/>
    <w:rsid w:val="00B40528"/>
    <w:rsid w:val="00B43B0F"/>
    <w:rsid w:val="00B43DFA"/>
    <w:rsid w:val="00B46FD5"/>
    <w:rsid w:val="00B527DE"/>
    <w:rsid w:val="00B55BED"/>
    <w:rsid w:val="00B601AF"/>
    <w:rsid w:val="00B64542"/>
    <w:rsid w:val="00B6613F"/>
    <w:rsid w:val="00B747AF"/>
    <w:rsid w:val="00B84017"/>
    <w:rsid w:val="00B94153"/>
    <w:rsid w:val="00B94D5D"/>
    <w:rsid w:val="00B94D73"/>
    <w:rsid w:val="00B97CD3"/>
    <w:rsid w:val="00BA03B9"/>
    <w:rsid w:val="00BA0630"/>
    <w:rsid w:val="00BA3D99"/>
    <w:rsid w:val="00BA5704"/>
    <w:rsid w:val="00BA5E7A"/>
    <w:rsid w:val="00BB3877"/>
    <w:rsid w:val="00BB590C"/>
    <w:rsid w:val="00BB6A4F"/>
    <w:rsid w:val="00BC088B"/>
    <w:rsid w:val="00BC0BE6"/>
    <w:rsid w:val="00BC24E7"/>
    <w:rsid w:val="00BC2EA0"/>
    <w:rsid w:val="00BC42F9"/>
    <w:rsid w:val="00BD12F6"/>
    <w:rsid w:val="00BE1529"/>
    <w:rsid w:val="00BE1D0D"/>
    <w:rsid w:val="00BE281C"/>
    <w:rsid w:val="00BE7B8C"/>
    <w:rsid w:val="00BF47D3"/>
    <w:rsid w:val="00BF542B"/>
    <w:rsid w:val="00C034C4"/>
    <w:rsid w:val="00C041B5"/>
    <w:rsid w:val="00C1398C"/>
    <w:rsid w:val="00C13ED3"/>
    <w:rsid w:val="00C14E3B"/>
    <w:rsid w:val="00C207D3"/>
    <w:rsid w:val="00C312D6"/>
    <w:rsid w:val="00C323A4"/>
    <w:rsid w:val="00C34934"/>
    <w:rsid w:val="00C36CF2"/>
    <w:rsid w:val="00C37A61"/>
    <w:rsid w:val="00C402E2"/>
    <w:rsid w:val="00C42EC6"/>
    <w:rsid w:val="00C42FF4"/>
    <w:rsid w:val="00C46808"/>
    <w:rsid w:val="00C52823"/>
    <w:rsid w:val="00C54512"/>
    <w:rsid w:val="00C6040F"/>
    <w:rsid w:val="00C611E6"/>
    <w:rsid w:val="00C620E3"/>
    <w:rsid w:val="00C638E9"/>
    <w:rsid w:val="00C64EAE"/>
    <w:rsid w:val="00C65CB5"/>
    <w:rsid w:val="00C66218"/>
    <w:rsid w:val="00C745A4"/>
    <w:rsid w:val="00C756EC"/>
    <w:rsid w:val="00C76473"/>
    <w:rsid w:val="00C81A35"/>
    <w:rsid w:val="00C83B9F"/>
    <w:rsid w:val="00C848EE"/>
    <w:rsid w:val="00C878FD"/>
    <w:rsid w:val="00C95B87"/>
    <w:rsid w:val="00CA0495"/>
    <w:rsid w:val="00CA15E8"/>
    <w:rsid w:val="00CA3715"/>
    <w:rsid w:val="00CA4ED0"/>
    <w:rsid w:val="00CA67E1"/>
    <w:rsid w:val="00CB19FD"/>
    <w:rsid w:val="00CB1BFB"/>
    <w:rsid w:val="00CB297B"/>
    <w:rsid w:val="00CB5627"/>
    <w:rsid w:val="00CB5F14"/>
    <w:rsid w:val="00CC1D78"/>
    <w:rsid w:val="00CC1ECA"/>
    <w:rsid w:val="00CC4224"/>
    <w:rsid w:val="00CC453D"/>
    <w:rsid w:val="00CC62B7"/>
    <w:rsid w:val="00CC6F1C"/>
    <w:rsid w:val="00CD4517"/>
    <w:rsid w:val="00CD5B87"/>
    <w:rsid w:val="00CD61F9"/>
    <w:rsid w:val="00CE0077"/>
    <w:rsid w:val="00CE15F5"/>
    <w:rsid w:val="00CE3A1D"/>
    <w:rsid w:val="00CF0EAF"/>
    <w:rsid w:val="00CF4654"/>
    <w:rsid w:val="00CF4A10"/>
    <w:rsid w:val="00CF6019"/>
    <w:rsid w:val="00D05424"/>
    <w:rsid w:val="00D121AA"/>
    <w:rsid w:val="00D14790"/>
    <w:rsid w:val="00D21A93"/>
    <w:rsid w:val="00D23606"/>
    <w:rsid w:val="00D26535"/>
    <w:rsid w:val="00D275BA"/>
    <w:rsid w:val="00D3011F"/>
    <w:rsid w:val="00D33A5B"/>
    <w:rsid w:val="00D362B9"/>
    <w:rsid w:val="00D370E4"/>
    <w:rsid w:val="00D5025C"/>
    <w:rsid w:val="00D509A6"/>
    <w:rsid w:val="00D63A72"/>
    <w:rsid w:val="00D656B9"/>
    <w:rsid w:val="00D70939"/>
    <w:rsid w:val="00D71132"/>
    <w:rsid w:val="00D71CD0"/>
    <w:rsid w:val="00D71E4D"/>
    <w:rsid w:val="00D736A0"/>
    <w:rsid w:val="00D827C6"/>
    <w:rsid w:val="00D8581C"/>
    <w:rsid w:val="00D90520"/>
    <w:rsid w:val="00D95A95"/>
    <w:rsid w:val="00DA7ED5"/>
    <w:rsid w:val="00DB1F70"/>
    <w:rsid w:val="00DB2527"/>
    <w:rsid w:val="00DB3FBF"/>
    <w:rsid w:val="00DC1F42"/>
    <w:rsid w:val="00DC20C0"/>
    <w:rsid w:val="00DC2D3A"/>
    <w:rsid w:val="00DD45E4"/>
    <w:rsid w:val="00DD4EE3"/>
    <w:rsid w:val="00DE3521"/>
    <w:rsid w:val="00DE3DEE"/>
    <w:rsid w:val="00DF1AC5"/>
    <w:rsid w:val="00DF30BA"/>
    <w:rsid w:val="00DF5EA4"/>
    <w:rsid w:val="00DF72B3"/>
    <w:rsid w:val="00E049C0"/>
    <w:rsid w:val="00E0505F"/>
    <w:rsid w:val="00E07DB8"/>
    <w:rsid w:val="00E07F24"/>
    <w:rsid w:val="00E123E3"/>
    <w:rsid w:val="00E133C3"/>
    <w:rsid w:val="00E15A1F"/>
    <w:rsid w:val="00E21AFA"/>
    <w:rsid w:val="00E22F49"/>
    <w:rsid w:val="00E255C4"/>
    <w:rsid w:val="00E32778"/>
    <w:rsid w:val="00E33501"/>
    <w:rsid w:val="00E36E79"/>
    <w:rsid w:val="00E41AA3"/>
    <w:rsid w:val="00E41BE5"/>
    <w:rsid w:val="00E45F7B"/>
    <w:rsid w:val="00E501FD"/>
    <w:rsid w:val="00E5044D"/>
    <w:rsid w:val="00E50956"/>
    <w:rsid w:val="00E51E4D"/>
    <w:rsid w:val="00E5415C"/>
    <w:rsid w:val="00E546F1"/>
    <w:rsid w:val="00E557B6"/>
    <w:rsid w:val="00E55A13"/>
    <w:rsid w:val="00E608C7"/>
    <w:rsid w:val="00E62821"/>
    <w:rsid w:val="00E633AA"/>
    <w:rsid w:val="00E64E70"/>
    <w:rsid w:val="00E71906"/>
    <w:rsid w:val="00E725F7"/>
    <w:rsid w:val="00E7582F"/>
    <w:rsid w:val="00E758F6"/>
    <w:rsid w:val="00E75EB2"/>
    <w:rsid w:val="00E80BAB"/>
    <w:rsid w:val="00E81943"/>
    <w:rsid w:val="00E8247A"/>
    <w:rsid w:val="00E850AF"/>
    <w:rsid w:val="00E9033C"/>
    <w:rsid w:val="00E90F03"/>
    <w:rsid w:val="00E910C1"/>
    <w:rsid w:val="00E94F2E"/>
    <w:rsid w:val="00E954AF"/>
    <w:rsid w:val="00E95DCA"/>
    <w:rsid w:val="00E965A4"/>
    <w:rsid w:val="00E9680F"/>
    <w:rsid w:val="00EB1233"/>
    <w:rsid w:val="00EB3271"/>
    <w:rsid w:val="00EB4550"/>
    <w:rsid w:val="00EB4B2A"/>
    <w:rsid w:val="00EC1DB0"/>
    <w:rsid w:val="00EC3FDE"/>
    <w:rsid w:val="00EC5458"/>
    <w:rsid w:val="00EC573E"/>
    <w:rsid w:val="00ED0861"/>
    <w:rsid w:val="00ED22F2"/>
    <w:rsid w:val="00ED4CC0"/>
    <w:rsid w:val="00EE2798"/>
    <w:rsid w:val="00F01063"/>
    <w:rsid w:val="00F03879"/>
    <w:rsid w:val="00F055D3"/>
    <w:rsid w:val="00F12D43"/>
    <w:rsid w:val="00F12E32"/>
    <w:rsid w:val="00F16C64"/>
    <w:rsid w:val="00F178AB"/>
    <w:rsid w:val="00F22B70"/>
    <w:rsid w:val="00F2306D"/>
    <w:rsid w:val="00F275CF"/>
    <w:rsid w:val="00F32025"/>
    <w:rsid w:val="00F3330A"/>
    <w:rsid w:val="00F33333"/>
    <w:rsid w:val="00F33E99"/>
    <w:rsid w:val="00F451EF"/>
    <w:rsid w:val="00F45CCB"/>
    <w:rsid w:val="00F471DF"/>
    <w:rsid w:val="00F51FF9"/>
    <w:rsid w:val="00F63BCB"/>
    <w:rsid w:val="00F712C8"/>
    <w:rsid w:val="00F75B50"/>
    <w:rsid w:val="00F82736"/>
    <w:rsid w:val="00F83BC8"/>
    <w:rsid w:val="00F91210"/>
    <w:rsid w:val="00F92185"/>
    <w:rsid w:val="00FA03D4"/>
    <w:rsid w:val="00FA1265"/>
    <w:rsid w:val="00FA22CC"/>
    <w:rsid w:val="00FA36B5"/>
    <w:rsid w:val="00FB2F46"/>
    <w:rsid w:val="00FB3A4B"/>
    <w:rsid w:val="00FB5452"/>
    <w:rsid w:val="00FD215A"/>
    <w:rsid w:val="00FE0ABF"/>
    <w:rsid w:val="00FE1AC9"/>
    <w:rsid w:val="00FE77EE"/>
    <w:rsid w:val="00FF3E36"/>
    <w:rsid w:val="00FF44FC"/>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7E6B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E94F2E"/>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Heading1,level 1"/>
    <w:next w:val="Text"/>
    <w:link w:val="Heading1Char"/>
    <w:qFormat/>
    <w:rsid w:val="00E255C4"/>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E255C4"/>
    <w:pPr>
      <w:spacing w:before="240" w:after="60" w:line="360" w:lineRule="exact"/>
      <w:outlineLvl w:val="1"/>
    </w:pPr>
    <w:rPr>
      <w:i/>
      <w:sz w:val="32"/>
      <w:szCs w:val="32"/>
    </w:rPr>
  </w:style>
  <w:style w:type="paragraph" w:styleId="Heading3">
    <w:name w:val="heading 3"/>
    <w:aliases w:val="h3,Level 3 Topic Heading"/>
    <w:basedOn w:val="Heading1"/>
    <w:next w:val="Text"/>
    <w:qFormat/>
    <w:rsid w:val="00E255C4"/>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E255C4"/>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qFormat/>
    <w:rsid w:val="00E255C4"/>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E255C4"/>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E255C4"/>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E255C4"/>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E255C4"/>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rsid w:val="00E94F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F2E"/>
  </w:style>
  <w:style w:type="paragraph" w:customStyle="1" w:styleId="Text">
    <w:name w:val="Text"/>
    <w:aliases w:val="t,text"/>
    <w:link w:val="TextChar"/>
    <w:rsid w:val="00E255C4"/>
    <w:pPr>
      <w:spacing w:before="60" w:after="60"/>
    </w:pPr>
    <w:rPr>
      <w:rFonts w:ascii="Arial" w:hAnsi="Arial"/>
      <w:color w:val="000000"/>
    </w:rPr>
  </w:style>
  <w:style w:type="paragraph" w:customStyle="1" w:styleId="Figure">
    <w:name w:val="Figure"/>
    <w:aliases w:val="fig"/>
    <w:basedOn w:val="Text"/>
    <w:next w:val="Text"/>
    <w:rsid w:val="00E255C4"/>
    <w:pPr>
      <w:spacing w:before="120" w:after="120"/>
    </w:pPr>
  </w:style>
  <w:style w:type="paragraph" w:customStyle="1" w:styleId="Code">
    <w:name w:val="Code"/>
    <w:aliases w:val="c"/>
    <w:rsid w:val="00E255C4"/>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E255C4"/>
    <w:rPr>
      <w:b/>
      <w:szCs w:val="21"/>
    </w:rPr>
  </w:style>
  <w:style w:type="paragraph" w:customStyle="1" w:styleId="TextinList2">
    <w:name w:val="Text in List 2"/>
    <w:aliases w:val="t2"/>
    <w:basedOn w:val="Text"/>
    <w:rsid w:val="00E255C4"/>
    <w:pPr>
      <w:ind w:left="720"/>
    </w:pPr>
  </w:style>
  <w:style w:type="paragraph" w:customStyle="1" w:styleId="Label">
    <w:name w:val="Label"/>
    <w:aliases w:val="l"/>
    <w:basedOn w:val="Text"/>
    <w:next w:val="Text"/>
    <w:link w:val="LabelChar"/>
    <w:rsid w:val="00E255C4"/>
    <w:rPr>
      <w:b/>
      <w:szCs w:val="21"/>
    </w:rPr>
  </w:style>
  <w:style w:type="paragraph" w:styleId="FootnoteText">
    <w:name w:val="footnote text"/>
    <w:aliases w:val="ft,Used by Word for text of Help footnotes"/>
    <w:basedOn w:val="Text"/>
    <w:semiHidden/>
    <w:rsid w:val="00E255C4"/>
    <w:rPr>
      <w:color w:val="0000FF"/>
    </w:rPr>
  </w:style>
  <w:style w:type="paragraph" w:customStyle="1" w:styleId="NumberedList2">
    <w:name w:val="Numbered List 2"/>
    <w:aliases w:val="nl2"/>
    <w:rsid w:val="00E255C4"/>
    <w:pPr>
      <w:numPr>
        <w:numId w:val="3"/>
      </w:numPr>
      <w:spacing w:before="60" w:after="60" w:line="220" w:lineRule="exact"/>
    </w:pPr>
    <w:rPr>
      <w:rFonts w:ascii="Arial" w:hAnsi="Arial"/>
      <w:color w:val="000000"/>
    </w:rPr>
  </w:style>
  <w:style w:type="paragraph" w:customStyle="1" w:styleId="Syntax">
    <w:name w:val="Syntax"/>
    <w:aliases w:val="s"/>
    <w:basedOn w:val="Code"/>
    <w:rsid w:val="00E255C4"/>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E255C4"/>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E255C4"/>
    <w:rPr>
      <w:color w:val="0000FF"/>
      <w:vertAlign w:val="superscript"/>
    </w:rPr>
  </w:style>
  <w:style w:type="character" w:customStyle="1" w:styleId="CodeEmbedded">
    <w:name w:val="Code Embedded"/>
    <w:aliases w:val="ce"/>
    <w:basedOn w:val="DefaultParagraphFont"/>
    <w:rsid w:val="00E255C4"/>
    <w:rPr>
      <w:rFonts w:ascii="Courier New" w:hAnsi="Courier New"/>
      <w:noProof/>
      <w:color w:val="000000"/>
      <w:sz w:val="18"/>
    </w:rPr>
  </w:style>
  <w:style w:type="character" w:customStyle="1" w:styleId="LabelEmbedded">
    <w:name w:val="Label Embedded"/>
    <w:aliases w:val="le"/>
    <w:basedOn w:val="DefaultParagraphFont"/>
    <w:rsid w:val="00E255C4"/>
    <w:rPr>
      <w:rFonts w:ascii="Verdana" w:hAnsi="Verdana"/>
      <w:b/>
      <w:spacing w:val="0"/>
      <w:sz w:val="16"/>
    </w:rPr>
  </w:style>
  <w:style w:type="character" w:customStyle="1" w:styleId="LinkText">
    <w:name w:val="Link Text"/>
    <w:aliases w:val="lt"/>
    <w:basedOn w:val="DefaultParagraphFont"/>
    <w:rsid w:val="00E255C4"/>
    <w:rPr>
      <w:color w:val="000000"/>
    </w:rPr>
  </w:style>
  <w:style w:type="character" w:customStyle="1" w:styleId="LinkTextPopup">
    <w:name w:val="Link Text Popup"/>
    <w:aliases w:val="ltp"/>
    <w:basedOn w:val="DefaultParagraphFont"/>
    <w:rsid w:val="00E255C4"/>
    <w:rPr>
      <w:color w:val="000000"/>
    </w:rPr>
  </w:style>
  <w:style w:type="character" w:customStyle="1" w:styleId="LinkID">
    <w:name w:val="Link ID"/>
    <w:aliases w:val="lid"/>
    <w:basedOn w:val="DefaultParagraphFont"/>
    <w:rsid w:val="00E255C4"/>
    <w:rPr>
      <w:vanish/>
      <w:color w:val="FF0000"/>
    </w:rPr>
  </w:style>
  <w:style w:type="paragraph" w:customStyle="1" w:styleId="TableSpacing">
    <w:name w:val="Table Spacing"/>
    <w:aliases w:val="ts"/>
    <w:basedOn w:val="Text"/>
    <w:next w:val="Text"/>
    <w:rsid w:val="00E255C4"/>
    <w:pPr>
      <w:spacing w:before="0" w:after="0" w:line="120" w:lineRule="exact"/>
    </w:pPr>
    <w:rPr>
      <w:color w:val="FF00FF"/>
      <w:sz w:val="12"/>
    </w:rPr>
  </w:style>
  <w:style w:type="paragraph" w:customStyle="1" w:styleId="CodeinList2">
    <w:name w:val="Code in List 2"/>
    <w:aliases w:val="c2"/>
    <w:basedOn w:val="Code"/>
    <w:rsid w:val="00E255C4"/>
    <w:pPr>
      <w:ind w:left="720"/>
    </w:pPr>
  </w:style>
  <w:style w:type="character" w:customStyle="1" w:styleId="ConditionalMarker">
    <w:name w:val="Conditional Marker"/>
    <w:aliases w:val="cm"/>
    <w:basedOn w:val="DefaultParagraphFont"/>
    <w:rsid w:val="00E255C4"/>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E255C4"/>
    <w:pPr>
      <w:ind w:left="720"/>
    </w:pPr>
  </w:style>
  <w:style w:type="paragraph" w:styleId="TOC5">
    <w:name w:val="toc 5"/>
    <w:basedOn w:val="Normal"/>
    <w:next w:val="Normal"/>
    <w:autoRedefine/>
    <w:semiHidden/>
    <w:rsid w:val="00E255C4"/>
    <w:pPr>
      <w:ind w:left="640"/>
    </w:pPr>
  </w:style>
  <w:style w:type="paragraph" w:customStyle="1" w:styleId="TableFootnoteinList2">
    <w:name w:val="Table Footnote in List 2"/>
    <w:aliases w:val="tf2"/>
    <w:basedOn w:val="TextinList2"/>
    <w:next w:val="TextinList2"/>
    <w:rsid w:val="00E255C4"/>
    <w:pPr>
      <w:spacing w:before="40" w:after="80" w:line="180" w:lineRule="exact"/>
    </w:pPr>
    <w:rPr>
      <w:sz w:val="16"/>
    </w:rPr>
  </w:style>
  <w:style w:type="paragraph" w:customStyle="1" w:styleId="LabelinList1">
    <w:name w:val="Label in List 1"/>
    <w:aliases w:val="l1"/>
    <w:basedOn w:val="TextinList1"/>
    <w:next w:val="TextinList1"/>
    <w:rsid w:val="00E255C4"/>
    <w:rPr>
      <w:b/>
      <w:szCs w:val="21"/>
    </w:rPr>
  </w:style>
  <w:style w:type="paragraph" w:customStyle="1" w:styleId="TextinList1">
    <w:name w:val="Text in List 1"/>
    <w:aliases w:val="t1"/>
    <w:basedOn w:val="Text"/>
    <w:rsid w:val="00E255C4"/>
    <w:pPr>
      <w:ind w:left="360"/>
    </w:pPr>
  </w:style>
  <w:style w:type="paragraph" w:customStyle="1" w:styleId="CodeinList1">
    <w:name w:val="Code in List 1"/>
    <w:aliases w:val="c1"/>
    <w:basedOn w:val="Code"/>
    <w:rsid w:val="00E255C4"/>
    <w:pPr>
      <w:ind w:left="360"/>
    </w:pPr>
  </w:style>
  <w:style w:type="paragraph" w:customStyle="1" w:styleId="FigureinList1">
    <w:name w:val="Figure in List 1"/>
    <w:aliases w:val="fig1"/>
    <w:basedOn w:val="Figure"/>
    <w:next w:val="TextinList1"/>
    <w:rsid w:val="00E255C4"/>
    <w:pPr>
      <w:ind w:left="360"/>
    </w:pPr>
  </w:style>
  <w:style w:type="paragraph" w:customStyle="1" w:styleId="TableFootnoteinList1">
    <w:name w:val="Table Footnote in List 1"/>
    <w:aliases w:val="tf1"/>
    <w:basedOn w:val="TextinList1"/>
    <w:next w:val="TextinList1"/>
    <w:rsid w:val="00E255C4"/>
    <w:pPr>
      <w:spacing w:before="40" w:after="80" w:line="180" w:lineRule="exact"/>
    </w:pPr>
    <w:rPr>
      <w:sz w:val="16"/>
    </w:rPr>
  </w:style>
  <w:style w:type="character" w:customStyle="1" w:styleId="HTML">
    <w:name w:val="HTML"/>
    <w:basedOn w:val="DefaultParagraphFont"/>
    <w:rsid w:val="00E255C4"/>
    <w:rPr>
      <w:rFonts w:ascii="Courier New" w:hAnsi="Courier New"/>
      <w:vanish/>
      <w:color w:val="000000"/>
      <w:sz w:val="20"/>
      <w:bdr w:val="none" w:sz="0" w:space="0" w:color="auto"/>
      <w:shd w:val="pct25" w:color="00FF00" w:fill="auto"/>
    </w:rPr>
  </w:style>
  <w:style w:type="paragraph" w:styleId="Footer">
    <w:name w:val="footer"/>
    <w:aliases w:val="f"/>
    <w:basedOn w:val="Header"/>
    <w:link w:val="FooterChar"/>
    <w:rsid w:val="00E255C4"/>
    <w:pPr>
      <w:pBdr>
        <w:bottom w:val="none" w:sz="0" w:space="0" w:color="auto"/>
      </w:pBdr>
    </w:pPr>
  </w:style>
  <w:style w:type="paragraph" w:customStyle="1" w:styleId="AlertText">
    <w:name w:val="Alert Text"/>
    <w:aliases w:val="at"/>
    <w:basedOn w:val="Text"/>
    <w:rsid w:val="00E255C4"/>
    <w:rPr>
      <w:rFonts w:ascii="Verdana" w:hAnsi="Verdana"/>
      <w:sz w:val="16"/>
    </w:rPr>
  </w:style>
  <w:style w:type="paragraph" w:customStyle="1" w:styleId="AlertTextinList1">
    <w:name w:val="Alert Text in List 1"/>
    <w:aliases w:val="at1"/>
    <w:basedOn w:val="TextinList1"/>
    <w:rsid w:val="00E255C4"/>
    <w:rPr>
      <w:rFonts w:ascii="Verdana" w:hAnsi="Verdana"/>
      <w:sz w:val="16"/>
    </w:rPr>
  </w:style>
  <w:style w:type="paragraph" w:customStyle="1" w:styleId="AlertTextinList2">
    <w:name w:val="Alert Text in List 2"/>
    <w:aliases w:val="at2"/>
    <w:basedOn w:val="TextinList2"/>
    <w:rsid w:val="00E255C4"/>
    <w:rPr>
      <w:rFonts w:ascii="Verdana" w:hAnsi="Verdana"/>
      <w:sz w:val="16"/>
    </w:rPr>
  </w:style>
  <w:style w:type="paragraph" w:customStyle="1" w:styleId="RevisionHistory">
    <w:name w:val="Revision History"/>
    <w:aliases w:val="rh"/>
    <w:basedOn w:val="Text"/>
    <w:rsid w:val="00E255C4"/>
    <w:rPr>
      <w:vanish/>
      <w:color w:val="800080"/>
    </w:rPr>
  </w:style>
  <w:style w:type="paragraph" w:customStyle="1" w:styleId="BulletedList1">
    <w:name w:val="Bulleted List 1"/>
    <w:aliases w:val="bl1"/>
    <w:link w:val="BulletedList1Char"/>
    <w:rsid w:val="00E255C4"/>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E255C4"/>
    <w:pPr>
      <w:ind w:left="360" w:right="360"/>
    </w:pPr>
  </w:style>
  <w:style w:type="paragraph" w:customStyle="1" w:styleId="BulletedList2">
    <w:name w:val="Bulleted List 2"/>
    <w:aliases w:val="bl2"/>
    <w:rsid w:val="00E255C4"/>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E255C4"/>
    <w:pPr>
      <w:spacing w:after="0"/>
    </w:pPr>
  </w:style>
  <w:style w:type="paragraph" w:customStyle="1" w:styleId="Definition">
    <w:name w:val="Definition"/>
    <w:aliases w:val="d"/>
    <w:basedOn w:val="Text"/>
    <w:next w:val="DefinedTerm"/>
    <w:rsid w:val="00E255C4"/>
    <w:pPr>
      <w:spacing w:before="0"/>
      <w:ind w:left="360"/>
    </w:pPr>
  </w:style>
  <w:style w:type="paragraph" w:customStyle="1" w:styleId="NumberedList1">
    <w:name w:val="Numbered List 1"/>
    <w:aliases w:val="nl1"/>
    <w:uiPriority w:val="99"/>
    <w:rsid w:val="00E255C4"/>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rsid w:val="00E255C4"/>
  </w:style>
  <w:style w:type="paragraph" w:customStyle="1" w:styleId="IndexTag">
    <w:name w:val="Index Tag"/>
    <w:aliases w:val="it"/>
    <w:basedOn w:val="Text"/>
    <w:rsid w:val="00E255C4"/>
    <w:pPr>
      <w:spacing w:after="0"/>
    </w:pPr>
    <w:rPr>
      <w:b/>
      <w:vanish/>
      <w:color w:val="008000"/>
    </w:rPr>
  </w:style>
  <w:style w:type="paragraph" w:styleId="Header">
    <w:name w:val="header"/>
    <w:aliases w:val="h"/>
    <w:link w:val="HeaderChar"/>
    <w:uiPriority w:val="99"/>
    <w:rsid w:val="00E255C4"/>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E255C4"/>
  </w:style>
  <w:style w:type="paragraph" w:customStyle="1" w:styleId="Copyright">
    <w:name w:val="Copyright"/>
    <w:aliases w:val="copy"/>
    <w:rsid w:val="00E255C4"/>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E255C4"/>
    <w:pPr>
      <w:spacing w:line="360" w:lineRule="exact"/>
      <w:outlineLvl w:val="8"/>
    </w:pPr>
    <w:rPr>
      <w:sz w:val="32"/>
    </w:rPr>
  </w:style>
  <w:style w:type="paragraph" w:styleId="Index1">
    <w:name w:val="index 1"/>
    <w:aliases w:val="idx1"/>
    <w:basedOn w:val="Text"/>
    <w:semiHidden/>
    <w:rsid w:val="00E255C4"/>
    <w:pPr>
      <w:spacing w:line="180" w:lineRule="exact"/>
      <w:ind w:left="180" w:hanging="180"/>
    </w:pPr>
    <w:rPr>
      <w:sz w:val="16"/>
    </w:rPr>
  </w:style>
  <w:style w:type="paragraph" w:customStyle="1" w:styleId="SolutionType">
    <w:name w:val="Solution Type"/>
    <w:rsid w:val="00E255C4"/>
    <w:pPr>
      <w:spacing w:before="240" w:after="120"/>
    </w:pPr>
    <w:rPr>
      <w:rFonts w:ascii="Arial" w:hAnsi="Arial"/>
      <w:b/>
      <w:color w:val="000000"/>
      <w:sz w:val="44"/>
      <w:szCs w:val="36"/>
    </w:rPr>
  </w:style>
  <w:style w:type="character" w:styleId="PageNumber">
    <w:name w:val="page number"/>
    <w:aliases w:val="pn"/>
    <w:basedOn w:val="DefaultParagraphFont"/>
    <w:rsid w:val="00E255C4"/>
    <w:rPr>
      <w:rFonts w:ascii="Verdana" w:hAnsi="Verdana"/>
      <w:color w:val="000000"/>
    </w:rPr>
  </w:style>
  <w:style w:type="paragraph" w:customStyle="1" w:styleId="PrintMSCorp">
    <w:name w:val="Print MS Corp"/>
    <w:aliases w:val="pms"/>
    <w:next w:val="Text"/>
    <w:rsid w:val="00E255C4"/>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E255C4"/>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uiPriority w:val="39"/>
    <w:rsid w:val="00E255C4"/>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E255C4"/>
    <w:pPr>
      <w:ind w:left="360"/>
    </w:pPr>
    <w:rPr>
      <w:b w:val="0"/>
    </w:rPr>
  </w:style>
  <w:style w:type="paragraph" w:styleId="TOC3">
    <w:name w:val="toc 3"/>
    <w:aliases w:val="toc3"/>
    <w:basedOn w:val="TOC2"/>
    <w:rsid w:val="00E255C4"/>
    <w:pPr>
      <w:ind w:left="720"/>
    </w:pPr>
  </w:style>
  <w:style w:type="paragraph" w:styleId="TOC4">
    <w:name w:val="toc 4"/>
    <w:aliases w:val="toc4"/>
    <w:basedOn w:val="TOC2"/>
    <w:rsid w:val="00E255C4"/>
    <w:pPr>
      <w:ind w:left="1080"/>
    </w:pPr>
  </w:style>
  <w:style w:type="paragraph" w:styleId="Index2">
    <w:name w:val="index 2"/>
    <w:aliases w:val="idx2"/>
    <w:basedOn w:val="Index1"/>
    <w:semiHidden/>
    <w:rsid w:val="00E255C4"/>
    <w:pPr>
      <w:ind w:left="540"/>
    </w:pPr>
  </w:style>
  <w:style w:type="paragraph" w:styleId="Index3">
    <w:name w:val="index 3"/>
    <w:aliases w:val="idx3"/>
    <w:basedOn w:val="Index1"/>
    <w:semiHidden/>
    <w:rsid w:val="00E255C4"/>
    <w:pPr>
      <w:ind w:left="900"/>
    </w:pPr>
  </w:style>
  <w:style w:type="character" w:customStyle="1" w:styleId="Bold">
    <w:name w:val="Bold"/>
    <w:aliases w:val="b"/>
    <w:basedOn w:val="DefaultParagraphFont"/>
    <w:rsid w:val="00E255C4"/>
    <w:rPr>
      <w:b/>
    </w:rPr>
  </w:style>
  <w:style w:type="character" w:customStyle="1" w:styleId="MultilanguageMarkerAuto">
    <w:name w:val="Multilanguage Marker Auto"/>
    <w:aliases w:val="mma"/>
    <w:basedOn w:val="DefaultParagraphFont"/>
    <w:rsid w:val="00E255C4"/>
    <w:rPr>
      <w:rFonts w:ascii="Times New Roman" w:hAnsi="Times New Roman"/>
      <w:color w:val="000000"/>
      <w:sz w:val="16"/>
    </w:rPr>
  </w:style>
  <w:style w:type="character" w:customStyle="1" w:styleId="BoldItalic">
    <w:name w:val="Bold Italic"/>
    <w:aliases w:val="bi"/>
    <w:basedOn w:val="DefaultParagraphFont"/>
    <w:rsid w:val="00E255C4"/>
    <w:rPr>
      <w:b/>
      <w:i/>
    </w:rPr>
  </w:style>
  <w:style w:type="paragraph" w:customStyle="1" w:styleId="MultilanguageMarkerExplicitBegin">
    <w:name w:val="Multilanguage Marker Explicit Begin"/>
    <w:aliases w:val="mmeb"/>
    <w:basedOn w:val="Text"/>
    <w:rsid w:val="00E255C4"/>
    <w:rPr>
      <w:sz w:val="16"/>
    </w:rPr>
  </w:style>
  <w:style w:type="paragraph" w:customStyle="1" w:styleId="MultilanguageMarkerExplicitEnd">
    <w:name w:val="Multilanguage Marker Explicit End"/>
    <w:aliases w:val="mmee"/>
    <w:basedOn w:val="MultilanguageMarkerExplicitBegin"/>
    <w:rsid w:val="00E255C4"/>
  </w:style>
  <w:style w:type="character" w:customStyle="1" w:styleId="CodeFeaturedElement">
    <w:name w:val="Code Featured Element"/>
    <w:aliases w:val="cfe"/>
    <w:basedOn w:val="DefaultParagraphFont"/>
    <w:rsid w:val="00E255C4"/>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E255C4"/>
    <w:rPr>
      <w:szCs w:val="16"/>
    </w:rPr>
  </w:style>
  <w:style w:type="paragraph" w:styleId="CommentText">
    <w:name w:val="annotation text"/>
    <w:aliases w:val="ct,Used by Word for text of author queries"/>
    <w:basedOn w:val="Text"/>
    <w:link w:val="CommentTextChar"/>
    <w:semiHidden/>
    <w:rsid w:val="00E255C4"/>
  </w:style>
  <w:style w:type="character" w:customStyle="1" w:styleId="Italic">
    <w:name w:val="Italic"/>
    <w:aliases w:val="i"/>
    <w:basedOn w:val="DefaultParagraphFont"/>
    <w:rsid w:val="00E255C4"/>
    <w:rPr>
      <w:i/>
    </w:rPr>
  </w:style>
  <w:style w:type="paragraph" w:customStyle="1" w:styleId="ChapterTitle">
    <w:name w:val="Chapter Title"/>
    <w:aliases w:val="ch"/>
    <w:basedOn w:val="Normal"/>
    <w:next w:val="Heading1"/>
    <w:rsid w:val="00E255C4"/>
    <w:pPr>
      <w:keepNext/>
      <w:spacing w:before="1080" w:after="360" w:line="440" w:lineRule="exact"/>
      <w:ind w:left="-720"/>
      <w:outlineLvl w:val="0"/>
    </w:pPr>
    <w:rPr>
      <w:rFonts w:ascii="Arial Black" w:hAnsi="Arial Black"/>
      <w:color w:val="000000"/>
      <w:kern w:val="24"/>
      <w:sz w:val="40"/>
      <w:szCs w:val="40"/>
    </w:rPr>
  </w:style>
  <w:style w:type="character" w:customStyle="1" w:styleId="Strikethrough">
    <w:name w:val="Strikethrough"/>
    <w:aliases w:val="strike"/>
    <w:basedOn w:val="DefaultParagraphFont"/>
    <w:rsid w:val="00E255C4"/>
    <w:rPr>
      <w:strike/>
      <w:dstrike w:val="0"/>
    </w:rPr>
  </w:style>
  <w:style w:type="character" w:customStyle="1" w:styleId="Subscript">
    <w:name w:val="Subscript"/>
    <w:aliases w:val="sub"/>
    <w:basedOn w:val="DefaultParagraphFont"/>
    <w:rsid w:val="00E255C4"/>
    <w:rPr>
      <w:vertAlign w:val="subscript"/>
    </w:rPr>
  </w:style>
  <w:style w:type="character" w:customStyle="1" w:styleId="Superscript">
    <w:name w:val="Superscript"/>
    <w:aliases w:val="sup"/>
    <w:basedOn w:val="DefaultParagraphFont"/>
    <w:rsid w:val="00E255C4"/>
    <w:rPr>
      <w:vertAlign w:val="superscript"/>
    </w:rPr>
  </w:style>
  <w:style w:type="paragraph" w:customStyle="1" w:styleId="FigureImageMapPlaceholder">
    <w:name w:val="Figure Image Map Placeholder"/>
    <w:aliases w:val="fimp"/>
    <w:basedOn w:val="Figure"/>
    <w:rsid w:val="00E255C4"/>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E255C4"/>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semiHidden/>
    <w:rsid w:val="00E255C4"/>
    <w:pPr>
      <w:ind w:left="800"/>
    </w:pPr>
  </w:style>
  <w:style w:type="paragraph" w:styleId="TOC7">
    <w:name w:val="toc 7"/>
    <w:basedOn w:val="Normal"/>
    <w:next w:val="Normal"/>
    <w:autoRedefine/>
    <w:semiHidden/>
    <w:rsid w:val="00E255C4"/>
    <w:pPr>
      <w:ind w:left="960"/>
    </w:pPr>
  </w:style>
  <w:style w:type="paragraph" w:styleId="TOC8">
    <w:name w:val="toc 8"/>
    <w:basedOn w:val="Normal"/>
    <w:next w:val="Normal"/>
    <w:autoRedefine/>
    <w:semiHidden/>
    <w:rsid w:val="00E255C4"/>
    <w:pPr>
      <w:ind w:left="1120"/>
    </w:pPr>
  </w:style>
  <w:style w:type="paragraph" w:styleId="TOC9">
    <w:name w:val="toc 9"/>
    <w:basedOn w:val="Normal"/>
    <w:next w:val="Normal"/>
    <w:autoRedefine/>
    <w:semiHidden/>
    <w:rsid w:val="00E255C4"/>
    <w:pPr>
      <w:ind w:left="1280"/>
    </w:pPr>
  </w:style>
  <w:style w:type="character" w:customStyle="1" w:styleId="ALT">
    <w:name w:val="ALT"/>
    <w:basedOn w:val="HTML"/>
    <w:rsid w:val="00E255C4"/>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E255C4"/>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E255C4"/>
    <w:rPr>
      <w:color w:val="0000FF"/>
      <w:u w:val="single"/>
    </w:rPr>
  </w:style>
  <w:style w:type="paragraph" w:styleId="BodyText">
    <w:name w:val="Body Text"/>
    <w:basedOn w:val="Normal"/>
    <w:rsid w:val="00E255C4"/>
    <w:pPr>
      <w:spacing w:line="240" w:lineRule="auto"/>
    </w:pPr>
    <w:rPr>
      <w:rFonts w:ascii="Times New Roman" w:hAnsi="Times New Roman"/>
      <w:sz w:val="24"/>
    </w:rPr>
  </w:style>
  <w:style w:type="paragraph" w:styleId="BalloonText">
    <w:name w:val="Balloon Text"/>
    <w:basedOn w:val="Normal"/>
    <w:semiHidden/>
    <w:rsid w:val="00E255C4"/>
    <w:rPr>
      <w:rFonts w:ascii="Tahoma" w:hAnsi="Tahoma" w:cs="Tahoma"/>
      <w:szCs w:val="16"/>
    </w:rPr>
  </w:style>
  <w:style w:type="character" w:customStyle="1" w:styleId="TextChar">
    <w:name w:val="Text Char"/>
    <w:aliases w:val="t Char"/>
    <w:basedOn w:val="DefaultParagraphFont"/>
    <w:link w:val="Text"/>
    <w:rsid w:val="00E255C4"/>
    <w:rPr>
      <w:rFonts w:ascii="Arial" w:hAnsi="Arial"/>
      <w:color w:val="000000"/>
    </w:rPr>
  </w:style>
  <w:style w:type="paragraph" w:customStyle="1" w:styleId="WSSLogo">
    <w:name w:val="WSSLogo"/>
    <w:basedOn w:val="Figure"/>
    <w:rsid w:val="00E255C4"/>
    <w:pPr>
      <w:jc w:val="right"/>
    </w:pPr>
  </w:style>
  <w:style w:type="paragraph" w:customStyle="1" w:styleId="SolutionTitle">
    <w:name w:val="Solution Title"/>
    <w:aliases w:val="st"/>
    <w:basedOn w:val="Text"/>
    <w:link w:val="SolutionTitleChar"/>
    <w:rsid w:val="00E255C4"/>
    <w:pPr>
      <w:spacing w:before="240" w:line="440" w:lineRule="exact"/>
    </w:pPr>
    <w:rPr>
      <w:b/>
      <w:sz w:val="44"/>
      <w:szCs w:val="36"/>
    </w:rPr>
  </w:style>
  <w:style w:type="paragraph" w:customStyle="1" w:styleId="SolutionGroup">
    <w:name w:val="Solution Group"/>
    <w:aliases w:val="sg"/>
    <w:basedOn w:val="Text"/>
    <w:rsid w:val="00E255C4"/>
    <w:pPr>
      <w:spacing w:before="0" w:after="0" w:line="560" w:lineRule="exact"/>
    </w:pPr>
    <w:rPr>
      <w:rFonts w:ascii="Segoe" w:hAnsi="Segoe"/>
      <w:b/>
      <w:sz w:val="52"/>
      <w:szCs w:val="52"/>
    </w:rPr>
  </w:style>
  <w:style w:type="paragraph" w:customStyle="1" w:styleId="SolutionDescriptor">
    <w:name w:val="Solution Descriptor"/>
    <w:aliases w:val="sd"/>
    <w:basedOn w:val="Text"/>
    <w:rsid w:val="00E255C4"/>
    <w:pPr>
      <w:spacing w:before="240" w:after="120"/>
    </w:pPr>
    <w:rPr>
      <w:sz w:val="32"/>
      <w:szCs w:val="32"/>
    </w:rPr>
  </w:style>
  <w:style w:type="paragraph" w:styleId="DocumentMap">
    <w:name w:val="Document Map"/>
    <w:basedOn w:val="Normal"/>
    <w:semiHidden/>
    <w:rsid w:val="00E255C4"/>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E255C4"/>
    <w:rPr>
      <w:rFonts w:ascii="Verdana" w:hAnsi="Verdana"/>
      <w:color w:val="000000"/>
      <w:sz w:val="14"/>
    </w:rPr>
  </w:style>
  <w:style w:type="character" w:styleId="FollowedHyperlink">
    <w:name w:val="FollowedHyperlink"/>
    <w:basedOn w:val="DefaultParagraphFont"/>
    <w:rsid w:val="00E255C4"/>
    <w:rPr>
      <w:color w:val="800080"/>
      <w:u w:val="single"/>
    </w:rPr>
  </w:style>
  <w:style w:type="paragraph" w:styleId="CommentSubject">
    <w:name w:val="annotation subject"/>
    <w:basedOn w:val="CommentText"/>
    <w:next w:val="CommentText"/>
    <w:link w:val="CommentSubjectChar"/>
    <w:rsid w:val="00172F63"/>
    <w:pPr>
      <w:spacing w:line="220" w:lineRule="exact"/>
    </w:pPr>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172F63"/>
    <w:rPr>
      <w:rFonts w:ascii="Arial" w:hAnsi="Arial"/>
      <w:color w:val="000000"/>
    </w:rPr>
  </w:style>
  <w:style w:type="character" w:customStyle="1" w:styleId="CommentSubjectChar">
    <w:name w:val="Comment Subject Char"/>
    <w:basedOn w:val="CommentTextChar"/>
    <w:link w:val="CommentSubject"/>
    <w:rsid w:val="00172F63"/>
    <w:rPr>
      <w:rFonts w:ascii="Arial" w:hAnsi="Arial"/>
      <w:color w:val="000000"/>
    </w:rPr>
  </w:style>
  <w:style w:type="table" w:styleId="TableGrid">
    <w:name w:val="Table Grid"/>
    <w:basedOn w:val="TableNormal"/>
    <w:rsid w:val="00A723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lletedList1Char">
    <w:name w:val="Bulleted List 1 Char"/>
    <w:aliases w:val="bl1 Char"/>
    <w:basedOn w:val="DefaultParagraphFont"/>
    <w:link w:val="BulletedList1"/>
    <w:locked/>
    <w:rsid w:val="0053576F"/>
    <w:rPr>
      <w:rFonts w:ascii="Arial" w:hAnsi="Arial"/>
      <w:color w:val="000000"/>
    </w:rPr>
  </w:style>
  <w:style w:type="character" w:customStyle="1" w:styleId="LabelChar">
    <w:name w:val="Label Char"/>
    <w:aliases w:val="l Char"/>
    <w:basedOn w:val="TextChar"/>
    <w:link w:val="Label"/>
    <w:locked/>
    <w:rsid w:val="009A6C83"/>
    <w:rPr>
      <w:rFonts w:ascii="Arial" w:hAnsi="Arial"/>
      <w:b/>
      <w:color w:val="000000"/>
      <w:szCs w:val="21"/>
    </w:rPr>
  </w:style>
  <w:style w:type="character" w:customStyle="1" w:styleId="Heading1Char">
    <w:name w:val="Heading 1 Char"/>
    <w:aliases w:val="h1 Char,Level 1 Topic Heading Char,Heading1 Char,level 1 Char"/>
    <w:basedOn w:val="DefaultParagraphFont"/>
    <w:link w:val="Heading1"/>
    <w:locked/>
    <w:rsid w:val="00A60475"/>
    <w:rPr>
      <w:rFonts w:ascii="Arial Black" w:hAnsi="Arial Black"/>
      <w:color w:val="000000"/>
      <w:kern w:val="24"/>
      <w:sz w:val="36"/>
      <w:szCs w:val="36"/>
    </w:rPr>
  </w:style>
  <w:style w:type="character" w:customStyle="1" w:styleId="textchar0">
    <w:name w:val="textchar"/>
    <w:basedOn w:val="DefaultParagraphFont"/>
    <w:rsid w:val="009B759B"/>
    <w:rPr>
      <w:rFonts w:cs="Times New Roman"/>
    </w:rPr>
  </w:style>
  <w:style w:type="paragraph" w:styleId="Revision">
    <w:name w:val="Revision"/>
    <w:hidden/>
    <w:uiPriority w:val="99"/>
    <w:semiHidden/>
    <w:rsid w:val="00D827C6"/>
    <w:rPr>
      <w:rFonts w:ascii="Calibri" w:eastAsia="Calibri" w:hAnsi="Calibri"/>
      <w:sz w:val="22"/>
      <w:szCs w:val="22"/>
    </w:rPr>
  </w:style>
  <w:style w:type="character" w:customStyle="1" w:styleId="Heading5Char">
    <w:name w:val="Heading 5 Char"/>
    <w:aliases w:val="h5 Char,Level 5 Topic Heading Char"/>
    <w:basedOn w:val="DefaultParagraphFont"/>
    <w:link w:val="Heading5"/>
    <w:locked/>
    <w:rsid w:val="002D6E6B"/>
    <w:rPr>
      <w:rFonts w:ascii="Arial" w:hAnsi="Arial"/>
      <w:b/>
      <w:color w:val="000000"/>
      <w:kern w:val="24"/>
    </w:rPr>
  </w:style>
  <w:style w:type="paragraph" w:styleId="Caption">
    <w:name w:val="caption"/>
    <w:basedOn w:val="Normal"/>
    <w:next w:val="Normal"/>
    <w:unhideWhenUsed/>
    <w:qFormat/>
    <w:rsid w:val="002D6E6B"/>
    <w:pPr>
      <w:spacing w:line="240" w:lineRule="auto"/>
    </w:pPr>
    <w:rPr>
      <w:bCs/>
      <w:color w:val="4F81BD" w:themeColor="accent1"/>
      <w:sz w:val="18"/>
      <w:szCs w:val="18"/>
    </w:rPr>
  </w:style>
  <w:style w:type="paragraph" w:customStyle="1" w:styleId="TechNetLandingPage">
    <w:name w:val="TechNet Landing Page"/>
    <w:basedOn w:val="SolutionTitle"/>
    <w:link w:val="TechNetLandingPageChar"/>
    <w:qFormat/>
    <w:rsid w:val="00E255C4"/>
    <w:pPr>
      <w:spacing w:line="480" w:lineRule="exact"/>
    </w:pPr>
    <w:rPr>
      <w:sz w:val="56"/>
      <w:szCs w:val="56"/>
    </w:rPr>
  </w:style>
  <w:style w:type="character" w:customStyle="1" w:styleId="SolutionTitleChar">
    <w:name w:val="Solution Title Char"/>
    <w:aliases w:val="st Char"/>
    <w:basedOn w:val="TextChar"/>
    <w:link w:val="SolutionTitle"/>
    <w:rsid w:val="00E255C4"/>
    <w:rPr>
      <w:rFonts w:ascii="Arial" w:hAnsi="Arial"/>
      <w:b/>
      <w:color w:val="000000"/>
      <w:sz w:val="44"/>
      <w:szCs w:val="36"/>
    </w:rPr>
  </w:style>
  <w:style w:type="character" w:customStyle="1" w:styleId="TechNetLandingPageChar">
    <w:name w:val="TechNet Landing Page Char"/>
    <w:basedOn w:val="SolutionTitleChar"/>
    <w:link w:val="TechNetLandingPage"/>
    <w:rsid w:val="00E255C4"/>
    <w:rPr>
      <w:rFonts w:ascii="Arial" w:hAnsi="Arial"/>
      <w:b/>
      <w:color w:val="000000"/>
      <w:sz w:val="56"/>
      <w:szCs w:val="56"/>
    </w:rPr>
  </w:style>
  <w:style w:type="paragraph" w:customStyle="1" w:styleId="BulletedListInterrupter">
    <w:name w:val="Bulleted List Interrupter"/>
    <w:basedOn w:val="TableSpacing"/>
    <w:qFormat/>
    <w:rsid w:val="00E255C4"/>
    <w:rPr>
      <w:color w:val="auto"/>
      <w:sz w:val="2"/>
    </w:rPr>
  </w:style>
  <w:style w:type="paragraph" w:styleId="NormalWeb">
    <w:name w:val="Normal (Web)"/>
    <w:basedOn w:val="Normal"/>
    <w:unhideWhenUsed/>
    <w:rsid w:val="00CB19FD"/>
    <w:pPr>
      <w:spacing w:line="240" w:lineRule="auto"/>
    </w:pPr>
    <w:rPr>
      <w:rFonts w:ascii="Times New Roman" w:eastAsia="Times New Roman" w:hAnsi="Times New Roman" w:cs="Times New Roman"/>
      <w:sz w:val="24"/>
      <w:szCs w:val="24"/>
    </w:rPr>
  </w:style>
  <w:style w:type="character" w:customStyle="1" w:styleId="Heading2Char">
    <w:name w:val="Heading 2 Char"/>
    <w:aliases w:val="h2 Char,Level 2 Topic Heading Char"/>
    <w:basedOn w:val="DefaultParagraphFont"/>
    <w:link w:val="Heading2"/>
    <w:locked/>
    <w:rsid w:val="008777F2"/>
    <w:rPr>
      <w:rFonts w:ascii="Arial Black" w:hAnsi="Arial Black"/>
      <w:i/>
      <w:color w:val="000000"/>
      <w:kern w:val="24"/>
      <w:sz w:val="32"/>
      <w:szCs w:val="32"/>
    </w:rPr>
  </w:style>
  <w:style w:type="paragraph" w:styleId="ListParagraph">
    <w:name w:val="List Paragraph"/>
    <w:basedOn w:val="Normal"/>
    <w:uiPriority w:val="34"/>
    <w:qFormat/>
    <w:rsid w:val="00785283"/>
    <w:pPr>
      <w:ind w:left="720"/>
      <w:contextualSpacing/>
    </w:pPr>
  </w:style>
  <w:style w:type="character" w:customStyle="1" w:styleId="FooterChar">
    <w:name w:val="Footer Char"/>
    <w:aliases w:val="f Char"/>
    <w:basedOn w:val="DefaultParagraphFont"/>
    <w:link w:val="Footer"/>
    <w:uiPriority w:val="99"/>
    <w:locked/>
    <w:rsid w:val="007A20AF"/>
    <w:rPr>
      <w:rFonts w:ascii="Verdana" w:hAnsi="Verdana"/>
      <w:color w:val="000000"/>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E94F2E"/>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Heading1,level 1"/>
    <w:next w:val="Text"/>
    <w:link w:val="Heading1Char"/>
    <w:qFormat/>
    <w:rsid w:val="00E255C4"/>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E255C4"/>
    <w:pPr>
      <w:spacing w:before="240" w:after="60" w:line="360" w:lineRule="exact"/>
      <w:outlineLvl w:val="1"/>
    </w:pPr>
    <w:rPr>
      <w:i/>
      <w:sz w:val="32"/>
      <w:szCs w:val="32"/>
    </w:rPr>
  </w:style>
  <w:style w:type="paragraph" w:styleId="Heading3">
    <w:name w:val="heading 3"/>
    <w:aliases w:val="h3,Level 3 Topic Heading"/>
    <w:basedOn w:val="Heading1"/>
    <w:next w:val="Text"/>
    <w:qFormat/>
    <w:rsid w:val="00E255C4"/>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E255C4"/>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qFormat/>
    <w:rsid w:val="00E255C4"/>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E255C4"/>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E255C4"/>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E255C4"/>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E255C4"/>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rsid w:val="00E94F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F2E"/>
  </w:style>
  <w:style w:type="paragraph" w:customStyle="1" w:styleId="Text">
    <w:name w:val="Text"/>
    <w:aliases w:val="t,text"/>
    <w:link w:val="TextChar"/>
    <w:rsid w:val="00E255C4"/>
    <w:pPr>
      <w:spacing w:before="60" w:after="60"/>
    </w:pPr>
    <w:rPr>
      <w:rFonts w:ascii="Arial" w:hAnsi="Arial"/>
      <w:color w:val="000000"/>
    </w:rPr>
  </w:style>
  <w:style w:type="paragraph" w:customStyle="1" w:styleId="Figure">
    <w:name w:val="Figure"/>
    <w:aliases w:val="fig"/>
    <w:basedOn w:val="Text"/>
    <w:next w:val="Text"/>
    <w:rsid w:val="00E255C4"/>
    <w:pPr>
      <w:spacing w:before="120" w:after="120"/>
    </w:pPr>
  </w:style>
  <w:style w:type="paragraph" w:customStyle="1" w:styleId="Code">
    <w:name w:val="Code"/>
    <w:aliases w:val="c"/>
    <w:rsid w:val="00E255C4"/>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E255C4"/>
    <w:rPr>
      <w:b/>
      <w:szCs w:val="21"/>
    </w:rPr>
  </w:style>
  <w:style w:type="paragraph" w:customStyle="1" w:styleId="TextinList2">
    <w:name w:val="Text in List 2"/>
    <w:aliases w:val="t2"/>
    <w:basedOn w:val="Text"/>
    <w:rsid w:val="00E255C4"/>
    <w:pPr>
      <w:ind w:left="720"/>
    </w:pPr>
  </w:style>
  <w:style w:type="paragraph" w:customStyle="1" w:styleId="Label">
    <w:name w:val="Label"/>
    <w:aliases w:val="l"/>
    <w:basedOn w:val="Text"/>
    <w:next w:val="Text"/>
    <w:link w:val="LabelChar"/>
    <w:rsid w:val="00E255C4"/>
    <w:rPr>
      <w:b/>
      <w:szCs w:val="21"/>
    </w:rPr>
  </w:style>
  <w:style w:type="paragraph" w:styleId="FootnoteText">
    <w:name w:val="footnote text"/>
    <w:aliases w:val="ft,Used by Word for text of Help footnotes"/>
    <w:basedOn w:val="Text"/>
    <w:semiHidden/>
    <w:rsid w:val="00E255C4"/>
    <w:rPr>
      <w:color w:val="0000FF"/>
    </w:rPr>
  </w:style>
  <w:style w:type="paragraph" w:customStyle="1" w:styleId="NumberedList2">
    <w:name w:val="Numbered List 2"/>
    <w:aliases w:val="nl2"/>
    <w:rsid w:val="00E255C4"/>
    <w:pPr>
      <w:numPr>
        <w:numId w:val="3"/>
      </w:numPr>
      <w:spacing w:before="60" w:after="60" w:line="220" w:lineRule="exact"/>
    </w:pPr>
    <w:rPr>
      <w:rFonts w:ascii="Arial" w:hAnsi="Arial"/>
      <w:color w:val="000000"/>
    </w:rPr>
  </w:style>
  <w:style w:type="paragraph" w:customStyle="1" w:styleId="Syntax">
    <w:name w:val="Syntax"/>
    <w:aliases w:val="s"/>
    <w:basedOn w:val="Code"/>
    <w:rsid w:val="00E255C4"/>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E255C4"/>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E255C4"/>
    <w:rPr>
      <w:color w:val="0000FF"/>
      <w:vertAlign w:val="superscript"/>
    </w:rPr>
  </w:style>
  <w:style w:type="character" w:customStyle="1" w:styleId="CodeEmbedded">
    <w:name w:val="Code Embedded"/>
    <w:aliases w:val="ce"/>
    <w:basedOn w:val="DefaultParagraphFont"/>
    <w:rsid w:val="00E255C4"/>
    <w:rPr>
      <w:rFonts w:ascii="Courier New" w:hAnsi="Courier New"/>
      <w:noProof/>
      <w:color w:val="000000"/>
      <w:sz w:val="18"/>
    </w:rPr>
  </w:style>
  <w:style w:type="character" w:customStyle="1" w:styleId="LabelEmbedded">
    <w:name w:val="Label Embedded"/>
    <w:aliases w:val="le"/>
    <w:basedOn w:val="DefaultParagraphFont"/>
    <w:rsid w:val="00E255C4"/>
    <w:rPr>
      <w:rFonts w:ascii="Verdana" w:hAnsi="Verdana"/>
      <w:b/>
      <w:spacing w:val="0"/>
      <w:sz w:val="16"/>
    </w:rPr>
  </w:style>
  <w:style w:type="character" w:customStyle="1" w:styleId="LinkText">
    <w:name w:val="Link Text"/>
    <w:aliases w:val="lt"/>
    <w:basedOn w:val="DefaultParagraphFont"/>
    <w:rsid w:val="00E255C4"/>
    <w:rPr>
      <w:color w:val="000000"/>
    </w:rPr>
  </w:style>
  <w:style w:type="character" w:customStyle="1" w:styleId="LinkTextPopup">
    <w:name w:val="Link Text Popup"/>
    <w:aliases w:val="ltp"/>
    <w:basedOn w:val="DefaultParagraphFont"/>
    <w:rsid w:val="00E255C4"/>
    <w:rPr>
      <w:color w:val="000000"/>
    </w:rPr>
  </w:style>
  <w:style w:type="character" w:customStyle="1" w:styleId="LinkID">
    <w:name w:val="Link ID"/>
    <w:aliases w:val="lid"/>
    <w:basedOn w:val="DefaultParagraphFont"/>
    <w:rsid w:val="00E255C4"/>
    <w:rPr>
      <w:vanish/>
      <w:color w:val="FF0000"/>
    </w:rPr>
  </w:style>
  <w:style w:type="paragraph" w:customStyle="1" w:styleId="TableSpacing">
    <w:name w:val="Table Spacing"/>
    <w:aliases w:val="ts"/>
    <w:basedOn w:val="Text"/>
    <w:next w:val="Text"/>
    <w:rsid w:val="00E255C4"/>
    <w:pPr>
      <w:spacing w:before="0" w:after="0" w:line="120" w:lineRule="exact"/>
    </w:pPr>
    <w:rPr>
      <w:color w:val="FF00FF"/>
      <w:sz w:val="12"/>
    </w:rPr>
  </w:style>
  <w:style w:type="paragraph" w:customStyle="1" w:styleId="CodeinList2">
    <w:name w:val="Code in List 2"/>
    <w:aliases w:val="c2"/>
    <w:basedOn w:val="Code"/>
    <w:rsid w:val="00E255C4"/>
    <w:pPr>
      <w:ind w:left="720"/>
    </w:pPr>
  </w:style>
  <w:style w:type="character" w:customStyle="1" w:styleId="ConditionalMarker">
    <w:name w:val="Conditional Marker"/>
    <w:aliases w:val="cm"/>
    <w:basedOn w:val="DefaultParagraphFont"/>
    <w:rsid w:val="00E255C4"/>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E255C4"/>
    <w:pPr>
      <w:ind w:left="720"/>
    </w:pPr>
  </w:style>
  <w:style w:type="paragraph" w:styleId="TOC5">
    <w:name w:val="toc 5"/>
    <w:basedOn w:val="Normal"/>
    <w:next w:val="Normal"/>
    <w:autoRedefine/>
    <w:semiHidden/>
    <w:rsid w:val="00E255C4"/>
    <w:pPr>
      <w:ind w:left="640"/>
    </w:pPr>
  </w:style>
  <w:style w:type="paragraph" w:customStyle="1" w:styleId="TableFootnoteinList2">
    <w:name w:val="Table Footnote in List 2"/>
    <w:aliases w:val="tf2"/>
    <w:basedOn w:val="TextinList2"/>
    <w:next w:val="TextinList2"/>
    <w:rsid w:val="00E255C4"/>
    <w:pPr>
      <w:spacing w:before="40" w:after="80" w:line="180" w:lineRule="exact"/>
    </w:pPr>
    <w:rPr>
      <w:sz w:val="16"/>
    </w:rPr>
  </w:style>
  <w:style w:type="paragraph" w:customStyle="1" w:styleId="LabelinList1">
    <w:name w:val="Label in List 1"/>
    <w:aliases w:val="l1"/>
    <w:basedOn w:val="TextinList1"/>
    <w:next w:val="TextinList1"/>
    <w:rsid w:val="00E255C4"/>
    <w:rPr>
      <w:b/>
      <w:szCs w:val="21"/>
    </w:rPr>
  </w:style>
  <w:style w:type="paragraph" w:customStyle="1" w:styleId="TextinList1">
    <w:name w:val="Text in List 1"/>
    <w:aliases w:val="t1"/>
    <w:basedOn w:val="Text"/>
    <w:rsid w:val="00E255C4"/>
    <w:pPr>
      <w:ind w:left="360"/>
    </w:pPr>
  </w:style>
  <w:style w:type="paragraph" w:customStyle="1" w:styleId="CodeinList1">
    <w:name w:val="Code in List 1"/>
    <w:aliases w:val="c1"/>
    <w:basedOn w:val="Code"/>
    <w:rsid w:val="00E255C4"/>
    <w:pPr>
      <w:ind w:left="360"/>
    </w:pPr>
  </w:style>
  <w:style w:type="paragraph" w:customStyle="1" w:styleId="FigureinList1">
    <w:name w:val="Figure in List 1"/>
    <w:aliases w:val="fig1"/>
    <w:basedOn w:val="Figure"/>
    <w:next w:val="TextinList1"/>
    <w:rsid w:val="00E255C4"/>
    <w:pPr>
      <w:ind w:left="360"/>
    </w:pPr>
  </w:style>
  <w:style w:type="paragraph" w:customStyle="1" w:styleId="TableFootnoteinList1">
    <w:name w:val="Table Footnote in List 1"/>
    <w:aliases w:val="tf1"/>
    <w:basedOn w:val="TextinList1"/>
    <w:next w:val="TextinList1"/>
    <w:rsid w:val="00E255C4"/>
    <w:pPr>
      <w:spacing w:before="40" w:after="80" w:line="180" w:lineRule="exact"/>
    </w:pPr>
    <w:rPr>
      <w:sz w:val="16"/>
    </w:rPr>
  </w:style>
  <w:style w:type="character" w:customStyle="1" w:styleId="HTML">
    <w:name w:val="HTML"/>
    <w:basedOn w:val="DefaultParagraphFont"/>
    <w:rsid w:val="00E255C4"/>
    <w:rPr>
      <w:rFonts w:ascii="Courier New" w:hAnsi="Courier New"/>
      <w:vanish/>
      <w:color w:val="000000"/>
      <w:sz w:val="20"/>
      <w:bdr w:val="none" w:sz="0" w:space="0" w:color="auto"/>
      <w:shd w:val="pct25" w:color="00FF00" w:fill="auto"/>
    </w:rPr>
  </w:style>
  <w:style w:type="paragraph" w:styleId="Footer">
    <w:name w:val="footer"/>
    <w:aliases w:val="f"/>
    <w:basedOn w:val="Header"/>
    <w:link w:val="FooterChar"/>
    <w:rsid w:val="00E255C4"/>
    <w:pPr>
      <w:pBdr>
        <w:bottom w:val="none" w:sz="0" w:space="0" w:color="auto"/>
      </w:pBdr>
    </w:pPr>
  </w:style>
  <w:style w:type="paragraph" w:customStyle="1" w:styleId="AlertText">
    <w:name w:val="Alert Text"/>
    <w:aliases w:val="at"/>
    <w:basedOn w:val="Text"/>
    <w:rsid w:val="00E255C4"/>
    <w:rPr>
      <w:rFonts w:ascii="Verdana" w:hAnsi="Verdana"/>
      <w:sz w:val="16"/>
    </w:rPr>
  </w:style>
  <w:style w:type="paragraph" w:customStyle="1" w:styleId="AlertTextinList1">
    <w:name w:val="Alert Text in List 1"/>
    <w:aliases w:val="at1"/>
    <w:basedOn w:val="TextinList1"/>
    <w:rsid w:val="00E255C4"/>
    <w:rPr>
      <w:rFonts w:ascii="Verdana" w:hAnsi="Verdana"/>
      <w:sz w:val="16"/>
    </w:rPr>
  </w:style>
  <w:style w:type="paragraph" w:customStyle="1" w:styleId="AlertTextinList2">
    <w:name w:val="Alert Text in List 2"/>
    <w:aliases w:val="at2"/>
    <w:basedOn w:val="TextinList2"/>
    <w:rsid w:val="00E255C4"/>
    <w:rPr>
      <w:rFonts w:ascii="Verdana" w:hAnsi="Verdana"/>
      <w:sz w:val="16"/>
    </w:rPr>
  </w:style>
  <w:style w:type="paragraph" w:customStyle="1" w:styleId="RevisionHistory">
    <w:name w:val="Revision History"/>
    <w:aliases w:val="rh"/>
    <w:basedOn w:val="Text"/>
    <w:rsid w:val="00E255C4"/>
    <w:rPr>
      <w:vanish/>
      <w:color w:val="800080"/>
    </w:rPr>
  </w:style>
  <w:style w:type="paragraph" w:customStyle="1" w:styleId="BulletedList1">
    <w:name w:val="Bulleted List 1"/>
    <w:aliases w:val="bl1"/>
    <w:link w:val="BulletedList1Char"/>
    <w:rsid w:val="00E255C4"/>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E255C4"/>
    <w:pPr>
      <w:ind w:left="360" w:right="360"/>
    </w:pPr>
  </w:style>
  <w:style w:type="paragraph" w:customStyle="1" w:styleId="BulletedList2">
    <w:name w:val="Bulleted List 2"/>
    <w:aliases w:val="bl2"/>
    <w:rsid w:val="00E255C4"/>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E255C4"/>
    <w:pPr>
      <w:spacing w:after="0"/>
    </w:pPr>
  </w:style>
  <w:style w:type="paragraph" w:customStyle="1" w:styleId="Definition">
    <w:name w:val="Definition"/>
    <w:aliases w:val="d"/>
    <w:basedOn w:val="Text"/>
    <w:next w:val="DefinedTerm"/>
    <w:rsid w:val="00E255C4"/>
    <w:pPr>
      <w:spacing w:before="0"/>
      <w:ind w:left="360"/>
    </w:pPr>
  </w:style>
  <w:style w:type="paragraph" w:customStyle="1" w:styleId="NumberedList1">
    <w:name w:val="Numbered List 1"/>
    <w:aliases w:val="nl1"/>
    <w:uiPriority w:val="99"/>
    <w:rsid w:val="00E255C4"/>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rsid w:val="00E255C4"/>
  </w:style>
  <w:style w:type="paragraph" w:customStyle="1" w:styleId="IndexTag">
    <w:name w:val="Index Tag"/>
    <w:aliases w:val="it"/>
    <w:basedOn w:val="Text"/>
    <w:rsid w:val="00E255C4"/>
    <w:pPr>
      <w:spacing w:after="0"/>
    </w:pPr>
    <w:rPr>
      <w:b/>
      <w:vanish/>
      <w:color w:val="008000"/>
    </w:rPr>
  </w:style>
  <w:style w:type="paragraph" w:styleId="Header">
    <w:name w:val="header"/>
    <w:aliases w:val="h"/>
    <w:link w:val="HeaderChar"/>
    <w:uiPriority w:val="99"/>
    <w:rsid w:val="00E255C4"/>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E255C4"/>
  </w:style>
  <w:style w:type="paragraph" w:customStyle="1" w:styleId="Copyright">
    <w:name w:val="Copyright"/>
    <w:aliases w:val="copy"/>
    <w:rsid w:val="00E255C4"/>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E255C4"/>
    <w:pPr>
      <w:spacing w:line="360" w:lineRule="exact"/>
      <w:outlineLvl w:val="8"/>
    </w:pPr>
    <w:rPr>
      <w:sz w:val="32"/>
    </w:rPr>
  </w:style>
  <w:style w:type="paragraph" w:styleId="Index1">
    <w:name w:val="index 1"/>
    <w:aliases w:val="idx1"/>
    <w:basedOn w:val="Text"/>
    <w:semiHidden/>
    <w:rsid w:val="00E255C4"/>
    <w:pPr>
      <w:spacing w:line="180" w:lineRule="exact"/>
      <w:ind w:left="180" w:hanging="180"/>
    </w:pPr>
    <w:rPr>
      <w:sz w:val="16"/>
    </w:rPr>
  </w:style>
  <w:style w:type="paragraph" w:customStyle="1" w:styleId="SolutionType">
    <w:name w:val="Solution Type"/>
    <w:rsid w:val="00E255C4"/>
    <w:pPr>
      <w:spacing w:before="240" w:after="120"/>
    </w:pPr>
    <w:rPr>
      <w:rFonts w:ascii="Arial" w:hAnsi="Arial"/>
      <w:b/>
      <w:color w:val="000000"/>
      <w:sz w:val="44"/>
      <w:szCs w:val="36"/>
    </w:rPr>
  </w:style>
  <w:style w:type="character" w:styleId="PageNumber">
    <w:name w:val="page number"/>
    <w:aliases w:val="pn"/>
    <w:basedOn w:val="DefaultParagraphFont"/>
    <w:rsid w:val="00E255C4"/>
    <w:rPr>
      <w:rFonts w:ascii="Verdana" w:hAnsi="Verdana"/>
      <w:color w:val="000000"/>
    </w:rPr>
  </w:style>
  <w:style w:type="paragraph" w:customStyle="1" w:styleId="PrintMSCorp">
    <w:name w:val="Print MS Corp"/>
    <w:aliases w:val="pms"/>
    <w:next w:val="Text"/>
    <w:rsid w:val="00E255C4"/>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E255C4"/>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uiPriority w:val="39"/>
    <w:rsid w:val="00E255C4"/>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E255C4"/>
    <w:pPr>
      <w:ind w:left="360"/>
    </w:pPr>
    <w:rPr>
      <w:b w:val="0"/>
    </w:rPr>
  </w:style>
  <w:style w:type="paragraph" w:styleId="TOC3">
    <w:name w:val="toc 3"/>
    <w:aliases w:val="toc3"/>
    <w:basedOn w:val="TOC2"/>
    <w:rsid w:val="00E255C4"/>
    <w:pPr>
      <w:ind w:left="720"/>
    </w:pPr>
  </w:style>
  <w:style w:type="paragraph" w:styleId="TOC4">
    <w:name w:val="toc 4"/>
    <w:aliases w:val="toc4"/>
    <w:basedOn w:val="TOC2"/>
    <w:rsid w:val="00E255C4"/>
    <w:pPr>
      <w:ind w:left="1080"/>
    </w:pPr>
  </w:style>
  <w:style w:type="paragraph" w:styleId="Index2">
    <w:name w:val="index 2"/>
    <w:aliases w:val="idx2"/>
    <w:basedOn w:val="Index1"/>
    <w:semiHidden/>
    <w:rsid w:val="00E255C4"/>
    <w:pPr>
      <w:ind w:left="540"/>
    </w:pPr>
  </w:style>
  <w:style w:type="paragraph" w:styleId="Index3">
    <w:name w:val="index 3"/>
    <w:aliases w:val="idx3"/>
    <w:basedOn w:val="Index1"/>
    <w:semiHidden/>
    <w:rsid w:val="00E255C4"/>
    <w:pPr>
      <w:ind w:left="900"/>
    </w:pPr>
  </w:style>
  <w:style w:type="character" w:customStyle="1" w:styleId="Bold">
    <w:name w:val="Bold"/>
    <w:aliases w:val="b"/>
    <w:basedOn w:val="DefaultParagraphFont"/>
    <w:rsid w:val="00E255C4"/>
    <w:rPr>
      <w:b/>
    </w:rPr>
  </w:style>
  <w:style w:type="character" w:customStyle="1" w:styleId="MultilanguageMarkerAuto">
    <w:name w:val="Multilanguage Marker Auto"/>
    <w:aliases w:val="mma"/>
    <w:basedOn w:val="DefaultParagraphFont"/>
    <w:rsid w:val="00E255C4"/>
    <w:rPr>
      <w:rFonts w:ascii="Times New Roman" w:hAnsi="Times New Roman"/>
      <w:color w:val="000000"/>
      <w:sz w:val="16"/>
    </w:rPr>
  </w:style>
  <w:style w:type="character" w:customStyle="1" w:styleId="BoldItalic">
    <w:name w:val="Bold Italic"/>
    <w:aliases w:val="bi"/>
    <w:basedOn w:val="DefaultParagraphFont"/>
    <w:rsid w:val="00E255C4"/>
    <w:rPr>
      <w:b/>
      <w:i/>
    </w:rPr>
  </w:style>
  <w:style w:type="paragraph" w:customStyle="1" w:styleId="MultilanguageMarkerExplicitBegin">
    <w:name w:val="Multilanguage Marker Explicit Begin"/>
    <w:aliases w:val="mmeb"/>
    <w:basedOn w:val="Text"/>
    <w:rsid w:val="00E255C4"/>
    <w:rPr>
      <w:sz w:val="16"/>
    </w:rPr>
  </w:style>
  <w:style w:type="paragraph" w:customStyle="1" w:styleId="MultilanguageMarkerExplicitEnd">
    <w:name w:val="Multilanguage Marker Explicit End"/>
    <w:aliases w:val="mmee"/>
    <w:basedOn w:val="MultilanguageMarkerExplicitBegin"/>
    <w:rsid w:val="00E255C4"/>
  </w:style>
  <w:style w:type="character" w:customStyle="1" w:styleId="CodeFeaturedElement">
    <w:name w:val="Code Featured Element"/>
    <w:aliases w:val="cfe"/>
    <w:basedOn w:val="DefaultParagraphFont"/>
    <w:rsid w:val="00E255C4"/>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E255C4"/>
    <w:rPr>
      <w:szCs w:val="16"/>
    </w:rPr>
  </w:style>
  <w:style w:type="paragraph" w:styleId="CommentText">
    <w:name w:val="annotation text"/>
    <w:aliases w:val="ct,Used by Word for text of author queries"/>
    <w:basedOn w:val="Text"/>
    <w:link w:val="CommentTextChar"/>
    <w:semiHidden/>
    <w:rsid w:val="00E255C4"/>
  </w:style>
  <w:style w:type="character" w:customStyle="1" w:styleId="Italic">
    <w:name w:val="Italic"/>
    <w:aliases w:val="i"/>
    <w:basedOn w:val="DefaultParagraphFont"/>
    <w:rsid w:val="00E255C4"/>
    <w:rPr>
      <w:i/>
    </w:rPr>
  </w:style>
  <w:style w:type="paragraph" w:customStyle="1" w:styleId="ChapterTitle">
    <w:name w:val="Chapter Title"/>
    <w:aliases w:val="ch"/>
    <w:basedOn w:val="Normal"/>
    <w:next w:val="Heading1"/>
    <w:rsid w:val="00E255C4"/>
    <w:pPr>
      <w:keepNext/>
      <w:spacing w:before="1080" w:after="360" w:line="440" w:lineRule="exact"/>
      <w:ind w:left="-720"/>
      <w:outlineLvl w:val="0"/>
    </w:pPr>
    <w:rPr>
      <w:rFonts w:ascii="Arial Black" w:hAnsi="Arial Black"/>
      <w:color w:val="000000"/>
      <w:kern w:val="24"/>
      <w:sz w:val="40"/>
      <w:szCs w:val="40"/>
    </w:rPr>
  </w:style>
  <w:style w:type="character" w:customStyle="1" w:styleId="Strikethrough">
    <w:name w:val="Strikethrough"/>
    <w:aliases w:val="strike"/>
    <w:basedOn w:val="DefaultParagraphFont"/>
    <w:rsid w:val="00E255C4"/>
    <w:rPr>
      <w:strike/>
      <w:dstrike w:val="0"/>
    </w:rPr>
  </w:style>
  <w:style w:type="character" w:customStyle="1" w:styleId="Subscript">
    <w:name w:val="Subscript"/>
    <w:aliases w:val="sub"/>
    <w:basedOn w:val="DefaultParagraphFont"/>
    <w:rsid w:val="00E255C4"/>
    <w:rPr>
      <w:vertAlign w:val="subscript"/>
    </w:rPr>
  </w:style>
  <w:style w:type="character" w:customStyle="1" w:styleId="Superscript">
    <w:name w:val="Superscript"/>
    <w:aliases w:val="sup"/>
    <w:basedOn w:val="DefaultParagraphFont"/>
    <w:rsid w:val="00E255C4"/>
    <w:rPr>
      <w:vertAlign w:val="superscript"/>
    </w:rPr>
  </w:style>
  <w:style w:type="paragraph" w:customStyle="1" w:styleId="FigureImageMapPlaceholder">
    <w:name w:val="Figure Image Map Placeholder"/>
    <w:aliases w:val="fimp"/>
    <w:basedOn w:val="Figure"/>
    <w:rsid w:val="00E255C4"/>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E255C4"/>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semiHidden/>
    <w:rsid w:val="00E255C4"/>
    <w:pPr>
      <w:ind w:left="800"/>
    </w:pPr>
  </w:style>
  <w:style w:type="paragraph" w:styleId="TOC7">
    <w:name w:val="toc 7"/>
    <w:basedOn w:val="Normal"/>
    <w:next w:val="Normal"/>
    <w:autoRedefine/>
    <w:semiHidden/>
    <w:rsid w:val="00E255C4"/>
    <w:pPr>
      <w:ind w:left="960"/>
    </w:pPr>
  </w:style>
  <w:style w:type="paragraph" w:styleId="TOC8">
    <w:name w:val="toc 8"/>
    <w:basedOn w:val="Normal"/>
    <w:next w:val="Normal"/>
    <w:autoRedefine/>
    <w:semiHidden/>
    <w:rsid w:val="00E255C4"/>
    <w:pPr>
      <w:ind w:left="1120"/>
    </w:pPr>
  </w:style>
  <w:style w:type="paragraph" w:styleId="TOC9">
    <w:name w:val="toc 9"/>
    <w:basedOn w:val="Normal"/>
    <w:next w:val="Normal"/>
    <w:autoRedefine/>
    <w:semiHidden/>
    <w:rsid w:val="00E255C4"/>
    <w:pPr>
      <w:ind w:left="1280"/>
    </w:pPr>
  </w:style>
  <w:style w:type="character" w:customStyle="1" w:styleId="ALT">
    <w:name w:val="ALT"/>
    <w:basedOn w:val="HTML"/>
    <w:rsid w:val="00E255C4"/>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E255C4"/>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E255C4"/>
    <w:rPr>
      <w:color w:val="0000FF"/>
      <w:u w:val="single"/>
    </w:rPr>
  </w:style>
  <w:style w:type="paragraph" w:styleId="BodyText">
    <w:name w:val="Body Text"/>
    <w:basedOn w:val="Normal"/>
    <w:rsid w:val="00E255C4"/>
    <w:pPr>
      <w:spacing w:line="240" w:lineRule="auto"/>
    </w:pPr>
    <w:rPr>
      <w:rFonts w:ascii="Times New Roman" w:hAnsi="Times New Roman"/>
      <w:sz w:val="24"/>
    </w:rPr>
  </w:style>
  <w:style w:type="paragraph" w:styleId="BalloonText">
    <w:name w:val="Balloon Text"/>
    <w:basedOn w:val="Normal"/>
    <w:semiHidden/>
    <w:rsid w:val="00E255C4"/>
    <w:rPr>
      <w:rFonts w:ascii="Tahoma" w:hAnsi="Tahoma" w:cs="Tahoma"/>
      <w:szCs w:val="16"/>
    </w:rPr>
  </w:style>
  <w:style w:type="character" w:customStyle="1" w:styleId="TextChar">
    <w:name w:val="Text Char"/>
    <w:aliases w:val="t Char"/>
    <w:basedOn w:val="DefaultParagraphFont"/>
    <w:link w:val="Text"/>
    <w:rsid w:val="00E255C4"/>
    <w:rPr>
      <w:rFonts w:ascii="Arial" w:hAnsi="Arial"/>
      <w:color w:val="000000"/>
    </w:rPr>
  </w:style>
  <w:style w:type="paragraph" w:customStyle="1" w:styleId="WSSLogo">
    <w:name w:val="WSSLogo"/>
    <w:basedOn w:val="Figure"/>
    <w:rsid w:val="00E255C4"/>
    <w:pPr>
      <w:jc w:val="right"/>
    </w:pPr>
  </w:style>
  <w:style w:type="paragraph" w:customStyle="1" w:styleId="SolutionTitle">
    <w:name w:val="Solution Title"/>
    <w:aliases w:val="st"/>
    <w:basedOn w:val="Text"/>
    <w:link w:val="SolutionTitleChar"/>
    <w:rsid w:val="00E255C4"/>
    <w:pPr>
      <w:spacing w:before="240" w:line="440" w:lineRule="exact"/>
    </w:pPr>
    <w:rPr>
      <w:b/>
      <w:sz w:val="44"/>
      <w:szCs w:val="36"/>
    </w:rPr>
  </w:style>
  <w:style w:type="paragraph" w:customStyle="1" w:styleId="SolutionGroup">
    <w:name w:val="Solution Group"/>
    <w:aliases w:val="sg"/>
    <w:basedOn w:val="Text"/>
    <w:rsid w:val="00E255C4"/>
    <w:pPr>
      <w:spacing w:before="0" w:after="0" w:line="560" w:lineRule="exact"/>
    </w:pPr>
    <w:rPr>
      <w:rFonts w:ascii="Segoe" w:hAnsi="Segoe"/>
      <w:b/>
      <w:sz w:val="52"/>
      <w:szCs w:val="52"/>
    </w:rPr>
  </w:style>
  <w:style w:type="paragraph" w:customStyle="1" w:styleId="SolutionDescriptor">
    <w:name w:val="Solution Descriptor"/>
    <w:aliases w:val="sd"/>
    <w:basedOn w:val="Text"/>
    <w:rsid w:val="00E255C4"/>
    <w:pPr>
      <w:spacing w:before="240" w:after="120"/>
    </w:pPr>
    <w:rPr>
      <w:sz w:val="32"/>
      <w:szCs w:val="32"/>
    </w:rPr>
  </w:style>
  <w:style w:type="paragraph" w:styleId="DocumentMap">
    <w:name w:val="Document Map"/>
    <w:basedOn w:val="Normal"/>
    <w:semiHidden/>
    <w:rsid w:val="00E255C4"/>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E255C4"/>
    <w:rPr>
      <w:rFonts w:ascii="Verdana" w:hAnsi="Verdana"/>
      <w:color w:val="000000"/>
      <w:sz w:val="14"/>
    </w:rPr>
  </w:style>
  <w:style w:type="character" w:styleId="FollowedHyperlink">
    <w:name w:val="FollowedHyperlink"/>
    <w:basedOn w:val="DefaultParagraphFont"/>
    <w:rsid w:val="00E255C4"/>
    <w:rPr>
      <w:color w:val="800080"/>
      <w:u w:val="single"/>
    </w:rPr>
  </w:style>
  <w:style w:type="paragraph" w:styleId="CommentSubject">
    <w:name w:val="annotation subject"/>
    <w:basedOn w:val="CommentText"/>
    <w:next w:val="CommentText"/>
    <w:link w:val="CommentSubjectChar"/>
    <w:rsid w:val="00172F63"/>
    <w:pPr>
      <w:spacing w:line="220" w:lineRule="exact"/>
    </w:pPr>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172F63"/>
    <w:rPr>
      <w:rFonts w:ascii="Arial" w:hAnsi="Arial"/>
      <w:color w:val="000000"/>
    </w:rPr>
  </w:style>
  <w:style w:type="character" w:customStyle="1" w:styleId="CommentSubjectChar">
    <w:name w:val="Comment Subject Char"/>
    <w:basedOn w:val="CommentTextChar"/>
    <w:link w:val="CommentSubject"/>
    <w:rsid w:val="00172F63"/>
    <w:rPr>
      <w:rFonts w:ascii="Arial" w:hAnsi="Arial"/>
      <w:color w:val="000000"/>
    </w:rPr>
  </w:style>
  <w:style w:type="table" w:styleId="TableGrid">
    <w:name w:val="Table Grid"/>
    <w:basedOn w:val="TableNormal"/>
    <w:rsid w:val="00A723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lletedList1Char">
    <w:name w:val="Bulleted List 1 Char"/>
    <w:aliases w:val="bl1 Char"/>
    <w:basedOn w:val="DefaultParagraphFont"/>
    <w:link w:val="BulletedList1"/>
    <w:locked/>
    <w:rsid w:val="0053576F"/>
    <w:rPr>
      <w:rFonts w:ascii="Arial" w:hAnsi="Arial"/>
      <w:color w:val="000000"/>
    </w:rPr>
  </w:style>
  <w:style w:type="character" w:customStyle="1" w:styleId="LabelChar">
    <w:name w:val="Label Char"/>
    <w:aliases w:val="l Char"/>
    <w:basedOn w:val="TextChar"/>
    <w:link w:val="Label"/>
    <w:locked/>
    <w:rsid w:val="009A6C83"/>
    <w:rPr>
      <w:rFonts w:ascii="Arial" w:hAnsi="Arial"/>
      <w:b/>
      <w:color w:val="000000"/>
      <w:szCs w:val="21"/>
    </w:rPr>
  </w:style>
  <w:style w:type="character" w:customStyle="1" w:styleId="Heading1Char">
    <w:name w:val="Heading 1 Char"/>
    <w:aliases w:val="h1 Char,Level 1 Topic Heading Char,Heading1 Char,level 1 Char"/>
    <w:basedOn w:val="DefaultParagraphFont"/>
    <w:link w:val="Heading1"/>
    <w:locked/>
    <w:rsid w:val="00A60475"/>
    <w:rPr>
      <w:rFonts w:ascii="Arial Black" w:hAnsi="Arial Black"/>
      <w:color w:val="000000"/>
      <w:kern w:val="24"/>
      <w:sz w:val="36"/>
      <w:szCs w:val="36"/>
    </w:rPr>
  </w:style>
  <w:style w:type="character" w:customStyle="1" w:styleId="textchar0">
    <w:name w:val="textchar"/>
    <w:basedOn w:val="DefaultParagraphFont"/>
    <w:rsid w:val="009B759B"/>
    <w:rPr>
      <w:rFonts w:cs="Times New Roman"/>
    </w:rPr>
  </w:style>
  <w:style w:type="paragraph" w:styleId="Revision">
    <w:name w:val="Revision"/>
    <w:hidden/>
    <w:uiPriority w:val="99"/>
    <w:semiHidden/>
    <w:rsid w:val="00D827C6"/>
    <w:rPr>
      <w:rFonts w:ascii="Calibri" w:eastAsia="Calibri" w:hAnsi="Calibri"/>
      <w:sz w:val="22"/>
      <w:szCs w:val="22"/>
    </w:rPr>
  </w:style>
  <w:style w:type="character" w:customStyle="1" w:styleId="Heading5Char">
    <w:name w:val="Heading 5 Char"/>
    <w:aliases w:val="h5 Char,Level 5 Topic Heading Char"/>
    <w:basedOn w:val="DefaultParagraphFont"/>
    <w:link w:val="Heading5"/>
    <w:locked/>
    <w:rsid w:val="002D6E6B"/>
    <w:rPr>
      <w:rFonts w:ascii="Arial" w:hAnsi="Arial"/>
      <w:b/>
      <w:color w:val="000000"/>
      <w:kern w:val="24"/>
    </w:rPr>
  </w:style>
  <w:style w:type="paragraph" w:styleId="Caption">
    <w:name w:val="caption"/>
    <w:basedOn w:val="Normal"/>
    <w:next w:val="Normal"/>
    <w:unhideWhenUsed/>
    <w:qFormat/>
    <w:rsid w:val="002D6E6B"/>
    <w:pPr>
      <w:spacing w:line="240" w:lineRule="auto"/>
    </w:pPr>
    <w:rPr>
      <w:bCs/>
      <w:color w:val="4F81BD" w:themeColor="accent1"/>
      <w:sz w:val="18"/>
      <w:szCs w:val="18"/>
    </w:rPr>
  </w:style>
  <w:style w:type="paragraph" w:customStyle="1" w:styleId="TechNetLandingPage">
    <w:name w:val="TechNet Landing Page"/>
    <w:basedOn w:val="SolutionTitle"/>
    <w:link w:val="TechNetLandingPageChar"/>
    <w:qFormat/>
    <w:rsid w:val="00E255C4"/>
    <w:pPr>
      <w:spacing w:line="480" w:lineRule="exact"/>
    </w:pPr>
    <w:rPr>
      <w:sz w:val="56"/>
      <w:szCs w:val="56"/>
    </w:rPr>
  </w:style>
  <w:style w:type="character" w:customStyle="1" w:styleId="SolutionTitleChar">
    <w:name w:val="Solution Title Char"/>
    <w:aliases w:val="st Char"/>
    <w:basedOn w:val="TextChar"/>
    <w:link w:val="SolutionTitle"/>
    <w:rsid w:val="00E255C4"/>
    <w:rPr>
      <w:rFonts w:ascii="Arial" w:hAnsi="Arial"/>
      <w:b/>
      <w:color w:val="000000"/>
      <w:sz w:val="44"/>
      <w:szCs w:val="36"/>
    </w:rPr>
  </w:style>
  <w:style w:type="character" w:customStyle="1" w:styleId="TechNetLandingPageChar">
    <w:name w:val="TechNet Landing Page Char"/>
    <w:basedOn w:val="SolutionTitleChar"/>
    <w:link w:val="TechNetLandingPage"/>
    <w:rsid w:val="00E255C4"/>
    <w:rPr>
      <w:rFonts w:ascii="Arial" w:hAnsi="Arial"/>
      <w:b/>
      <w:color w:val="000000"/>
      <w:sz w:val="56"/>
      <w:szCs w:val="56"/>
    </w:rPr>
  </w:style>
  <w:style w:type="paragraph" w:customStyle="1" w:styleId="BulletedListInterrupter">
    <w:name w:val="Bulleted List Interrupter"/>
    <w:basedOn w:val="TableSpacing"/>
    <w:qFormat/>
    <w:rsid w:val="00E255C4"/>
    <w:rPr>
      <w:color w:val="auto"/>
      <w:sz w:val="2"/>
    </w:rPr>
  </w:style>
  <w:style w:type="paragraph" w:styleId="NormalWeb">
    <w:name w:val="Normal (Web)"/>
    <w:basedOn w:val="Normal"/>
    <w:unhideWhenUsed/>
    <w:rsid w:val="00CB19FD"/>
    <w:pPr>
      <w:spacing w:line="240" w:lineRule="auto"/>
    </w:pPr>
    <w:rPr>
      <w:rFonts w:ascii="Times New Roman" w:eastAsia="Times New Roman" w:hAnsi="Times New Roman" w:cs="Times New Roman"/>
      <w:sz w:val="24"/>
      <w:szCs w:val="24"/>
    </w:rPr>
  </w:style>
  <w:style w:type="character" w:customStyle="1" w:styleId="Heading2Char">
    <w:name w:val="Heading 2 Char"/>
    <w:aliases w:val="h2 Char,Level 2 Topic Heading Char"/>
    <w:basedOn w:val="DefaultParagraphFont"/>
    <w:link w:val="Heading2"/>
    <w:locked/>
    <w:rsid w:val="008777F2"/>
    <w:rPr>
      <w:rFonts w:ascii="Arial Black" w:hAnsi="Arial Black"/>
      <w:i/>
      <w:color w:val="000000"/>
      <w:kern w:val="24"/>
      <w:sz w:val="32"/>
      <w:szCs w:val="32"/>
    </w:rPr>
  </w:style>
  <w:style w:type="paragraph" w:styleId="ListParagraph">
    <w:name w:val="List Paragraph"/>
    <w:basedOn w:val="Normal"/>
    <w:uiPriority w:val="34"/>
    <w:qFormat/>
    <w:rsid w:val="00785283"/>
    <w:pPr>
      <w:ind w:left="720"/>
      <w:contextualSpacing/>
    </w:pPr>
  </w:style>
  <w:style w:type="character" w:customStyle="1" w:styleId="FooterChar">
    <w:name w:val="Footer Char"/>
    <w:aliases w:val="f Char"/>
    <w:basedOn w:val="DefaultParagraphFont"/>
    <w:link w:val="Footer"/>
    <w:uiPriority w:val="99"/>
    <w:locked/>
    <w:rsid w:val="007A20AF"/>
    <w:rPr>
      <w:rFonts w:ascii="Verdana" w:hAnsi="Verdana"/>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223">
      <w:bodyDiv w:val="1"/>
      <w:marLeft w:val="0"/>
      <w:marRight w:val="0"/>
      <w:marTop w:val="0"/>
      <w:marBottom w:val="0"/>
      <w:divBdr>
        <w:top w:val="none" w:sz="0" w:space="0" w:color="auto"/>
        <w:left w:val="none" w:sz="0" w:space="0" w:color="auto"/>
        <w:bottom w:val="none" w:sz="0" w:space="0" w:color="auto"/>
        <w:right w:val="none" w:sz="0" w:space="0" w:color="auto"/>
      </w:divBdr>
    </w:div>
    <w:div w:id="453258173">
      <w:bodyDiv w:val="1"/>
      <w:marLeft w:val="0"/>
      <w:marRight w:val="0"/>
      <w:marTop w:val="0"/>
      <w:marBottom w:val="0"/>
      <w:divBdr>
        <w:top w:val="none" w:sz="0" w:space="0" w:color="auto"/>
        <w:left w:val="none" w:sz="0" w:space="0" w:color="auto"/>
        <w:bottom w:val="none" w:sz="0" w:space="0" w:color="auto"/>
        <w:right w:val="none" w:sz="0" w:space="0" w:color="auto"/>
      </w:divBdr>
      <w:divsChild>
        <w:div w:id="606888093">
          <w:marLeft w:val="0"/>
          <w:marRight w:val="0"/>
          <w:marTop w:val="0"/>
          <w:marBottom w:val="0"/>
          <w:divBdr>
            <w:top w:val="none" w:sz="0" w:space="0" w:color="auto"/>
            <w:left w:val="none" w:sz="0" w:space="0" w:color="auto"/>
            <w:bottom w:val="none" w:sz="0" w:space="0" w:color="auto"/>
            <w:right w:val="none" w:sz="0" w:space="0" w:color="auto"/>
          </w:divBdr>
          <w:divsChild>
            <w:div w:id="738285919">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091313741">
      <w:bodyDiv w:val="1"/>
      <w:marLeft w:val="0"/>
      <w:marRight w:val="0"/>
      <w:marTop w:val="0"/>
      <w:marBottom w:val="0"/>
      <w:divBdr>
        <w:top w:val="none" w:sz="0" w:space="0" w:color="auto"/>
        <w:left w:val="none" w:sz="0" w:space="0" w:color="auto"/>
        <w:bottom w:val="none" w:sz="0" w:space="0" w:color="auto"/>
        <w:right w:val="none" w:sz="0" w:space="0" w:color="auto"/>
      </w:divBdr>
    </w:div>
    <w:div w:id="13071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oleObject" Target="embeddings/oleObject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microsoft.com/mo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reativecommons.org/licenses/by/3.0/us/%20" TargetMode="External"/><Relationship Id="rId25" Type="http://schemas.openxmlformats.org/officeDocument/2006/relationships/image" Target="media/image2.emf"/><Relationship Id="rId33" Type="http://schemas.openxmlformats.org/officeDocument/2006/relationships/hyperlink" Target="http://go.microsoft.com/fwlink/?LinkId=1864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go.microsoft.com/fwlink/?LinkId=1864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technet.microsoft.com/en-us/library/cc506048.aspx" TargetMode="External"/><Relationship Id="rId37"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technet.microsoft.com/en-us/library/cc543211.aspx" TargetMode="External"/><Relationship Id="rId36" Type="http://schemas.openxmlformats.org/officeDocument/2006/relationships/hyperlink" Target="http://technet.microsoft.com/en-us/solutionaccelerators/dd320379.aspx" TargetMode="External"/><Relationship Id="rId10" Type="http://schemas.openxmlformats.org/officeDocument/2006/relationships/hyperlink" Target="http://www.microsoft.com/technet/solutionaccelerators/default.mspx" TargetMode="External"/><Relationship Id="rId19" Type="http://schemas.openxmlformats.org/officeDocument/2006/relationships/header" Target="header5.xml"/><Relationship Id="rId31" Type="http://schemas.openxmlformats.org/officeDocument/2006/relationships/hyperlink" Target="http://technet.microsoft.com/en-us/library/cc531019.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go.microsoft.com/fwlink/?LinkId=186460" TargetMode="External"/><Relationship Id="rId30" Type="http://schemas.openxmlformats.org/officeDocument/2006/relationships/hyperlink" Target="http://technet.microsoft.com/en-us/library/cc543300.aspx" TargetMode="External"/><Relationship Id="rId35" Type="http://schemas.openxmlformats.org/officeDocument/2006/relationships/hyperlink" Target="mailto:MOF@microsof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C578-006B-4658-8637-CCAEABA4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5466</Words>
  <Characters>31158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Best Practices for Service Vendor Management</vt:lpstr>
    </vt:vector>
  </TitlesOfParts>
  <LinksUpToDate>false</LinksUpToDate>
  <CharactersWithSpaces>36551</CharactersWithSpaces>
  <SharedDoc>false</SharedDoc>
  <HLinks>
    <vt:vector size="30" baseType="variant">
      <vt:variant>
        <vt:i4>1966112</vt:i4>
      </vt:variant>
      <vt:variant>
        <vt:i4>27</vt:i4>
      </vt:variant>
      <vt:variant>
        <vt:i4>0</vt:i4>
      </vt:variant>
      <vt:variant>
        <vt:i4>5</vt:i4>
      </vt:variant>
      <vt:variant>
        <vt:lpwstr>mailto:satfdbk@microsoft.com</vt:lpwstr>
      </vt:variant>
      <vt:variant>
        <vt:lpwstr/>
      </vt:variant>
      <vt:variant>
        <vt:i4>1703991</vt:i4>
      </vt:variant>
      <vt:variant>
        <vt:i4>20</vt:i4>
      </vt:variant>
      <vt:variant>
        <vt:i4>0</vt:i4>
      </vt:variant>
      <vt:variant>
        <vt:i4>5</vt:i4>
      </vt:variant>
      <vt:variant>
        <vt:lpwstr/>
      </vt:variant>
      <vt:variant>
        <vt:lpwstr>_Toc98917501</vt:lpwstr>
      </vt:variant>
      <vt:variant>
        <vt:i4>1769527</vt:i4>
      </vt:variant>
      <vt:variant>
        <vt:i4>14</vt:i4>
      </vt:variant>
      <vt:variant>
        <vt:i4>0</vt:i4>
      </vt:variant>
      <vt:variant>
        <vt:i4>5</vt:i4>
      </vt:variant>
      <vt:variant>
        <vt:lpwstr/>
      </vt:variant>
      <vt:variant>
        <vt:lpwstr>_Toc98917500</vt:lpwstr>
      </vt:variant>
      <vt:variant>
        <vt:i4>1245246</vt:i4>
      </vt:variant>
      <vt:variant>
        <vt:i4>8</vt:i4>
      </vt:variant>
      <vt:variant>
        <vt:i4>0</vt:i4>
      </vt:variant>
      <vt:variant>
        <vt:i4>5</vt:i4>
      </vt:variant>
      <vt:variant>
        <vt:lpwstr/>
      </vt:variant>
      <vt:variant>
        <vt:lpwstr>_Toc98917499</vt:lpwstr>
      </vt:variant>
      <vt:variant>
        <vt:i4>1179710</vt:i4>
      </vt:variant>
      <vt:variant>
        <vt:i4>2</vt:i4>
      </vt:variant>
      <vt:variant>
        <vt:i4>0</vt:i4>
      </vt:variant>
      <vt:variant>
        <vt:i4>5</vt:i4>
      </vt:variant>
      <vt:variant>
        <vt:lpwstr/>
      </vt:variant>
      <vt:variant>
        <vt:lpwstr>_Toc98917498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Service Vendor Management</dc:title>
  <dc:subject>Best Practices for Service Vendor Management</dc:subject>
  <dc:creator/>
  <cp:lastModifiedBy/>
  <cp:revision>1</cp:revision>
  <dcterms:created xsi:type="dcterms:W3CDTF">2010-06-03T14:59:00Z</dcterms:created>
  <dcterms:modified xsi:type="dcterms:W3CDTF">2010-06-03T15:00:00Z</dcterms:modified>
</cp:coreProperties>
</file>